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67" w:rsidRPr="00803A67" w:rsidRDefault="00803A67" w:rsidP="00803A67">
      <w:pPr>
        <w:rPr>
          <w:b/>
          <w:sz w:val="24"/>
          <w:szCs w:val="24"/>
        </w:rPr>
      </w:pPr>
      <w:bookmarkStart w:id="0" w:name="_GoBack"/>
      <w:bookmarkEnd w:id="0"/>
      <w:r w:rsidRPr="00803A67">
        <w:rPr>
          <w:b/>
          <w:sz w:val="24"/>
          <w:szCs w:val="24"/>
        </w:rPr>
        <w:t>Trish O’Brien, Head of Provider Relations, Quality and Qualifications Ireland (QQI)</w:t>
      </w:r>
    </w:p>
    <w:p w:rsidR="005B0EEA" w:rsidRPr="005F5BE2" w:rsidRDefault="00803A67" w:rsidP="00672DFA">
      <w:pPr>
        <w:rPr>
          <w:b/>
          <w:sz w:val="24"/>
          <w:szCs w:val="24"/>
        </w:rPr>
      </w:pPr>
      <w:r>
        <w:rPr>
          <w:b/>
          <w:sz w:val="24"/>
          <w:szCs w:val="24"/>
        </w:rPr>
        <w:t>19</w:t>
      </w:r>
      <w:r w:rsidR="005B0EEA" w:rsidRPr="005F5BE2">
        <w:rPr>
          <w:b/>
          <w:sz w:val="24"/>
          <w:szCs w:val="24"/>
        </w:rPr>
        <w:t xml:space="preserve"> February 2014</w:t>
      </w:r>
    </w:p>
    <w:p w:rsidR="00DA6A9C" w:rsidRPr="005F5BE2" w:rsidRDefault="00D915E7" w:rsidP="00672DFA">
      <w:pPr>
        <w:rPr>
          <w:b/>
          <w:sz w:val="24"/>
          <w:szCs w:val="24"/>
        </w:rPr>
      </w:pPr>
      <w:r>
        <w:rPr>
          <w:b/>
          <w:sz w:val="24"/>
          <w:szCs w:val="24"/>
        </w:rPr>
        <w:t>Presentation</w:t>
      </w:r>
      <w:r w:rsidR="005B0EEA" w:rsidRPr="005F5BE2">
        <w:rPr>
          <w:b/>
          <w:sz w:val="24"/>
          <w:szCs w:val="24"/>
        </w:rPr>
        <w:t xml:space="preserve"> on behalf of QQI </w:t>
      </w:r>
      <w:r w:rsidR="00777074">
        <w:rPr>
          <w:b/>
          <w:sz w:val="24"/>
          <w:szCs w:val="24"/>
        </w:rPr>
        <w:t>to</w:t>
      </w:r>
      <w:r w:rsidR="00DA6A9C" w:rsidRPr="005F5BE2">
        <w:rPr>
          <w:b/>
          <w:sz w:val="24"/>
          <w:szCs w:val="24"/>
        </w:rPr>
        <w:t xml:space="preserve"> Oireachtas Joint Committee on Education and Social Protection</w:t>
      </w:r>
    </w:p>
    <w:p w:rsidR="00DA6A9C" w:rsidRPr="005F5BE2" w:rsidRDefault="00DA6A9C" w:rsidP="00AB5003">
      <w:pPr>
        <w:shd w:val="clear" w:color="auto" w:fill="FFFFFF"/>
        <w:rPr>
          <w:sz w:val="24"/>
          <w:szCs w:val="24"/>
        </w:rPr>
      </w:pPr>
    </w:p>
    <w:p w:rsidR="00E479A0" w:rsidRDefault="007B7191" w:rsidP="00AB5003">
      <w:pPr>
        <w:shd w:val="clear" w:color="auto" w:fill="FFFFFF"/>
        <w:rPr>
          <w:sz w:val="24"/>
          <w:szCs w:val="24"/>
        </w:rPr>
      </w:pPr>
      <w:r w:rsidRPr="005F5BE2">
        <w:rPr>
          <w:sz w:val="24"/>
          <w:szCs w:val="24"/>
        </w:rPr>
        <w:t>Quality and Qualifications Ireland, which I will refer to as QQI in the rest of this presentation,</w:t>
      </w:r>
      <w:r w:rsidR="005B0EEA" w:rsidRPr="005F5BE2">
        <w:rPr>
          <w:sz w:val="24"/>
          <w:szCs w:val="24"/>
        </w:rPr>
        <w:t xml:space="preserve"> would like to thank the Joint Committee on Education and Social Protection for its invitation to attend today.  I would like to extend my apologies </w:t>
      </w:r>
      <w:r w:rsidR="00EC0237">
        <w:rPr>
          <w:sz w:val="24"/>
          <w:szCs w:val="24"/>
        </w:rPr>
        <w:t xml:space="preserve">to the Committee </w:t>
      </w:r>
      <w:r w:rsidR="005B0EEA" w:rsidRPr="005F5BE2">
        <w:rPr>
          <w:sz w:val="24"/>
          <w:szCs w:val="24"/>
        </w:rPr>
        <w:t xml:space="preserve">on behalf of the Chief Executive of QQI, Dr Padraig Walsh, who is Chairing a board meeting </w:t>
      </w:r>
      <w:r w:rsidR="00D915E7">
        <w:rPr>
          <w:sz w:val="24"/>
          <w:szCs w:val="24"/>
        </w:rPr>
        <w:t xml:space="preserve">today </w:t>
      </w:r>
      <w:r w:rsidR="005B0EEA" w:rsidRPr="005F5BE2">
        <w:rPr>
          <w:sz w:val="24"/>
          <w:szCs w:val="24"/>
        </w:rPr>
        <w:t xml:space="preserve">of a European quality assurance association </w:t>
      </w:r>
      <w:r w:rsidR="006C657A" w:rsidRPr="005F5BE2">
        <w:rPr>
          <w:sz w:val="24"/>
          <w:szCs w:val="24"/>
        </w:rPr>
        <w:t>of</w:t>
      </w:r>
      <w:r w:rsidRPr="005F5BE2">
        <w:rPr>
          <w:sz w:val="24"/>
          <w:szCs w:val="24"/>
        </w:rPr>
        <w:t xml:space="preserve"> which he is President.  Dr Walsh will be </w:t>
      </w:r>
      <w:r w:rsidR="00373188">
        <w:rPr>
          <w:sz w:val="24"/>
          <w:szCs w:val="24"/>
        </w:rPr>
        <w:t>attending the meeting with the Joint Committee to be held on 26 February on the future of community education and vocational education.</w:t>
      </w:r>
      <w:r w:rsidR="006C657A" w:rsidRPr="005F5BE2">
        <w:rPr>
          <w:sz w:val="24"/>
          <w:szCs w:val="24"/>
        </w:rPr>
        <w:br/>
      </w:r>
      <w:r w:rsidR="006C657A" w:rsidRPr="005F5BE2">
        <w:rPr>
          <w:sz w:val="24"/>
          <w:szCs w:val="24"/>
        </w:rPr>
        <w:br/>
      </w:r>
      <w:r w:rsidRPr="005F5BE2">
        <w:rPr>
          <w:sz w:val="24"/>
          <w:szCs w:val="24"/>
        </w:rPr>
        <w:t xml:space="preserve">QQI was established as a result of the amalgamation of the Further Education and Training Awards Council (FETAC), the Higher Education and Training Awards Council (HETAC), the National Qualifications Authority of Ireland (NQAI) and the Irish Universities Quality Board (IUQB).  It is now the single national body </w:t>
      </w:r>
      <w:r w:rsidR="00EC0237">
        <w:rPr>
          <w:sz w:val="24"/>
          <w:szCs w:val="24"/>
        </w:rPr>
        <w:t xml:space="preserve">responsible </w:t>
      </w:r>
      <w:r w:rsidRPr="005F5BE2">
        <w:rPr>
          <w:sz w:val="24"/>
          <w:szCs w:val="24"/>
        </w:rPr>
        <w:t xml:space="preserve">for the external quality assurance of further and higher education and training.  It </w:t>
      </w:r>
      <w:r w:rsidR="006C657A" w:rsidRPr="005F5BE2">
        <w:rPr>
          <w:sz w:val="24"/>
          <w:szCs w:val="24"/>
        </w:rPr>
        <w:t xml:space="preserve">is also an awarding body.  As an amalgamated entity </w:t>
      </w:r>
      <w:r w:rsidR="005F5BE2">
        <w:rPr>
          <w:sz w:val="24"/>
          <w:szCs w:val="24"/>
        </w:rPr>
        <w:t>it</w:t>
      </w:r>
      <w:r w:rsidR="006C657A" w:rsidRPr="005F5BE2">
        <w:rPr>
          <w:sz w:val="24"/>
          <w:szCs w:val="24"/>
        </w:rPr>
        <w:t xml:space="preserve"> interacts with all parts of the education and training and qualifications system; this includes the universities and institutes of tec</w:t>
      </w:r>
      <w:r w:rsidR="00EF78E1">
        <w:rPr>
          <w:sz w:val="24"/>
          <w:szCs w:val="24"/>
        </w:rPr>
        <w:t>hnology, the newly established E</w:t>
      </w:r>
      <w:r w:rsidR="006C657A" w:rsidRPr="005F5BE2">
        <w:rPr>
          <w:sz w:val="24"/>
          <w:szCs w:val="24"/>
        </w:rPr>
        <w:t xml:space="preserve">ducation and </w:t>
      </w:r>
      <w:r w:rsidR="00EF78E1">
        <w:rPr>
          <w:sz w:val="24"/>
          <w:szCs w:val="24"/>
        </w:rPr>
        <w:t>T</w:t>
      </w:r>
      <w:r w:rsidR="006C657A" w:rsidRPr="005F5BE2">
        <w:rPr>
          <w:sz w:val="24"/>
          <w:szCs w:val="24"/>
        </w:rPr>
        <w:t xml:space="preserve">raining </w:t>
      </w:r>
      <w:r w:rsidR="00EF78E1">
        <w:rPr>
          <w:sz w:val="24"/>
          <w:szCs w:val="24"/>
        </w:rPr>
        <w:t>B</w:t>
      </w:r>
      <w:r w:rsidR="006C657A" w:rsidRPr="005F5BE2">
        <w:rPr>
          <w:sz w:val="24"/>
          <w:szCs w:val="24"/>
        </w:rPr>
        <w:t xml:space="preserve">oards, private providers that operate in the areas </w:t>
      </w:r>
      <w:r w:rsidR="005F5BE2">
        <w:rPr>
          <w:sz w:val="24"/>
          <w:szCs w:val="24"/>
        </w:rPr>
        <w:t xml:space="preserve">of </w:t>
      </w:r>
      <w:r w:rsidR="006C657A" w:rsidRPr="005F5BE2">
        <w:rPr>
          <w:sz w:val="24"/>
          <w:szCs w:val="24"/>
        </w:rPr>
        <w:t>further</w:t>
      </w:r>
      <w:r w:rsidR="00EF78E1">
        <w:rPr>
          <w:sz w:val="24"/>
          <w:szCs w:val="24"/>
        </w:rPr>
        <w:t xml:space="preserve"> and </w:t>
      </w:r>
      <w:r w:rsidR="006C657A" w:rsidRPr="005F5BE2">
        <w:rPr>
          <w:sz w:val="24"/>
          <w:szCs w:val="24"/>
        </w:rPr>
        <w:t xml:space="preserve">higher education and training and </w:t>
      </w:r>
      <w:r w:rsidR="00EF78E1">
        <w:rPr>
          <w:sz w:val="24"/>
          <w:szCs w:val="24"/>
        </w:rPr>
        <w:t xml:space="preserve">in </w:t>
      </w:r>
      <w:r w:rsidR="006C657A" w:rsidRPr="005F5BE2">
        <w:rPr>
          <w:sz w:val="24"/>
          <w:szCs w:val="24"/>
        </w:rPr>
        <w:t>English language</w:t>
      </w:r>
      <w:r w:rsidR="00EC0237">
        <w:rPr>
          <w:sz w:val="24"/>
          <w:szCs w:val="24"/>
        </w:rPr>
        <w:t xml:space="preserve"> training</w:t>
      </w:r>
      <w:r w:rsidR="00EF78E1">
        <w:rPr>
          <w:sz w:val="24"/>
          <w:szCs w:val="24"/>
        </w:rPr>
        <w:t>,</w:t>
      </w:r>
      <w:r w:rsidR="006C657A" w:rsidRPr="005F5BE2">
        <w:rPr>
          <w:sz w:val="24"/>
          <w:szCs w:val="24"/>
        </w:rPr>
        <w:t xml:space="preserve"> and </w:t>
      </w:r>
      <w:r w:rsidR="00EF78E1">
        <w:rPr>
          <w:sz w:val="24"/>
          <w:szCs w:val="24"/>
        </w:rPr>
        <w:t>the</w:t>
      </w:r>
      <w:r w:rsidR="006C657A" w:rsidRPr="005F5BE2">
        <w:rPr>
          <w:sz w:val="24"/>
          <w:szCs w:val="24"/>
        </w:rPr>
        <w:t xml:space="preserve"> community and voluntary </w:t>
      </w:r>
      <w:r w:rsidR="00EF78E1">
        <w:rPr>
          <w:sz w:val="24"/>
          <w:szCs w:val="24"/>
        </w:rPr>
        <w:t>sector</w:t>
      </w:r>
      <w:r w:rsidR="006C657A" w:rsidRPr="005F5BE2">
        <w:rPr>
          <w:sz w:val="24"/>
          <w:szCs w:val="24"/>
        </w:rPr>
        <w:t xml:space="preserve">.  </w:t>
      </w:r>
      <w:r w:rsidR="005F5BE2">
        <w:rPr>
          <w:sz w:val="24"/>
          <w:szCs w:val="24"/>
        </w:rPr>
        <w:br/>
      </w:r>
      <w:r w:rsidR="005F5BE2">
        <w:rPr>
          <w:sz w:val="24"/>
          <w:szCs w:val="24"/>
        </w:rPr>
        <w:br/>
        <w:t>Whi</w:t>
      </w:r>
      <w:r w:rsidR="00EC0237">
        <w:rPr>
          <w:sz w:val="24"/>
          <w:szCs w:val="24"/>
        </w:rPr>
        <w:t>le</w:t>
      </w:r>
      <w:r w:rsidR="005F5BE2">
        <w:rPr>
          <w:sz w:val="24"/>
          <w:szCs w:val="24"/>
        </w:rPr>
        <w:t xml:space="preserve"> the scope of the new organisation</w:t>
      </w:r>
      <w:r w:rsidR="00EF78E1">
        <w:rPr>
          <w:sz w:val="24"/>
          <w:szCs w:val="24"/>
        </w:rPr>
        <w:t>’s</w:t>
      </w:r>
      <w:r w:rsidR="005F5BE2">
        <w:rPr>
          <w:sz w:val="24"/>
          <w:szCs w:val="24"/>
        </w:rPr>
        <w:t xml:space="preserve"> responsibilities is wide, it also presents significant opportunities.  At the </w:t>
      </w:r>
      <w:r w:rsidR="00EF78E1">
        <w:rPr>
          <w:sz w:val="24"/>
          <w:szCs w:val="24"/>
        </w:rPr>
        <w:t>centre</w:t>
      </w:r>
      <w:r w:rsidR="005F5BE2">
        <w:rPr>
          <w:sz w:val="24"/>
          <w:szCs w:val="24"/>
        </w:rPr>
        <w:t xml:space="preserve"> of how QQI </w:t>
      </w:r>
      <w:r w:rsidR="00EF78E1">
        <w:rPr>
          <w:sz w:val="24"/>
          <w:szCs w:val="24"/>
        </w:rPr>
        <w:t>approaches</w:t>
      </w:r>
      <w:r w:rsidR="005F5BE2">
        <w:rPr>
          <w:sz w:val="24"/>
          <w:szCs w:val="24"/>
        </w:rPr>
        <w:t xml:space="preserve"> its work is the National Framework of Qualifications (the NFQ) which emerged in 2003 and has become part of the language of</w:t>
      </w:r>
      <w:r w:rsidR="00EC0237">
        <w:rPr>
          <w:sz w:val="24"/>
          <w:szCs w:val="24"/>
        </w:rPr>
        <w:t xml:space="preserve"> education and training.  While</w:t>
      </w:r>
      <w:r w:rsidR="005F5BE2">
        <w:rPr>
          <w:sz w:val="24"/>
          <w:szCs w:val="24"/>
        </w:rPr>
        <w:t xml:space="preserve"> the Framework is owned nationally, it is the responsibility of QQI to safeguard it.  It intends doing so by ensuring that it </w:t>
      </w:r>
      <w:r w:rsidR="006E6898">
        <w:rPr>
          <w:sz w:val="24"/>
          <w:szCs w:val="24"/>
        </w:rPr>
        <w:t>represents more than the association of a</w:t>
      </w:r>
      <w:r w:rsidR="005F5BE2">
        <w:rPr>
          <w:sz w:val="24"/>
          <w:szCs w:val="24"/>
        </w:rPr>
        <w:t xml:space="preserve"> level </w:t>
      </w:r>
      <w:r w:rsidR="006E6898">
        <w:rPr>
          <w:sz w:val="24"/>
          <w:szCs w:val="24"/>
        </w:rPr>
        <w:t>with a</w:t>
      </w:r>
      <w:r w:rsidR="005F5BE2">
        <w:rPr>
          <w:sz w:val="24"/>
          <w:szCs w:val="24"/>
        </w:rPr>
        <w:t xml:space="preserve"> qualification.  As its implementation continues, it must be a </w:t>
      </w:r>
      <w:r w:rsidR="006E6898">
        <w:rPr>
          <w:sz w:val="24"/>
          <w:szCs w:val="24"/>
        </w:rPr>
        <w:t xml:space="preserve">genuine </w:t>
      </w:r>
      <w:r w:rsidR="005F5BE2">
        <w:rPr>
          <w:sz w:val="24"/>
          <w:szCs w:val="24"/>
        </w:rPr>
        <w:t xml:space="preserve">symbol of the standard and quality of </w:t>
      </w:r>
      <w:r w:rsidR="00777074">
        <w:rPr>
          <w:sz w:val="24"/>
          <w:szCs w:val="24"/>
        </w:rPr>
        <w:t>the</w:t>
      </w:r>
      <w:r w:rsidR="005F5BE2">
        <w:rPr>
          <w:sz w:val="24"/>
          <w:szCs w:val="24"/>
        </w:rPr>
        <w:t xml:space="preserve"> qualification which a learner has </w:t>
      </w:r>
      <w:r w:rsidR="006E6898">
        <w:rPr>
          <w:sz w:val="24"/>
          <w:szCs w:val="24"/>
        </w:rPr>
        <w:t>attained;</w:t>
      </w:r>
      <w:r w:rsidR="005F5BE2">
        <w:rPr>
          <w:sz w:val="24"/>
          <w:szCs w:val="24"/>
        </w:rPr>
        <w:t xml:space="preserve"> regardless of </w:t>
      </w:r>
      <w:r w:rsidR="00EF78E1">
        <w:rPr>
          <w:sz w:val="24"/>
          <w:szCs w:val="24"/>
        </w:rPr>
        <w:t>where within our</w:t>
      </w:r>
      <w:r w:rsidR="005F5BE2">
        <w:rPr>
          <w:sz w:val="24"/>
          <w:szCs w:val="24"/>
        </w:rPr>
        <w:t xml:space="preserve"> diverse education and training system </w:t>
      </w:r>
      <w:r w:rsidR="006E6898">
        <w:rPr>
          <w:sz w:val="24"/>
          <w:szCs w:val="24"/>
        </w:rPr>
        <w:t xml:space="preserve">it </w:t>
      </w:r>
      <w:r w:rsidR="00EF78E1">
        <w:rPr>
          <w:sz w:val="24"/>
          <w:szCs w:val="24"/>
        </w:rPr>
        <w:t>was</w:t>
      </w:r>
      <w:r w:rsidR="006E6898">
        <w:rPr>
          <w:sz w:val="24"/>
          <w:szCs w:val="24"/>
        </w:rPr>
        <w:t xml:space="preserve"> achieved.  The link therefore between qualifications and quality assurance is of paramount importance.</w:t>
      </w:r>
      <w:r w:rsidR="007C5E3E">
        <w:rPr>
          <w:sz w:val="24"/>
          <w:szCs w:val="24"/>
        </w:rPr>
        <w:t xml:space="preserve">  We must also ensure that the </w:t>
      </w:r>
      <w:r w:rsidR="00EC0237">
        <w:rPr>
          <w:sz w:val="24"/>
          <w:szCs w:val="24"/>
        </w:rPr>
        <w:t>ten-</w:t>
      </w:r>
      <w:r w:rsidR="00777074">
        <w:rPr>
          <w:sz w:val="24"/>
          <w:szCs w:val="24"/>
        </w:rPr>
        <w:t xml:space="preserve">level </w:t>
      </w:r>
      <w:r w:rsidR="007C5E3E">
        <w:rPr>
          <w:sz w:val="24"/>
          <w:szCs w:val="24"/>
        </w:rPr>
        <w:t xml:space="preserve">Framework </w:t>
      </w:r>
      <w:r w:rsidR="007A7A99">
        <w:rPr>
          <w:sz w:val="24"/>
          <w:szCs w:val="24"/>
        </w:rPr>
        <w:t>and th</w:t>
      </w:r>
      <w:r w:rsidR="00EC0237">
        <w:rPr>
          <w:sz w:val="24"/>
          <w:szCs w:val="24"/>
        </w:rPr>
        <w:t>e policies underpinning it keep</w:t>
      </w:r>
      <w:r w:rsidR="007A7A99">
        <w:rPr>
          <w:sz w:val="24"/>
          <w:szCs w:val="24"/>
        </w:rPr>
        <w:t xml:space="preserve"> the lea</w:t>
      </w:r>
      <w:r w:rsidR="00EC0237">
        <w:rPr>
          <w:sz w:val="24"/>
          <w:szCs w:val="24"/>
        </w:rPr>
        <w:t>rner in focus and act</w:t>
      </w:r>
      <w:r w:rsidR="007A7A99">
        <w:rPr>
          <w:sz w:val="24"/>
          <w:szCs w:val="24"/>
        </w:rPr>
        <w:t xml:space="preserve"> as an </w:t>
      </w:r>
      <w:r w:rsidR="007C5E3E">
        <w:rPr>
          <w:sz w:val="24"/>
          <w:szCs w:val="24"/>
        </w:rPr>
        <w:t xml:space="preserve">enabler for </w:t>
      </w:r>
      <w:r w:rsidR="003A38D5">
        <w:rPr>
          <w:sz w:val="24"/>
          <w:szCs w:val="24"/>
        </w:rPr>
        <w:t>individuals</w:t>
      </w:r>
      <w:r w:rsidR="007C5E3E">
        <w:rPr>
          <w:sz w:val="24"/>
          <w:szCs w:val="24"/>
        </w:rPr>
        <w:t xml:space="preserve"> to </w:t>
      </w:r>
      <w:r w:rsidR="003A38D5">
        <w:rPr>
          <w:sz w:val="24"/>
          <w:szCs w:val="24"/>
        </w:rPr>
        <w:t xml:space="preserve">successfully </w:t>
      </w:r>
      <w:r w:rsidR="00EF78E1">
        <w:rPr>
          <w:sz w:val="24"/>
          <w:szCs w:val="24"/>
        </w:rPr>
        <w:t>pursue the learning pathways of their choosing.</w:t>
      </w:r>
      <w:r w:rsidR="007C5E3E">
        <w:rPr>
          <w:sz w:val="24"/>
          <w:szCs w:val="24"/>
        </w:rPr>
        <w:t xml:space="preserve"> </w:t>
      </w:r>
      <w:r w:rsidR="003A38D5">
        <w:rPr>
          <w:sz w:val="24"/>
          <w:szCs w:val="24"/>
        </w:rPr>
        <w:br/>
      </w:r>
    </w:p>
    <w:p w:rsidR="00E479A0" w:rsidRDefault="00E479A0" w:rsidP="00E479A0">
      <w:pPr>
        <w:pStyle w:val="ListParagraph"/>
        <w:ind w:left="0"/>
        <w:rPr>
          <w:sz w:val="24"/>
          <w:szCs w:val="24"/>
        </w:rPr>
      </w:pPr>
      <w:r>
        <w:rPr>
          <w:sz w:val="24"/>
          <w:szCs w:val="24"/>
        </w:rPr>
        <w:t xml:space="preserve">On the establishment of QQI in November 2012, the organisation proactively sought to meet with education and training representative bodies.   In the community and voluntary </w:t>
      </w:r>
      <w:r>
        <w:rPr>
          <w:sz w:val="24"/>
          <w:szCs w:val="24"/>
        </w:rPr>
        <w:lastRenderedPageBreak/>
        <w:t>sector</w:t>
      </w:r>
      <w:r w:rsidR="00EC0237">
        <w:rPr>
          <w:sz w:val="24"/>
          <w:szCs w:val="24"/>
        </w:rPr>
        <w:t>,</w:t>
      </w:r>
      <w:r>
        <w:rPr>
          <w:sz w:val="24"/>
          <w:szCs w:val="24"/>
        </w:rPr>
        <w:t xml:space="preserve"> </w:t>
      </w:r>
      <w:r w:rsidR="003A38D5">
        <w:rPr>
          <w:sz w:val="24"/>
          <w:szCs w:val="24"/>
        </w:rPr>
        <w:t>it</w:t>
      </w:r>
      <w:r>
        <w:rPr>
          <w:sz w:val="24"/>
          <w:szCs w:val="24"/>
        </w:rPr>
        <w:t xml:space="preserve"> met with Aontas and with the Community Education Network</w:t>
      </w:r>
      <w:r w:rsidR="003A38D5">
        <w:rPr>
          <w:sz w:val="24"/>
          <w:szCs w:val="24"/>
        </w:rPr>
        <w:t xml:space="preserve"> (CEN)</w:t>
      </w:r>
      <w:r>
        <w:rPr>
          <w:sz w:val="24"/>
          <w:szCs w:val="24"/>
        </w:rPr>
        <w:t>.  During these discussions and via the submissions received by the community sector to the consultation undertaken around our Comprehensive Policy Development Programme</w:t>
      </w:r>
      <w:r w:rsidR="00777074">
        <w:rPr>
          <w:sz w:val="24"/>
          <w:szCs w:val="24"/>
        </w:rPr>
        <w:t>,</w:t>
      </w:r>
      <w:r>
        <w:rPr>
          <w:sz w:val="24"/>
          <w:szCs w:val="24"/>
        </w:rPr>
        <w:t xml:space="preserve"> we had the opportunity to engage with the sector</w:t>
      </w:r>
      <w:r w:rsidR="003A38D5">
        <w:rPr>
          <w:sz w:val="24"/>
          <w:szCs w:val="24"/>
        </w:rPr>
        <w:t xml:space="preserve"> </w:t>
      </w:r>
      <w:r>
        <w:rPr>
          <w:sz w:val="24"/>
          <w:szCs w:val="24"/>
        </w:rPr>
        <w:t xml:space="preserve">and to understand further its concerns on a range of issues.  These included </w:t>
      </w:r>
      <w:r w:rsidR="00EC0237">
        <w:rPr>
          <w:sz w:val="24"/>
          <w:szCs w:val="24"/>
        </w:rPr>
        <w:t>the charging</w:t>
      </w:r>
      <w:r w:rsidRPr="002C12BB">
        <w:rPr>
          <w:sz w:val="24"/>
          <w:szCs w:val="24"/>
        </w:rPr>
        <w:t xml:space="preserve"> of fees</w:t>
      </w:r>
      <w:r>
        <w:rPr>
          <w:sz w:val="24"/>
          <w:szCs w:val="24"/>
        </w:rPr>
        <w:t xml:space="preserve"> by QQI</w:t>
      </w:r>
      <w:r w:rsidRPr="002C12BB">
        <w:rPr>
          <w:sz w:val="24"/>
          <w:szCs w:val="24"/>
        </w:rPr>
        <w:t>; the range of</w:t>
      </w:r>
      <w:r>
        <w:rPr>
          <w:sz w:val="24"/>
          <w:szCs w:val="24"/>
        </w:rPr>
        <w:t xml:space="preserve"> State </w:t>
      </w:r>
      <w:r w:rsidRPr="002C12BB">
        <w:rPr>
          <w:sz w:val="24"/>
          <w:szCs w:val="24"/>
        </w:rPr>
        <w:t>funding streams</w:t>
      </w:r>
      <w:r>
        <w:rPr>
          <w:sz w:val="24"/>
          <w:szCs w:val="24"/>
        </w:rPr>
        <w:t xml:space="preserve"> upon which the sector is largely dependent; and </w:t>
      </w:r>
      <w:r w:rsidRPr="002C12BB">
        <w:rPr>
          <w:sz w:val="24"/>
          <w:szCs w:val="24"/>
        </w:rPr>
        <w:t xml:space="preserve">the </w:t>
      </w:r>
      <w:r>
        <w:rPr>
          <w:sz w:val="24"/>
          <w:szCs w:val="24"/>
        </w:rPr>
        <w:t xml:space="preserve">concerns on the part of some community providers </w:t>
      </w:r>
      <w:r w:rsidR="00EC0237">
        <w:rPr>
          <w:sz w:val="24"/>
          <w:szCs w:val="24"/>
        </w:rPr>
        <w:t>of</w:t>
      </w:r>
      <w:r>
        <w:rPr>
          <w:sz w:val="24"/>
          <w:szCs w:val="24"/>
        </w:rPr>
        <w:t xml:space="preserve"> </w:t>
      </w:r>
      <w:r w:rsidR="00777074">
        <w:rPr>
          <w:sz w:val="24"/>
          <w:szCs w:val="24"/>
        </w:rPr>
        <w:t>the association of this funding</w:t>
      </w:r>
      <w:r>
        <w:rPr>
          <w:sz w:val="24"/>
          <w:szCs w:val="24"/>
        </w:rPr>
        <w:t xml:space="preserve"> with the requirement for learning to lead to qualifications, and thus to </w:t>
      </w:r>
      <w:r w:rsidR="00EC0237">
        <w:rPr>
          <w:sz w:val="24"/>
          <w:szCs w:val="24"/>
        </w:rPr>
        <w:t>a relationship with QQI.  While</w:t>
      </w:r>
      <w:r>
        <w:rPr>
          <w:sz w:val="24"/>
          <w:szCs w:val="24"/>
        </w:rPr>
        <w:t xml:space="preserve"> it would not</w:t>
      </w:r>
      <w:r w:rsidR="00EC0237">
        <w:rPr>
          <w:sz w:val="24"/>
          <w:szCs w:val="24"/>
        </w:rPr>
        <w:t xml:space="preserve"> be appropriate for QQI to express an opinion</w:t>
      </w:r>
      <w:r>
        <w:rPr>
          <w:sz w:val="24"/>
          <w:szCs w:val="24"/>
        </w:rPr>
        <w:t xml:space="preserve"> on the</w:t>
      </w:r>
      <w:r w:rsidRPr="005F5BE2">
        <w:rPr>
          <w:sz w:val="24"/>
          <w:szCs w:val="24"/>
        </w:rPr>
        <w:t xml:space="preserve"> extent to which validation</w:t>
      </w:r>
      <w:r>
        <w:rPr>
          <w:sz w:val="24"/>
          <w:szCs w:val="24"/>
        </w:rPr>
        <w:t xml:space="preserve"> of programmes</w:t>
      </w:r>
      <w:r w:rsidRPr="005F5BE2">
        <w:rPr>
          <w:sz w:val="24"/>
          <w:szCs w:val="24"/>
        </w:rPr>
        <w:t xml:space="preserve"> should remain a condition of public </w:t>
      </w:r>
      <w:r>
        <w:rPr>
          <w:sz w:val="24"/>
          <w:szCs w:val="24"/>
        </w:rPr>
        <w:t>funding for the community sector,</w:t>
      </w:r>
      <w:r w:rsidRPr="005F5BE2">
        <w:rPr>
          <w:sz w:val="24"/>
          <w:szCs w:val="24"/>
        </w:rPr>
        <w:t xml:space="preserve"> </w:t>
      </w:r>
      <w:r>
        <w:rPr>
          <w:sz w:val="24"/>
          <w:szCs w:val="24"/>
        </w:rPr>
        <w:t xml:space="preserve">it </w:t>
      </w:r>
      <w:r w:rsidRPr="005F5BE2">
        <w:rPr>
          <w:sz w:val="24"/>
          <w:szCs w:val="24"/>
        </w:rPr>
        <w:t>is a</w:t>
      </w:r>
      <w:r>
        <w:rPr>
          <w:sz w:val="24"/>
          <w:szCs w:val="24"/>
        </w:rPr>
        <w:t xml:space="preserve"> discussion</w:t>
      </w:r>
      <w:r w:rsidRPr="005F5BE2">
        <w:rPr>
          <w:sz w:val="24"/>
          <w:szCs w:val="24"/>
        </w:rPr>
        <w:t xml:space="preserve"> to which QQI woul</w:t>
      </w:r>
      <w:r>
        <w:rPr>
          <w:sz w:val="24"/>
          <w:szCs w:val="24"/>
        </w:rPr>
        <w:t>d be very willing to contribute.</w:t>
      </w:r>
      <w:r w:rsidRPr="005F5BE2">
        <w:rPr>
          <w:sz w:val="24"/>
          <w:szCs w:val="24"/>
        </w:rPr>
        <w:t xml:space="preserve">  </w:t>
      </w:r>
      <w:r>
        <w:rPr>
          <w:sz w:val="24"/>
          <w:szCs w:val="24"/>
        </w:rPr>
        <w:br/>
      </w:r>
      <w:r>
        <w:rPr>
          <w:sz w:val="24"/>
          <w:szCs w:val="24"/>
        </w:rPr>
        <w:br/>
        <w:t xml:space="preserve">In addition to the challenges routinely faced by the community sector, </w:t>
      </w:r>
      <w:r w:rsidR="003A38D5">
        <w:rPr>
          <w:sz w:val="24"/>
          <w:szCs w:val="24"/>
        </w:rPr>
        <w:t xml:space="preserve">in which training is often only one part of its service to the community, </w:t>
      </w:r>
      <w:r>
        <w:rPr>
          <w:sz w:val="24"/>
          <w:szCs w:val="24"/>
        </w:rPr>
        <w:t>the shifting environment which all actors in education and training are currently facing is a further concern.  The further education and training environment has seen the establishment of the Education and Training Boards (ETBs)</w:t>
      </w:r>
      <w:r w:rsidR="00777074">
        <w:rPr>
          <w:sz w:val="24"/>
          <w:szCs w:val="24"/>
        </w:rPr>
        <w:t>;</w:t>
      </w:r>
      <w:r>
        <w:rPr>
          <w:sz w:val="24"/>
          <w:szCs w:val="24"/>
        </w:rPr>
        <w:t xml:space="preserve"> </w:t>
      </w:r>
      <w:r w:rsidRPr="005F5BE2">
        <w:rPr>
          <w:sz w:val="24"/>
          <w:szCs w:val="24"/>
        </w:rPr>
        <w:t xml:space="preserve">FÁS training </w:t>
      </w:r>
      <w:r>
        <w:rPr>
          <w:sz w:val="24"/>
          <w:szCs w:val="24"/>
        </w:rPr>
        <w:t>centres are being moved into</w:t>
      </w:r>
      <w:r w:rsidRPr="005F5BE2">
        <w:rPr>
          <w:sz w:val="24"/>
          <w:szCs w:val="24"/>
        </w:rPr>
        <w:t xml:space="preserve"> </w:t>
      </w:r>
      <w:r>
        <w:rPr>
          <w:sz w:val="24"/>
          <w:szCs w:val="24"/>
        </w:rPr>
        <w:t>the ETBs</w:t>
      </w:r>
      <w:r w:rsidRPr="005F5BE2">
        <w:rPr>
          <w:sz w:val="24"/>
          <w:szCs w:val="24"/>
        </w:rPr>
        <w:t xml:space="preserve">; </w:t>
      </w:r>
      <w:r>
        <w:rPr>
          <w:sz w:val="24"/>
          <w:szCs w:val="24"/>
        </w:rPr>
        <w:t>SOLAS has been established.  How all of this will</w:t>
      </w:r>
      <w:r w:rsidRPr="005F5BE2">
        <w:rPr>
          <w:sz w:val="24"/>
          <w:szCs w:val="24"/>
        </w:rPr>
        <w:t xml:space="preserve"> impact on the community sector </w:t>
      </w:r>
      <w:r>
        <w:rPr>
          <w:sz w:val="24"/>
          <w:szCs w:val="24"/>
        </w:rPr>
        <w:t>is unclear and</w:t>
      </w:r>
      <w:r w:rsidRPr="005F5BE2">
        <w:rPr>
          <w:sz w:val="24"/>
          <w:szCs w:val="24"/>
        </w:rPr>
        <w:t xml:space="preserve"> will hopefully become clearer in the F</w:t>
      </w:r>
      <w:r w:rsidR="00EC0237">
        <w:rPr>
          <w:sz w:val="24"/>
          <w:szCs w:val="24"/>
        </w:rPr>
        <w:t>urther Education and Training</w:t>
      </w:r>
      <w:r w:rsidR="000B3F9F">
        <w:rPr>
          <w:sz w:val="24"/>
          <w:szCs w:val="24"/>
        </w:rPr>
        <w:t xml:space="preserve"> (FET)</w:t>
      </w:r>
      <w:r w:rsidR="00EC0237">
        <w:rPr>
          <w:sz w:val="24"/>
          <w:szCs w:val="24"/>
        </w:rPr>
        <w:t xml:space="preserve"> </w:t>
      </w:r>
      <w:r w:rsidRPr="005F5BE2">
        <w:rPr>
          <w:sz w:val="24"/>
          <w:szCs w:val="24"/>
        </w:rPr>
        <w:t xml:space="preserve">Strategy to be presented to the Minister </w:t>
      </w:r>
      <w:r>
        <w:rPr>
          <w:sz w:val="24"/>
          <w:szCs w:val="24"/>
        </w:rPr>
        <w:t xml:space="preserve">for Education and Skills </w:t>
      </w:r>
      <w:r w:rsidRPr="005F5BE2">
        <w:rPr>
          <w:sz w:val="24"/>
          <w:szCs w:val="24"/>
        </w:rPr>
        <w:t xml:space="preserve">next month.    </w:t>
      </w:r>
    </w:p>
    <w:p w:rsidR="00E479A0" w:rsidRDefault="00E479A0" w:rsidP="00E479A0">
      <w:pPr>
        <w:pStyle w:val="ListParagraph"/>
        <w:ind w:left="0"/>
        <w:rPr>
          <w:sz w:val="24"/>
          <w:szCs w:val="24"/>
        </w:rPr>
      </w:pPr>
    </w:p>
    <w:p w:rsidR="003A38D5" w:rsidRDefault="00E479A0" w:rsidP="00E479A0">
      <w:pPr>
        <w:pStyle w:val="ListParagraph"/>
        <w:ind w:left="0"/>
        <w:rPr>
          <w:sz w:val="24"/>
          <w:szCs w:val="24"/>
        </w:rPr>
      </w:pPr>
      <w:r>
        <w:rPr>
          <w:sz w:val="24"/>
          <w:szCs w:val="24"/>
        </w:rPr>
        <w:t xml:space="preserve">The establishment of QQI under the 2012 </w:t>
      </w:r>
      <w:r w:rsidR="003A38D5">
        <w:rPr>
          <w:sz w:val="24"/>
          <w:szCs w:val="24"/>
        </w:rPr>
        <w:t xml:space="preserve">Qualifications and Quality Assurance (Education and Training) </w:t>
      </w:r>
      <w:r>
        <w:rPr>
          <w:sz w:val="24"/>
          <w:szCs w:val="24"/>
        </w:rPr>
        <w:t xml:space="preserve">Act also represents change. The legislation </w:t>
      </w:r>
      <w:r w:rsidRPr="005F5BE2">
        <w:rPr>
          <w:sz w:val="24"/>
          <w:szCs w:val="24"/>
        </w:rPr>
        <w:t>identifies that a</w:t>
      </w:r>
      <w:r>
        <w:rPr>
          <w:sz w:val="24"/>
          <w:szCs w:val="24"/>
        </w:rPr>
        <w:t>ny</w:t>
      </w:r>
      <w:r w:rsidRPr="005F5BE2">
        <w:rPr>
          <w:sz w:val="24"/>
          <w:szCs w:val="24"/>
        </w:rPr>
        <w:t xml:space="preserve"> provider </w:t>
      </w:r>
      <w:r>
        <w:rPr>
          <w:sz w:val="24"/>
          <w:szCs w:val="24"/>
        </w:rPr>
        <w:t xml:space="preserve">of education and training programmes must be able to </w:t>
      </w:r>
      <w:r w:rsidR="00EC0237">
        <w:rPr>
          <w:sz w:val="24"/>
          <w:szCs w:val="24"/>
        </w:rPr>
        <w:t>demonstrate the capacity</w:t>
      </w:r>
      <w:r w:rsidRPr="005F5BE2">
        <w:rPr>
          <w:sz w:val="24"/>
          <w:szCs w:val="24"/>
        </w:rPr>
        <w:t xml:space="preserve"> to quality assure its provision</w:t>
      </w:r>
      <w:r w:rsidR="00777074">
        <w:rPr>
          <w:sz w:val="24"/>
          <w:szCs w:val="24"/>
        </w:rPr>
        <w:t>,</w:t>
      </w:r>
      <w:r w:rsidRPr="005F5BE2">
        <w:rPr>
          <w:sz w:val="24"/>
          <w:szCs w:val="24"/>
        </w:rPr>
        <w:t xml:space="preserve"> and to validate a programme</w:t>
      </w:r>
      <w:r w:rsidR="00777074">
        <w:rPr>
          <w:sz w:val="24"/>
          <w:szCs w:val="24"/>
        </w:rPr>
        <w:t>,</w:t>
      </w:r>
      <w:r w:rsidRPr="005F5BE2">
        <w:rPr>
          <w:sz w:val="24"/>
          <w:szCs w:val="24"/>
        </w:rPr>
        <w:t xml:space="preserve"> before it is recognised by QQI</w:t>
      </w:r>
      <w:r>
        <w:rPr>
          <w:rStyle w:val="FootnoteReference"/>
          <w:sz w:val="24"/>
          <w:szCs w:val="24"/>
        </w:rPr>
        <w:footnoteReference w:id="1"/>
      </w:r>
      <w:r w:rsidRPr="005F5BE2">
        <w:rPr>
          <w:sz w:val="24"/>
          <w:szCs w:val="24"/>
        </w:rPr>
        <w:t xml:space="preserve">.  Assured and consistent quality </w:t>
      </w:r>
      <w:r>
        <w:rPr>
          <w:sz w:val="24"/>
          <w:szCs w:val="24"/>
        </w:rPr>
        <w:t xml:space="preserve">of education and training </w:t>
      </w:r>
      <w:r w:rsidRPr="005F5BE2">
        <w:rPr>
          <w:sz w:val="24"/>
          <w:szCs w:val="24"/>
        </w:rPr>
        <w:t xml:space="preserve">is therefore </w:t>
      </w:r>
      <w:r>
        <w:rPr>
          <w:sz w:val="24"/>
          <w:szCs w:val="24"/>
        </w:rPr>
        <w:t>the objective that underpins QQI policy.  All p</w:t>
      </w:r>
      <w:r w:rsidRPr="005F5BE2">
        <w:rPr>
          <w:sz w:val="24"/>
          <w:szCs w:val="24"/>
        </w:rPr>
        <w:t xml:space="preserve">roviders will need to satisfy QQI that their capacity and quality assurance arrangements are appropriate to their provision.  Providers that transitioned to QQI from </w:t>
      </w:r>
      <w:r>
        <w:rPr>
          <w:sz w:val="24"/>
          <w:szCs w:val="24"/>
        </w:rPr>
        <w:t>the</w:t>
      </w:r>
      <w:r w:rsidRPr="005F5BE2">
        <w:rPr>
          <w:sz w:val="24"/>
          <w:szCs w:val="24"/>
        </w:rPr>
        <w:t xml:space="preserve"> organisations </w:t>
      </w:r>
      <w:r>
        <w:rPr>
          <w:sz w:val="24"/>
          <w:szCs w:val="24"/>
        </w:rPr>
        <w:t xml:space="preserve">that amalgamated </w:t>
      </w:r>
      <w:r w:rsidRPr="005F5BE2">
        <w:rPr>
          <w:sz w:val="24"/>
          <w:szCs w:val="24"/>
        </w:rPr>
        <w:t>will thus all need to have</w:t>
      </w:r>
      <w:r>
        <w:rPr>
          <w:sz w:val="24"/>
          <w:szCs w:val="24"/>
        </w:rPr>
        <w:t xml:space="preserve"> </w:t>
      </w:r>
      <w:r w:rsidRPr="005F5BE2">
        <w:rPr>
          <w:sz w:val="24"/>
          <w:szCs w:val="24"/>
        </w:rPr>
        <w:t xml:space="preserve">their quality assurance procedures approved by QQI. </w:t>
      </w:r>
      <w:r>
        <w:rPr>
          <w:sz w:val="24"/>
          <w:szCs w:val="24"/>
        </w:rPr>
        <w:t xml:space="preserve"> In accordance with the extensive consultation process that </w:t>
      </w:r>
      <w:r w:rsidR="00C65BFD">
        <w:rPr>
          <w:sz w:val="24"/>
          <w:szCs w:val="24"/>
        </w:rPr>
        <w:t>the organisation</w:t>
      </w:r>
      <w:r>
        <w:rPr>
          <w:sz w:val="24"/>
          <w:szCs w:val="24"/>
        </w:rPr>
        <w:t xml:space="preserve"> has committed to, a</w:t>
      </w:r>
      <w:r w:rsidRPr="005F5BE2">
        <w:rPr>
          <w:sz w:val="24"/>
          <w:szCs w:val="24"/>
        </w:rPr>
        <w:t xml:space="preserve"> Green Paper was published on this </w:t>
      </w:r>
      <w:r w:rsidR="003A38D5">
        <w:rPr>
          <w:sz w:val="24"/>
          <w:szCs w:val="24"/>
        </w:rPr>
        <w:t>subject</w:t>
      </w:r>
      <w:r w:rsidRPr="005F5BE2">
        <w:rPr>
          <w:sz w:val="24"/>
          <w:szCs w:val="24"/>
        </w:rPr>
        <w:t xml:space="preserve"> in May 2013</w:t>
      </w:r>
      <w:r>
        <w:rPr>
          <w:sz w:val="24"/>
          <w:szCs w:val="24"/>
        </w:rPr>
        <w:t>. A</w:t>
      </w:r>
      <w:r w:rsidRPr="005F5BE2">
        <w:rPr>
          <w:sz w:val="24"/>
          <w:szCs w:val="24"/>
        </w:rPr>
        <w:t xml:space="preserve"> White Paper </w:t>
      </w:r>
      <w:r>
        <w:rPr>
          <w:sz w:val="24"/>
          <w:szCs w:val="24"/>
        </w:rPr>
        <w:t>will</w:t>
      </w:r>
      <w:r w:rsidRPr="005F5BE2">
        <w:rPr>
          <w:sz w:val="24"/>
          <w:szCs w:val="24"/>
        </w:rPr>
        <w:t xml:space="preserve"> be published for consultation shortly with the details of how we propose to undertake </w:t>
      </w:r>
      <w:r w:rsidR="003A38D5">
        <w:rPr>
          <w:sz w:val="24"/>
          <w:szCs w:val="24"/>
        </w:rPr>
        <w:t>this</w:t>
      </w:r>
      <w:r w:rsidRPr="005F5BE2">
        <w:rPr>
          <w:sz w:val="24"/>
          <w:szCs w:val="24"/>
        </w:rPr>
        <w:t xml:space="preserve"> re-engagement process.</w:t>
      </w:r>
      <w:r w:rsidR="003A38D5">
        <w:rPr>
          <w:sz w:val="24"/>
          <w:szCs w:val="24"/>
        </w:rPr>
        <w:t xml:space="preserve">  </w:t>
      </w:r>
      <w:r w:rsidRPr="005F5BE2">
        <w:rPr>
          <w:sz w:val="24"/>
          <w:szCs w:val="24"/>
        </w:rPr>
        <w:t xml:space="preserve">The continued effectiveness of </w:t>
      </w:r>
      <w:r w:rsidR="003A38D5">
        <w:rPr>
          <w:sz w:val="24"/>
          <w:szCs w:val="24"/>
        </w:rPr>
        <w:t>providers’</w:t>
      </w:r>
      <w:r w:rsidRPr="005F5BE2">
        <w:rPr>
          <w:sz w:val="24"/>
          <w:szCs w:val="24"/>
        </w:rPr>
        <w:t xml:space="preserve"> </w:t>
      </w:r>
      <w:r w:rsidR="00C65BFD">
        <w:rPr>
          <w:sz w:val="24"/>
          <w:szCs w:val="24"/>
        </w:rPr>
        <w:t xml:space="preserve">agreed </w:t>
      </w:r>
      <w:r w:rsidRPr="005F5BE2">
        <w:rPr>
          <w:sz w:val="24"/>
          <w:szCs w:val="24"/>
        </w:rPr>
        <w:t xml:space="preserve">quality assurance arrangements will be monitored </w:t>
      </w:r>
      <w:r>
        <w:rPr>
          <w:sz w:val="24"/>
          <w:szCs w:val="24"/>
        </w:rPr>
        <w:t xml:space="preserve">and externally reviewed by QQI.  </w:t>
      </w:r>
    </w:p>
    <w:p w:rsidR="003A38D5" w:rsidRDefault="003A38D5" w:rsidP="00E479A0">
      <w:pPr>
        <w:pStyle w:val="ListParagraph"/>
        <w:ind w:left="0"/>
        <w:rPr>
          <w:sz w:val="24"/>
          <w:szCs w:val="24"/>
        </w:rPr>
      </w:pPr>
    </w:p>
    <w:p w:rsidR="00C9079C" w:rsidRDefault="00E479A0" w:rsidP="00E479A0">
      <w:pPr>
        <w:pStyle w:val="ListParagraph"/>
        <w:ind w:left="0"/>
        <w:rPr>
          <w:sz w:val="24"/>
          <w:szCs w:val="24"/>
        </w:rPr>
      </w:pPr>
      <w:r>
        <w:rPr>
          <w:sz w:val="24"/>
          <w:szCs w:val="24"/>
        </w:rPr>
        <w:t>In carrying out these legislative responsibilities the</w:t>
      </w:r>
      <w:r w:rsidRPr="005F5BE2">
        <w:rPr>
          <w:sz w:val="24"/>
          <w:szCs w:val="24"/>
        </w:rPr>
        <w:t xml:space="preserve"> first priority of QQI is </w:t>
      </w:r>
      <w:r>
        <w:rPr>
          <w:sz w:val="24"/>
          <w:szCs w:val="24"/>
        </w:rPr>
        <w:t xml:space="preserve">thus </w:t>
      </w:r>
      <w:r w:rsidRPr="005F5BE2">
        <w:rPr>
          <w:sz w:val="24"/>
          <w:szCs w:val="24"/>
        </w:rPr>
        <w:t>to provide reasonable assurances to prospective</w:t>
      </w:r>
      <w:r>
        <w:rPr>
          <w:sz w:val="24"/>
          <w:szCs w:val="24"/>
        </w:rPr>
        <w:t xml:space="preserve"> and current learners, to </w:t>
      </w:r>
      <w:r w:rsidRPr="005F5BE2">
        <w:rPr>
          <w:sz w:val="24"/>
          <w:szCs w:val="24"/>
        </w:rPr>
        <w:t>the public</w:t>
      </w:r>
      <w:r>
        <w:rPr>
          <w:sz w:val="24"/>
          <w:szCs w:val="24"/>
        </w:rPr>
        <w:t xml:space="preserve">, to society, to employers and to international parties, regarding the quality of </w:t>
      </w:r>
      <w:r w:rsidRPr="005F5BE2">
        <w:rPr>
          <w:sz w:val="24"/>
          <w:szCs w:val="24"/>
        </w:rPr>
        <w:t xml:space="preserve">any provider </w:t>
      </w:r>
      <w:r>
        <w:rPr>
          <w:sz w:val="24"/>
          <w:szCs w:val="24"/>
        </w:rPr>
        <w:t>that has</w:t>
      </w:r>
      <w:r w:rsidRPr="005F5BE2">
        <w:rPr>
          <w:sz w:val="24"/>
          <w:szCs w:val="24"/>
        </w:rPr>
        <w:t xml:space="preserve"> access to the privilege of State awards</w:t>
      </w:r>
      <w:r>
        <w:rPr>
          <w:sz w:val="24"/>
          <w:szCs w:val="24"/>
        </w:rPr>
        <w:t>.</w:t>
      </w:r>
      <w:r w:rsidRPr="005F5BE2">
        <w:rPr>
          <w:sz w:val="24"/>
          <w:szCs w:val="24"/>
        </w:rPr>
        <w:t xml:space="preserve"> </w:t>
      </w:r>
      <w:r>
        <w:rPr>
          <w:sz w:val="24"/>
          <w:szCs w:val="24"/>
        </w:rPr>
        <w:t xml:space="preserve"> In </w:t>
      </w:r>
      <w:r w:rsidR="003A38D5">
        <w:rPr>
          <w:sz w:val="24"/>
          <w:szCs w:val="24"/>
        </w:rPr>
        <w:t>implementing</w:t>
      </w:r>
      <w:r>
        <w:rPr>
          <w:sz w:val="24"/>
          <w:szCs w:val="24"/>
        </w:rPr>
        <w:t xml:space="preserve"> this external role in the interests of public confidence, it would be neither feasible nor appropriate for QQI to provide</w:t>
      </w:r>
      <w:r w:rsidRPr="005F5BE2">
        <w:rPr>
          <w:sz w:val="24"/>
          <w:szCs w:val="24"/>
        </w:rPr>
        <w:t xml:space="preserve"> support for individual providers to meet the </w:t>
      </w:r>
      <w:r>
        <w:rPr>
          <w:sz w:val="24"/>
          <w:szCs w:val="24"/>
        </w:rPr>
        <w:t>quality assurance</w:t>
      </w:r>
      <w:r w:rsidRPr="005F5BE2">
        <w:rPr>
          <w:sz w:val="24"/>
          <w:szCs w:val="24"/>
        </w:rPr>
        <w:t xml:space="preserve"> standard required</w:t>
      </w:r>
      <w:r>
        <w:rPr>
          <w:sz w:val="24"/>
          <w:szCs w:val="24"/>
        </w:rPr>
        <w:t>.</w:t>
      </w:r>
      <w:r w:rsidR="003A38D5">
        <w:rPr>
          <w:sz w:val="24"/>
          <w:szCs w:val="24"/>
        </w:rPr>
        <w:t xml:space="preserve"> </w:t>
      </w:r>
      <w:r w:rsidRPr="005F5BE2">
        <w:rPr>
          <w:sz w:val="24"/>
          <w:szCs w:val="24"/>
        </w:rPr>
        <w:t xml:space="preserve">Having </w:t>
      </w:r>
      <w:r>
        <w:rPr>
          <w:sz w:val="24"/>
          <w:szCs w:val="24"/>
        </w:rPr>
        <w:t>completed this quality assurance transition process, QQI</w:t>
      </w:r>
      <w:r w:rsidRPr="005F5BE2">
        <w:rPr>
          <w:sz w:val="24"/>
          <w:szCs w:val="24"/>
        </w:rPr>
        <w:t xml:space="preserve"> hopes </w:t>
      </w:r>
      <w:r w:rsidR="00EC0237">
        <w:rPr>
          <w:sz w:val="24"/>
          <w:szCs w:val="24"/>
        </w:rPr>
        <w:t>to invest</w:t>
      </w:r>
      <w:r>
        <w:rPr>
          <w:sz w:val="24"/>
          <w:szCs w:val="24"/>
        </w:rPr>
        <w:t xml:space="preserve"> </w:t>
      </w:r>
      <w:r w:rsidR="003A38D5">
        <w:rPr>
          <w:sz w:val="24"/>
          <w:szCs w:val="24"/>
        </w:rPr>
        <w:t xml:space="preserve">more of </w:t>
      </w:r>
      <w:r>
        <w:rPr>
          <w:sz w:val="24"/>
          <w:szCs w:val="24"/>
        </w:rPr>
        <w:t>its</w:t>
      </w:r>
      <w:r w:rsidRPr="005F5BE2">
        <w:rPr>
          <w:sz w:val="24"/>
          <w:szCs w:val="24"/>
        </w:rPr>
        <w:t xml:space="preserve"> time and resources </w:t>
      </w:r>
      <w:r>
        <w:rPr>
          <w:sz w:val="24"/>
          <w:szCs w:val="24"/>
        </w:rPr>
        <w:t>to</w:t>
      </w:r>
      <w:r w:rsidRPr="005F5BE2">
        <w:rPr>
          <w:sz w:val="24"/>
          <w:szCs w:val="24"/>
        </w:rPr>
        <w:t xml:space="preserve"> working collaboratively with agencies such as SOLAS and the </w:t>
      </w:r>
      <w:r w:rsidR="00EC0237">
        <w:rPr>
          <w:sz w:val="24"/>
          <w:szCs w:val="24"/>
        </w:rPr>
        <w:t xml:space="preserve">Higher Education Authority </w:t>
      </w:r>
      <w:r w:rsidRPr="005F5BE2">
        <w:rPr>
          <w:sz w:val="24"/>
          <w:szCs w:val="24"/>
        </w:rPr>
        <w:t xml:space="preserve">on </w:t>
      </w:r>
      <w:r>
        <w:rPr>
          <w:sz w:val="24"/>
          <w:szCs w:val="24"/>
        </w:rPr>
        <w:t xml:space="preserve">continually </w:t>
      </w:r>
      <w:r w:rsidRPr="005F5BE2">
        <w:rPr>
          <w:sz w:val="24"/>
          <w:szCs w:val="24"/>
        </w:rPr>
        <w:t xml:space="preserve">improving quality and </w:t>
      </w:r>
      <w:r>
        <w:rPr>
          <w:sz w:val="24"/>
          <w:szCs w:val="24"/>
        </w:rPr>
        <w:t xml:space="preserve">on </w:t>
      </w:r>
      <w:r w:rsidRPr="005F5BE2">
        <w:rPr>
          <w:sz w:val="24"/>
          <w:szCs w:val="24"/>
        </w:rPr>
        <w:t xml:space="preserve">facilitating providers to come together to share </w:t>
      </w:r>
      <w:r w:rsidR="00EC0237">
        <w:rPr>
          <w:sz w:val="24"/>
          <w:szCs w:val="24"/>
        </w:rPr>
        <w:t xml:space="preserve">good </w:t>
      </w:r>
      <w:r w:rsidRPr="005F5BE2">
        <w:rPr>
          <w:sz w:val="24"/>
          <w:szCs w:val="24"/>
        </w:rPr>
        <w:t>practice and expertise</w:t>
      </w:r>
      <w:r>
        <w:rPr>
          <w:sz w:val="24"/>
          <w:szCs w:val="24"/>
        </w:rPr>
        <w:t xml:space="preserve">. </w:t>
      </w:r>
    </w:p>
    <w:p w:rsidR="00C9079C" w:rsidRDefault="00C9079C" w:rsidP="00E479A0">
      <w:pPr>
        <w:pStyle w:val="ListParagraph"/>
        <w:ind w:left="0"/>
        <w:rPr>
          <w:sz w:val="24"/>
          <w:szCs w:val="24"/>
        </w:rPr>
      </w:pPr>
    </w:p>
    <w:p w:rsidR="00C9079C" w:rsidRDefault="00E479A0" w:rsidP="00C9079C">
      <w:pPr>
        <w:rPr>
          <w:sz w:val="24"/>
          <w:szCs w:val="24"/>
        </w:rPr>
      </w:pPr>
      <w:r>
        <w:rPr>
          <w:sz w:val="24"/>
          <w:szCs w:val="24"/>
        </w:rPr>
        <w:t xml:space="preserve">The charging of fees to providers is enabled by the 2012 </w:t>
      </w:r>
      <w:r w:rsidR="00C65BFD">
        <w:rPr>
          <w:sz w:val="24"/>
          <w:szCs w:val="24"/>
        </w:rPr>
        <w:t xml:space="preserve">Act </w:t>
      </w:r>
      <w:r>
        <w:rPr>
          <w:sz w:val="24"/>
          <w:szCs w:val="24"/>
        </w:rPr>
        <w:t xml:space="preserve">and is integrally linked with how QQI intends implementing </w:t>
      </w:r>
      <w:r w:rsidR="003A38D5">
        <w:rPr>
          <w:sz w:val="24"/>
          <w:szCs w:val="24"/>
        </w:rPr>
        <w:t>its</w:t>
      </w:r>
      <w:r>
        <w:rPr>
          <w:sz w:val="24"/>
          <w:szCs w:val="24"/>
        </w:rPr>
        <w:t xml:space="preserve"> quality assurance and quality improvement role.  </w:t>
      </w:r>
      <w:r w:rsidR="00C9079C" w:rsidRPr="005F5BE2">
        <w:rPr>
          <w:sz w:val="24"/>
          <w:szCs w:val="24"/>
        </w:rPr>
        <w:t xml:space="preserve">The development of adequate internal and external quality assurance systems incurs costs.  QQI has adopted a fee schedule in part on the basis of the cost of engaging with a provider. Some of </w:t>
      </w:r>
      <w:r w:rsidR="00C65BFD">
        <w:rPr>
          <w:sz w:val="24"/>
          <w:szCs w:val="24"/>
        </w:rPr>
        <w:t>these</w:t>
      </w:r>
      <w:r w:rsidR="00C9079C" w:rsidRPr="005F5BE2">
        <w:rPr>
          <w:sz w:val="24"/>
          <w:szCs w:val="24"/>
        </w:rPr>
        <w:t xml:space="preserve"> costs are fixed, regardless of the scale of </w:t>
      </w:r>
      <w:r w:rsidR="005C075E">
        <w:rPr>
          <w:sz w:val="24"/>
          <w:szCs w:val="24"/>
        </w:rPr>
        <w:t xml:space="preserve">a </w:t>
      </w:r>
      <w:r w:rsidR="00C9079C" w:rsidRPr="005F5BE2">
        <w:rPr>
          <w:sz w:val="24"/>
          <w:szCs w:val="24"/>
        </w:rPr>
        <w:t>provider’s provision. For example sending a reviewer to visit a provider’s facility incurs travel costs.</w:t>
      </w:r>
      <w:r w:rsidR="00C9079C">
        <w:rPr>
          <w:sz w:val="24"/>
          <w:szCs w:val="24"/>
        </w:rPr>
        <w:t xml:space="preserve">  The current fee schedule</w:t>
      </w:r>
      <w:r w:rsidR="00373188">
        <w:rPr>
          <w:rStyle w:val="FootnoteReference"/>
          <w:sz w:val="24"/>
          <w:szCs w:val="24"/>
        </w:rPr>
        <w:footnoteReference w:id="2"/>
      </w:r>
      <w:r w:rsidR="00C9079C">
        <w:rPr>
          <w:sz w:val="24"/>
          <w:szCs w:val="24"/>
        </w:rPr>
        <w:t xml:space="preserve"> </w:t>
      </w:r>
      <w:r>
        <w:rPr>
          <w:sz w:val="24"/>
          <w:szCs w:val="24"/>
        </w:rPr>
        <w:t>has been developed for a</w:t>
      </w:r>
      <w:r w:rsidR="00EC0237">
        <w:rPr>
          <w:sz w:val="24"/>
          <w:szCs w:val="24"/>
        </w:rPr>
        <w:t xml:space="preserve">n initial </w:t>
      </w:r>
      <w:r>
        <w:rPr>
          <w:sz w:val="24"/>
          <w:szCs w:val="24"/>
        </w:rPr>
        <w:t xml:space="preserve">number of agreed policies and will be extended as further policies are agreed through the Comprehensive Policy Development Programme. The fees to date have been </w:t>
      </w:r>
      <w:r w:rsidR="00EC0237">
        <w:rPr>
          <w:sz w:val="24"/>
          <w:szCs w:val="24"/>
        </w:rPr>
        <w:t>approved</w:t>
      </w:r>
      <w:r w:rsidRPr="005F5BE2">
        <w:rPr>
          <w:sz w:val="24"/>
          <w:szCs w:val="24"/>
        </w:rPr>
        <w:t xml:space="preserve"> by the Board </w:t>
      </w:r>
      <w:r>
        <w:rPr>
          <w:sz w:val="24"/>
          <w:szCs w:val="24"/>
        </w:rPr>
        <w:t xml:space="preserve">of QQI </w:t>
      </w:r>
      <w:r w:rsidR="00EC0237">
        <w:rPr>
          <w:sz w:val="24"/>
          <w:szCs w:val="24"/>
        </w:rPr>
        <w:t>with</w:t>
      </w:r>
      <w:r w:rsidRPr="005F5BE2">
        <w:rPr>
          <w:sz w:val="24"/>
          <w:szCs w:val="24"/>
        </w:rPr>
        <w:t xml:space="preserve"> the consent of the Department of Education and Skills and </w:t>
      </w:r>
      <w:r>
        <w:rPr>
          <w:sz w:val="24"/>
          <w:szCs w:val="24"/>
        </w:rPr>
        <w:t xml:space="preserve">the </w:t>
      </w:r>
      <w:r w:rsidR="00C9079C">
        <w:rPr>
          <w:sz w:val="24"/>
          <w:szCs w:val="24"/>
        </w:rPr>
        <w:t>Department of Public Expenditure and Reform.</w:t>
      </w:r>
      <w:r>
        <w:rPr>
          <w:sz w:val="24"/>
          <w:szCs w:val="24"/>
        </w:rPr>
        <w:t xml:space="preserve">  </w:t>
      </w:r>
      <w:r w:rsidR="00373188">
        <w:rPr>
          <w:sz w:val="24"/>
          <w:szCs w:val="24"/>
        </w:rPr>
        <w:t xml:space="preserve">It is important to note that from a learner perspective a certification fee was </w:t>
      </w:r>
      <w:r w:rsidR="00EC0237">
        <w:rPr>
          <w:sz w:val="24"/>
          <w:szCs w:val="24"/>
        </w:rPr>
        <w:t xml:space="preserve">previously </w:t>
      </w:r>
      <w:r w:rsidR="00373188">
        <w:rPr>
          <w:sz w:val="24"/>
          <w:szCs w:val="24"/>
        </w:rPr>
        <w:t xml:space="preserve">applied by FETAC.  Where waivers of this fee were granted by FETAC this practice </w:t>
      </w:r>
      <w:r w:rsidR="003A38D5">
        <w:rPr>
          <w:sz w:val="24"/>
          <w:szCs w:val="24"/>
        </w:rPr>
        <w:t>has</w:t>
      </w:r>
      <w:r w:rsidR="00EC0237">
        <w:rPr>
          <w:sz w:val="24"/>
          <w:szCs w:val="24"/>
        </w:rPr>
        <w:t xml:space="preserve"> continued in QQI.  This</w:t>
      </w:r>
      <w:r w:rsidR="00373188">
        <w:rPr>
          <w:sz w:val="24"/>
          <w:szCs w:val="24"/>
        </w:rPr>
        <w:t xml:space="preserve"> has resulted in a blanket exemption in </w:t>
      </w:r>
      <w:r w:rsidR="00C65BFD">
        <w:rPr>
          <w:sz w:val="24"/>
          <w:szCs w:val="24"/>
        </w:rPr>
        <w:t xml:space="preserve">learner </w:t>
      </w:r>
      <w:r w:rsidR="00373188">
        <w:rPr>
          <w:sz w:val="24"/>
          <w:szCs w:val="24"/>
        </w:rPr>
        <w:t>certification fees at levels 1-3 of the NFQ; exemptions for holders of medical cards; and exemptions for certain provider centres, including Youthreach and VTOS centres.</w:t>
      </w:r>
      <w:r w:rsidR="00C65BFD">
        <w:rPr>
          <w:sz w:val="24"/>
          <w:szCs w:val="24"/>
        </w:rPr>
        <w:br/>
      </w:r>
      <w:r w:rsidR="00C65BFD">
        <w:rPr>
          <w:sz w:val="24"/>
          <w:szCs w:val="24"/>
        </w:rPr>
        <w:br/>
      </w:r>
      <w:r w:rsidR="00C9079C">
        <w:rPr>
          <w:sz w:val="24"/>
          <w:szCs w:val="24"/>
        </w:rPr>
        <w:t xml:space="preserve">The most impactful fee for providers to date is related to programme validation.  </w:t>
      </w:r>
      <w:r w:rsidR="00EC0237">
        <w:rPr>
          <w:sz w:val="24"/>
          <w:szCs w:val="24"/>
        </w:rPr>
        <w:t xml:space="preserve">To reduce costs, </w:t>
      </w:r>
      <w:r w:rsidR="00C9079C">
        <w:rPr>
          <w:sz w:val="24"/>
          <w:szCs w:val="24"/>
        </w:rPr>
        <w:t>QQI is seeking to incentivise providers to make a number of applications fo</w:t>
      </w:r>
      <w:r w:rsidR="00C65BFD">
        <w:rPr>
          <w:sz w:val="24"/>
          <w:szCs w:val="24"/>
        </w:rPr>
        <w:t>r validation in one submission.  In addition to r</w:t>
      </w:r>
      <w:r w:rsidR="00EC0237">
        <w:rPr>
          <w:sz w:val="24"/>
          <w:szCs w:val="24"/>
        </w:rPr>
        <w:t xml:space="preserve">educing </w:t>
      </w:r>
      <w:r w:rsidR="00474C57">
        <w:rPr>
          <w:sz w:val="24"/>
          <w:szCs w:val="24"/>
        </w:rPr>
        <w:t>costs, this aims to encourage</w:t>
      </w:r>
      <w:r w:rsidR="00C9079C">
        <w:rPr>
          <w:sz w:val="24"/>
          <w:szCs w:val="24"/>
        </w:rPr>
        <w:t xml:space="preserve"> providers to think strategically about their programme requirements. </w:t>
      </w:r>
    </w:p>
    <w:p w:rsidR="00C9079C" w:rsidRDefault="00C9079C" w:rsidP="00C9079C">
      <w:pPr>
        <w:rPr>
          <w:sz w:val="24"/>
          <w:szCs w:val="24"/>
        </w:rPr>
      </w:pPr>
      <w:r w:rsidRPr="00FD496F">
        <w:rPr>
          <w:sz w:val="24"/>
          <w:szCs w:val="24"/>
        </w:rPr>
        <w:t>In imposing fees</w:t>
      </w:r>
      <w:r>
        <w:rPr>
          <w:sz w:val="24"/>
          <w:szCs w:val="24"/>
        </w:rPr>
        <w:t xml:space="preserve"> on providers, the principles of consistency an</w:t>
      </w:r>
      <w:r w:rsidR="00C65BFD">
        <w:rPr>
          <w:sz w:val="24"/>
          <w:szCs w:val="24"/>
        </w:rPr>
        <w:t>d equity must also be applied</w:t>
      </w:r>
      <w:r>
        <w:rPr>
          <w:sz w:val="24"/>
          <w:szCs w:val="24"/>
        </w:rPr>
        <w:t>.  Higher education providers were</w:t>
      </w:r>
      <w:r w:rsidRPr="00FD496F">
        <w:rPr>
          <w:sz w:val="24"/>
          <w:szCs w:val="24"/>
        </w:rPr>
        <w:t xml:space="preserve"> subject to fees </w:t>
      </w:r>
      <w:r>
        <w:rPr>
          <w:sz w:val="24"/>
          <w:szCs w:val="24"/>
        </w:rPr>
        <w:t>by QQI’s predecessor bodies.  In addition</w:t>
      </w:r>
      <w:r w:rsidR="00C65BFD">
        <w:rPr>
          <w:sz w:val="24"/>
          <w:szCs w:val="24"/>
        </w:rPr>
        <w:t>,</w:t>
      </w:r>
      <w:r>
        <w:rPr>
          <w:sz w:val="24"/>
          <w:szCs w:val="24"/>
        </w:rPr>
        <w:t xml:space="preserve"> within</w:t>
      </w:r>
      <w:r w:rsidR="00C65BFD">
        <w:rPr>
          <w:sz w:val="24"/>
          <w:szCs w:val="24"/>
        </w:rPr>
        <w:t xml:space="preserve"> further education and training</w:t>
      </w:r>
      <w:r w:rsidR="000B3F9F">
        <w:rPr>
          <w:sz w:val="24"/>
          <w:szCs w:val="24"/>
        </w:rPr>
        <w:t>,</w:t>
      </w:r>
      <w:r>
        <w:rPr>
          <w:sz w:val="24"/>
          <w:szCs w:val="24"/>
        </w:rPr>
        <w:t xml:space="preserve"> private providers are offering the same programmes as those offered by some providers in</w:t>
      </w:r>
      <w:r w:rsidR="003A38D5">
        <w:rPr>
          <w:sz w:val="24"/>
          <w:szCs w:val="24"/>
        </w:rPr>
        <w:t xml:space="preserve"> the community sector</w:t>
      </w:r>
      <w:r w:rsidR="00C65BFD">
        <w:rPr>
          <w:sz w:val="24"/>
          <w:szCs w:val="24"/>
        </w:rPr>
        <w:t>; these include</w:t>
      </w:r>
      <w:r w:rsidR="003A38D5">
        <w:rPr>
          <w:sz w:val="24"/>
          <w:szCs w:val="24"/>
        </w:rPr>
        <w:t xml:space="preserve"> qualifications in Childcare and Train the Trainer.</w:t>
      </w:r>
      <w:r>
        <w:rPr>
          <w:sz w:val="24"/>
          <w:szCs w:val="24"/>
        </w:rPr>
        <w:t xml:space="preserve"> </w:t>
      </w:r>
      <w:r w:rsidR="003A38D5">
        <w:rPr>
          <w:sz w:val="24"/>
          <w:szCs w:val="24"/>
        </w:rPr>
        <w:t xml:space="preserve"> </w:t>
      </w:r>
      <w:r>
        <w:rPr>
          <w:sz w:val="24"/>
          <w:szCs w:val="24"/>
        </w:rPr>
        <w:t xml:space="preserve">In the light of this, </w:t>
      </w:r>
      <w:r w:rsidRPr="00FD496F">
        <w:rPr>
          <w:sz w:val="24"/>
          <w:szCs w:val="24"/>
        </w:rPr>
        <w:t xml:space="preserve">it </w:t>
      </w:r>
      <w:r w:rsidR="003A38D5">
        <w:rPr>
          <w:sz w:val="24"/>
          <w:szCs w:val="24"/>
        </w:rPr>
        <w:t>would</w:t>
      </w:r>
      <w:r w:rsidRPr="00FD496F">
        <w:rPr>
          <w:sz w:val="24"/>
          <w:szCs w:val="24"/>
        </w:rPr>
        <w:t xml:space="preserve"> be </w:t>
      </w:r>
      <w:r w:rsidR="003A38D5">
        <w:rPr>
          <w:sz w:val="24"/>
          <w:szCs w:val="24"/>
        </w:rPr>
        <w:t>in</w:t>
      </w:r>
      <w:r w:rsidRPr="00FD496F">
        <w:rPr>
          <w:sz w:val="24"/>
          <w:szCs w:val="24"/>
        </w:rPr>
        <w:t>appropriate for QQI to</w:t>
      </w:r>
      <w:r>
        <w:rPr>
          <w:sz w:val="24"/>
          <w:szCs w:val="24"/>
        </w:rPr>
        <w:t xml:space="preserve"> determine a fee schedule</w:t>
      </w:r>
      <w:r w:rsidRPr="00FD496F">
        <w:rPr>
          <w:sz w:val="24"/>
          <w:szCs w:val="24"/>
        </w:rPr>
        <w:t xml:space="preserve"> </w:t>
      </w:r>
      <w:r>
        <w:rPr>
          <w:sz w:val="24"/>
          <w:szCs w:val="24"/>
        </w:rPr>
        <w:t>which would</w:t>
      </w:r>
      <w:r w:rsidRPr="00FD496F">
        <w:rPr>
          <w:sz w:val="24"/>
          <w:szCs w:val="24"/>
        </w:rPr>
        <w:t xml:space="preserve"> subsidise one part of the</w:t>
      </w:r>
      <w:r w:rsidR="003A38D5">
        <w:rPr>
          <w:sz w:val="24"/>
          <w:szCs w:val="24"/>
        </w:rPr>
        <w:t xml:space="preserve"> </w:t>
      </w:r>
      <w:r w:rsidRPr="00FD496F">
        <w:rPr>
          <w:sz w:val="24"/>
          <w:szCs w:val="24"/>
        </w:rPr>
        <w:t xml:space="preserve">education and training </w:t>
      </w:r>
      <w:r w:rsidRPr="00FD496F">
        <w:rPr>
          <w:sz w:val="24"/>
          <w:szCs w:val="24"/>
        </w:rPr>
        <w:lastRenderedPageBreak/>
        <w:t xml:space="preserve">system over another.  </w:t>
      </w:r>
      <w:r w:rsidR="0049251B">
        <w:rPr>
          <w:sz w:val="24"/>
          <w:szCs w:val="24"/>
        </w:rPr>
        <w:br/>
      </w:r>
    </w:p>
    <w:p w:rsidR="00474C57" w:rsidRDefault="00474C57" w:rsidP="0073106F">
      <w:pPr>
        <w:rPr>
          <w:sz w:val="24"/>
          <w:szCs w:val="24"/>
        </w:rPr>
      </w:pPr>
      <w:r>
        <w:rPr>
          <w:sz w:val="24"/>
          <w:szCs w:val="24"/>
        </w:rPr>
        <w:t>This</w:t>
      </w:r>
      <w:r w:rsidR="00C9079C">
        <w:rPr>
          <w:sz w:val="24"/>
          <w:szCs w:val="24"/>
        </w:rPr>
        <w:t xml:space="preserve"> is the first time that any fee has been levied at providers in</w:t>
      </w:r>
      <w:r w:rsidR="003A38D5">
        <w:rPr>
          <w:sz w:val="24"/>
          <w:szCs w:val="24"/>
        </w:rPr>
        <w:t xml:space="preserve"> the</w:t>
      </w:r>
      <w:r w:rsidR="00C9079C">
        <w:rPr>
          <w:sz w:val="24"/>
          <w:szCs w:val="24"/>
        </w:rPr>
        <w:t xml:space="preserve"> further education and training sector by QQI or by its predecessor body FETAC and in the context of the uncertainty the </w:t>
      </w:r>
      <w:r w:rsidR="0049251B">
        <w:rPr>
          <w:sz w:val="24"/>
          <w:szCs w:val="24"/>
        </w:rPr>
        <w:t xml:space="preserve">community </w:t>
      </w:r>
      <w:r w:rsidR="00C9079C">
        <w:rPr>
          <w:sz w:val="24"/>
          <w:szCs w:val="24"/>
        </w:rPr>
        <w:t xml:space="preserve">sector is experiencing on a number of fronts it is not surprising that it has reacted negatively to this development.  </w:t>
      </w:r>
      <w:r w:rsidR="0049251B">
        <w:rPr>
          <w:sz w:val="24"/>
          <w:szCs w:val="24"/>
        </w:rPr>
        <w:t xml:space="preserve">By its nature, </w:t>
      </w:r>
      <w:r w:rsidR="0049251B" w:rsidRPr="005F5BE2">
        <w:rPr>
          <w:sz w:val="24"/>
          <w:szCs w:val="24"/>
        </w:rPr>
        <w:t xml:space="preserve">community </w:t>
      </w:r>
      <w:r w:rsidR="0049251B">
        <w:rPr>
          <w:sz w:val="24"/>
          <w:szCs w:val="24"/>
        </w:rPr>
        <w:t>sector</w:t>
      </w:r>
      <w:r w:rsidR="0049251B" w:rsidRPr="005F5BE2">
        <w:rPr>
          <w:sz w:val="24"/>
          <w:szCs w:val="24"/>
        </w:rPr>
        <w:t xml:space="preserve"> providers often have </w:t>
      </w:r>
      <w:r w:rsidR="0049251B">
        <w:rPr>
          <w:sz w:val="24"/>
          <w:szCs w:val="24"/>
        </w:rPr>
        <w:t xml:space="preserve">relatively </w:t>
      </w:r>
      <w:r w:rsidR="0049251B" w:rsidRPr="005F5BE2">
        <w:rPr>
          <w:sz w:val="24"/>
          <w:szCs w:val="24"/>
        </w:rPr>
        <w:t>small numbers of learners</w:t>
      </w:r>
      <w:r w:rsidR="0049251B">
        <w:rPr>
          <w:sz w:val="24"/>
          <w:szCs w:val="24"/>
        </w:rPr>
        <w:t xml:space="preserve">. </w:t>
      </w:r>
      <w:r w:rsidR="0049251B" w:rsidRPr="005F5BE2">
        <w:rPr>
          <w:sz w:val="24"/>
          <w:szCs w:val="24"/>
        </w:rPr>
        <w:t xml:space="preserve">This is not </w:t>
      </w:r>
      <w:r w:rsidR="00C65BFD">
        <w:rPr>
          <w:sz w:val="24"/>
          <w:szCs w:val="24"/>
        </w:rPr>
        <w:t>a</w:t>
      </w:r>
      <w:r w:rsidR="0049251B" w:rsidRPr="005F5BE2">
        <w:rPr>
          <w:sz w:val="24"/>
          <w:szCs w:val="24"/>
        </w:rPr>
        <w:t xml:space="preserve"> </w:t>
      </w:r>
      <w:r w:rsidR="000B3F9F">
        <w:rPr>
          <w:sz w:val="24"/>
          <w:szCs w:val="24"/>
        </w:rPr>
        <w:t xml:space="preserve">negative </w:t>
      </w:r>
      <w:r w:rsidR="0049251B" w:rsidRPr="005F5BE2">
        <w:rPr>
          <w:sz w:val="24"/>
          <w:szCs w:val="24"/>
        </w:rPr>
        <w:t xml:space="preserve">comment on the </w:t>
      </w:r>
      <w:r w:rsidR="0049251B">
        <w:rPr>
          <w:sz w:val="24"/>
          <w:szCs w:val="24"/>
        </w:rPr>
        <w:t>importance of</w:t>
      </w:r>
      <w:r w:rsidR="0049251B" w:rsidRPr="005F5BE2">
        <w:rPr>
          <w:sz w:val="24"/>
          <w:szCs w:val="24"/>
        </w:rPr>
        <w:t xml:space="preserve"> </w:t>
      </w:r>
      <w:r w:rsidR="0049251B">
        <w:rPr>
          <w:sz w:val="24"/>
          <w:szCs w:val="24"/>
        </w:rPr>
        <w:t>the community sector</w:t>
      </w:r>
      <w:r w:rsidR="0049251B" w:rsidRPr="005F5BE2">
        <w:rPr>
          <w:sz w:val="24"/>
          <w:szCs w:val="24"/>
        </w:rPr>
        <w:t xml:space="preserve"> to those individuals or on the continued need for this provision. However, it does raise questions regarding the multiple small providers that QQI is interacting with </w:t>
      </w:r>
      <w:r w:rsidR="00C65BFD">
        <w:rPr>
          <w:sz w:val="24"/>
          <w:szCs w:val="24"/>
        </w:rPr>
        <w:t xml:space="preserve">in the community sector </w:t>
      </w:r>
      <w:r w:rsidR="0049251B" w:rsidRPr="005F5BE2">
        <w:rPr>
          <w:sz w:val="24"/>
          <w:szCs w:val="24"/>
        </w:rPr>
        <w:t xml:space="preserve">and the proliferation of quality assurance systems that will be operating to support </w:t>
      </w:r>
      <w:r>
        <w:rPr>
          <w:sz w:val="24"/>
          <w:szCs w:val="24"/>
        </w:rPr>
        <w:t xml:space="preserve">this </w:t>
      </w:r>
      <w:r w:rsidR="0049251B" w:rsidRPr="005F5BE2">
        <w:rPr>
          <w:sz w:val="24"/>
          <w:szCs w:val="24"/>
        </w:rPr>
        <w:t>provision.</w:t>
      </w:r>
      <w:r w:rsidR="003A38D5">
        <w:rPr>
          <w:sz w:val="24"/>
          <w:szCs w:val="24"/>
        </w:rPr>
        <w:t xml:space="preserve">  </w:t>
      </w:r>
      <w:r w:rsidR="00127434">
        <w:rPr>
          <w:sz w:val="24"/>
          <w:szCs w:val="24"/>
        </w:rPr>
        <w:t>In 2012 approximately 15</w:t>
      </w:r>
      <w:r w:rsidR="006E6898">
        <w:rPr>
          <w:sz w:val="24"/>
          <w:szCs w:val="24"/>
        </w:rPr>
        <w:t xml:space="preserve">0 providers </w:t>
      </w:r>
      <w:r w:rsidR="007C5E3E">
        <w:rPr>
          <w:sz w:val="24"/>
          <w:szCs w:val="24"/>
        </w:rPr>
        <w:t>categorised as ‘community and voluntary’</w:t>
      </w:r>
      <w:r w:rsidR="006E6898">
        <w:rPr>
          <w:sz w:val="24"/>
          <w:szCs w:val="24"/>
        </w:rPr>
        <w:t xml:space="preserve"> </w:t>
      </w:r>
      <w:r w:rsidR="007C5E3E">
        <w:rPr>
          <w:sz w:val="24"/>
          <w:szCs w:val="24"/>
        </w:rPr>
        <w:t>sought</w:t>
      </w:r>
      <w:r w:rsidR="006E6898">
        <w:rPr>
          <w:sz w:val="24"/>
          <w:szCs w:val="24"/>
        </w:rPr>
        <w:t xml:space="preserve"> certification </w:t>
      </w:r>
      <w:r w:rsidR="007C5E3E">
        <w:rPr>
          <w:sz w:val="24"/>
          <w:szCs w:val="24"/>
        </w:rPr>
        <w:t>for learners from QQI</w:t>
      </w:r>
      <w:r w:rsidR="006E6898">
        <w:rPr>
          <w:sz w:val="24"/>
          <w:szCs w:val="24"/>
        </w:rPr>
        <w:t xml:space="preserve">; </w:t>
      </w:r>
      <w:r w:rsidR="00127434">
        <w:rPr>
          <w:sz w:val="24"/>
          <w:szCs w:val="24"/>
        </w:rPr>
        <w:t xml:space="preserve">that represents </w:t>
      </w:r>
      <w:r w:rsidR="00426120">
        <w:rPr>
          <w:sz w:val="24"/>
          <w:szCs w:val="24"/>
        </w:rPr>
        <w:t>20%</w:t>
      </w:r>
      <w:r w:rsidR="00127434">
        <w:rPr>
          <w:sz w:val="24"/>
          <w:szCs w:val="24"/>
        </w:rPr>
        <w:t xml:space="preserve"> of all of the </w:t>
      </w:r>
      <w:r w:rsidR="006E6898">
        <w:rPr>
          <w:sz w:val="24"/>
          <w:szCs w:val="24"/>
        </w:rPr>
        <w:t xml:space="preserve">providers in the further education and training </w:t>
      </w:r>
      <w:r w:rsidR="007C5E3E">
        <w:rPr>
          <w:sz w:val="24"/>
          <w:szCs w:val="24"/>
        </w:rPr>
        <w:t xml:space="preserve">sector </w:t>
      </w:r>
      <w:r w:rsidR="006E6898">
        <w:rPr>
          <w:sz w:val="24"/>
          <w:szCs w:val="24"/>
        </w:rPr>
        <w:t xml:space="preserve">that QQI made awards for in that year. </w:t>
      </w:r>
      <w:r w:rsidR="007C5E3E">
        <w:rPr>
          <w:sz w:val="24"/>
          <w:szCs w:val="24"/>
        </w:rPr>
        <w:t xml:space="preserve"> </w:t>
      </w:r>
      <w:r>
        <w:rPr>
          <w:sz w:val="24"/>
          <w:szCs w:val="24"/>
        </w:rPr>
        <w:t>The</w:t>
      </w:r>
      <w:r w:rsidR="007C5E3E">
        <w:rPr>
          <w:sz w:val="24"/>
          <w:szCs w:val="24"/>
        </w:rPr>
        <w:t xml:space="preserve"> number of learners </w:t>
      </w:r>
      <w:r w:rsidR="00C65BFD">
        <w:rPr>
          <w:sz w:val="24"/>
          <w:szCs w:val="24"/>
        </w:rPr>
        <w:t>for which</w:t>
      </w:r>
      <w:r w:rsidR="007C5E3E">
        <w:rPr>
          <w:sz w:val="24"/>
          <w:szCs w:val="24"/>
        </w:rPr>
        <w:t xml:space="preserve"> </w:t>
      </w:r>
      <w:r w:rsidR="00C65BFD">
        <w:rPr>
          <w:sz w:val="24"/>
          <w:szCs w:val="24"/>
        </w:rPr>
        <w:t xml:space="preserve">certification was sought was </w:t>
      </w:r>
      <w:r w:rsidR="007C5E3E">
        <w:rPr>
          <w:sz w:val="24"/>
          <w:szCs w:val="24"/>
        </w:rPr>
        <w:t xml:space="preserve">approximately </w:t>
      </w:r>
      <w:r w:rsidR="008F5537">
        <w:rPr>
          <w:sz w:val="24"/>
          <w:szCs w:val="24"/>
        </w:rPr>
        <w:t>5</w:t>
      </w:r>
      <w:r w:rsidR="007C5E3E">
        <w:rPr>
          <w:sz w:val="24"/>
          <w:szCs w:val="24"/>
        </w:rPr>
        <w:t>% of the certificates issued to learners across the further education and training sector</w:t>
      </w:r>
      <w:r w:rsidR="0049251B">
        <w:rPr>
          <w:rStyle w:val="FootnoteReference"/>
          <w:sz w:val="24"/>
          <w:szCs w:val="24"/>
        </w:rPr>
        <w:footnoteReference w:id="3"/>
      </w:r>
      <w:r w:rsidR="007C5E3E">
        <w:rPr>
          <w:sz w:val="24"/>
          <w:szCs w:val="24"/>
        </w:rPr>
        <w:t xml:space="preserve">.  </w:t>
      </w:r>
      <w:r w:rsidR="003A38D5">
        <w:rPr>
          <w:sz w:val="24"/>
          <w:szCs w:val="24"/>
        </w:rPr>
        <w:br/>
      </w:r>
      <w:r w:rsidR="003A38D5">
        <w:rPr>
          <w:sz w:val="24"/>
          <w:szCs w:val="24"/>
        </w:rPr>
        <w:br/>
      </w:r>
      <w:r w:rsidR="00905E77" w:rsidRPr="005F5BE2">
        <w:rPr>
          <w:sz w:val="24"/>
          <w:szCs w:val="24"/>
        </w:rPr>
        <w:t xml:space="preserve">With decreasing resources across the public sector, the reference made in the ICTU report </w:t>
      </w:r>
      <w:r w:rsidR="00905E77" w:rsidRPr="005F5BE2">
        <w:rPr>
          <w:i/>
          <w:iCs/>
          <w:sz w:val="24"/>
          <w:szCs w:val="24"/>
        </w:rPr>
        <w:t xml:space="preserve">Downsizing the Community Sector </w:t>
      </w:r>
      <w:r w:rsidR="00905E77" w:rsidRPr="005F5BE2">
        <w:rPr>
          <w:sz w:val="24"/>
          <w:szCs w:val="24"/>
        </w:rPr>
        <w:t>(2012) to the sector working alongside public services in the face of the cumulative impact of cuts in spe</w:t>
      </w:r>
      <w:r w:rsidR="00905E77">
        <w:rPr>
          <w:sz w:val="24"/>
          <w:szCs w:val="24"/>
        </w:rPr>
        <w:t xml:space="preserve">nding is important.  </w:t>
      </w:r>
      <w:r w:rsidR="0073106F">
        <w:rPr>
          <w:sz w:val="24"/>
          <w:szCs w:val="24"/>
        </w:rPr>
        <w:t xml:space="preserve">In this regard, </w:t>
      </w:r>
      <w:r w:rsidR="00DA6A9C" w:rsidRPr="005F5BE2">
        <w:rPr>
          <w:sz w:val="24"/>
          <w:szCs w:val="24"/>
        </w:rPr>
        <w:t xml:space="preserve">QQI would welcome the opportunity to work centrally with the ICTU Community </w:t>
      </w:r>
      <w:r w:rsidR="00905E77">
        <w:rPr>
          <w:sz w:val="24"/>
          <w:szCs w:val="24"/>
        </w:rPr>
        <w:t xml:space="preserve">Sector </w:t>
      </w:r>
      <w:r w:rsidR="000B3F9F">
        <w:rPr>
          <w:sz w:val="24"/>
          <w:szCs w:val="24"/>
        </w:rPr>
        <w:t xml:space="preserve">Committee, </w:t>
      </w:r>
      <w:r w:rsidR="00DA6A9C" w:rsidRPr="005F5BE2">
        <w:rPr>
          <w:sz w:val="24"/>
          <w:szCs w:val="24"/>
        </w:rPr>
        <w:t xml:space="preserve">with Aontas </w:t>
      </w:r>
      <w:r w:rsidR="000B3F9F">
        <w:rPr>
          <w:sz w:val="24"/>
          <w:szCs w:val="24"/>
        </w:rPr>
        <w:t xml:space="preserve">and any other community sector representative body </w:t>
      </w:r>
      <w:r w:rsidR="00DA6A9C" w:rsidRPr="005F5BE2">
        <w:rPr>
          <w:sz w:val="24"/>
          <w:szCs w:val="24"/>
        </w:rPr>
        <w:t>to establish the feasibility of providers reconfiguring themselves into networks or consortia that can introduce and sustain quality ass</w:t>
      </w:r>
      <w:r w:rsidR="000B3F9F">
        <w:rPr>
          <w:sz w:val="24"/>
          <w:szCs w:val="24"/>
        </w:rPr>
        <w:t>urance systems at this</w:t>
      </w:r>
      <w:r w:rsidR="00DA6A9C" w:rsidRPr="005F5BE2">
        <w:rPr>
          <w:sz w:val="24"/>
          <w:szCs w:val="24"/>
        </w:rPr>
        <w:t xml:space="preserve"> level, instead of allocating resources to the development, implementation and review of a multiplicity of quality assurance systems at an individual provider level. </w:t>
      </w:r>
      <w:r w:rsidR="0073106F">
        <w:rPr>
          <w:sz w:val="24"/>
          <w:szCs w:val="24"/>
        </w:rPr>
        <w:t xml:space="preserve"> </w:t>
      </w:r>
      <w:r w:rsidR="00496557">
        <w:rPr>
          <w:sz w:val="24"/>
          <w:szCs w:val="24"/>
        </w:rPr>
        <w:t>This would appear to be</w:t>
      </w:r>
      <w:r w:rsidR="000B3F9F">
        <w:rPr>
          <w:sz w:val="24"/>
          <w:szCs w:val="24"/>
        </w:rPr>
        <w:t xml:space="preserve"> consistent with the </w:t>
      </w:r>
      <w:r w:rsidR="0073106F">
        <w:rPr>
          <w:sz w:val="24"/>
          <w:szCs w:val="24"/>
        </w:rPr>
        <w:t>view</w:t>
      </w:r>
      <w:r w:rsidR="000B3F9F">
        <w:rPr>
          <w:sz w:val="24"/>
          <w:szCs w:val="24"/>
        </w:rPr>
        <w:t xml:space="preserve"> of Aontas</w:t>
      </w:r>
      <w:r w:rsidR="0073106F">
        <w:rPr>
          <w:sz w:val="24"/>
          <w:szCs w:val="24"/>
        </w:rPr>
        <w:t xml:space="preserve">, submitted to QQI as part of the consultation on its draft </w:t>
      </w:r>
      <w:r w:rsidR="00496557">
        <w:rPr>
          <w:sz w:val="24"/>
          <w:szCs w:val="24"/>
        </w:rPr>
        <w:t>Strategy</w:t>
      </w:r>
      <w:r w:rsidR="0073106F">
        <w:rPr>
          <w:sz w:val="24"/>
          <w:szCs w:val="24"/>
        </w:rPr>
        <w:t xml:space="preserve"> Statement, that</w:t>
      </w:r>
      <w:r w:rsidR="0073106F" w:rsidRPr="005F5BE2">
        <w:rPr>
          <w:sz w:val="24"/>
          <w:szCs w:val="24"/>
        </w:rPr>
        <w:t xml:space="preserve"> collaborative linkages between providers and the sharing of </w:t>
      </w:r>
      <w:r w:rsidR="0073106F">
        <w:rPr>
          <w:sz w:val="24"/>
          <w:szCs w:val="24"/>
        </w:rPr>
        <w:t>good practice will be important</w:t>
      </w:r>
      <w:r w:rsidR="0073106F" w:rsidRPr="005F5BE2">
        <w:rPr>
          <w:sz w:val="24"/>
          <w:szCs w:val="24"/>
        </w:rPr>
        <w:t xml:space="preserve"> [Aontas response to QQI </w:t>
      </w:r>
      <w:r w:rsidR="00C65BFD">
        <w:rPr>
          <w:sz w:val="24"/>
          <w:szCs w:val="24"/>
        </w:rPr>
        <w:t>draft Strategy</w:t>
      </w:r>
      <w:r w:rsidR="0073106F" w:rsidRPr="005F5BE2">
        <w:rPr>
          <w:sz w:val="24"/>
          <w:szCs w:val="24"/>
        </w:rPr>
        <w:t xml:space="preserve"> Statement 2013].  </w:t>
      </w:r>
      <w:r w:rsidR="00DA6A9C" w:rsidRPr="005F5BE2">
        <w:rPr>
          <w:sz w:val="24"/>
          <w:szCs w:val="24"/>
        </w:rPr>
        <w:t xml:space="preserve">The establishment of networks of providers may also provide an effective means of boosting the quality assurance capacity of the community and voluntary sector, increasing the level of quality assurance oversight within and external to the sector, and potentially reducing the overall cost of programme validation.   Such a reconfiguration would also require discussion with SOLAS in the context of the statutory FET Strategy and how it </w:t>
      </w:r>
      <w:r w:rsidR="00905E77">
        <w:rPr>
          <w:sz w:val="24"/>
          <w:szCs w:val="24"/>
        </w:rPr>
        <w:t>envisages</w:t>
      </w:r>
      <w:r w:rsidR="00DA6A9C" w:rsidRPr="005F5BE2">
        <w:rPr>
          <w:sz w:val="24"/>
          <w:szCs w:val="24"/>
        </w:rPr>
        <w:t xml:space="preserve"> the on-going development of the community and voluntary sector</w:t>
      </w:r>
      <w:r w:rsidR="00905E77">
        <w:rPr>
          <w:rStyle w:val="FootnoteReference"/>
          <w:sz w:val="24"/>
          <w:szCs w:val="24"/>
        </w:rPr>
        <w:footnoteReference w:id="4"/>
      </w:r>
      <w:r w:rsidR="00DA6A9C" w:rsidRPr="005F5BE2">
        <w:rPr>
          <w:sz w:val="24"/>
          <w:szCs w:val="24"/>
        </w:rPr>
        <w:t xml:space="preserve">. </w:t>
      </w:r>
    </w:p>
    <w:p w:rsidR="00DA6A9C" w:rsidRPr="005F5BE2" w:rsidRDefault="00DA6A9C" w:rsidP="0073106F">
      <w:pPr>
        <w:rPr>
          <w:sz w:val="24"/>
          <w:szCs w:val="24"/>
        </w:rPr>
      </w:pPr>
      <w:r w:rsidRPr="005F5BE2">
        <w:rPr>
          <w:sz w:val="24"/>
          <w:szCs w:val="24"/>
        </w:rPr>
        <w:lastRenderedPageBreak/>
        <w:t>QQI has undertaken in its Strategy Statement</w:t>
      </w:r>
      <w:r w:rsidR="003A38D5">
        <w:rPr>
          <w:sz w:val="24"/>
          <w:szCs w:val="24"/>
        </w:rPr>
        <w:t xml:space="preserve"> 2014-2016</w:t>
      </w:r>
      <w:r w:rsidR="003A38D5">
        <w:rPr>
          <w:rStyle w:val="FootnoteReference"/>
          <w:sz w:val="24"/>
          <w:szCs w:val="24"/>
        </w:rPr>
        <w:footnoteReference w:id="5"/>
      </w:r>
      <w:r w:rsidRPr="005F5BE2">
        <w:rPr>
          <w:sz w:val="24"/>
          <w:szCs w:val="24"/>
        </w:rPr>
        <w:t xml:space="preserve"> to carry out its regulatory and </w:t>
      </w:r>
      <w:r w:rsidR="00C65BFD">
        <w:rPr>
          <w:sz w:val="24"/>
          <w:szCs w:val="24"/>
        </w:rPr>
        <w:t>quality improvement</w:t>
      </w:r>
      <w:r w:rsidRPr="005F5BE2">
        <w:rPr>
          <w:sz w:val="24"/>
          <w:szCs w:val="24"/>
        </w:rPr>
        <w:t xml:space="preserve"> functions collaboratively with providers and with government agencies.  With the level of change being experienced by providers in the community and voluntary sector,</w:t>
      </w:r>
      <w:r w:rsidR="00C65BFD">
        <w:rPr>
          <w:sz w:val="24"/>
          <w:szCs w:val="24"/>
        </w:rPr>
        <w:t xml:space="preserve"> we would suggest that</w:t>
      </w:r>
      <w:r w:rsidRPr="005F5BE2">
        <w:rPr>
          <w:sz w:val="24"/>
          <w:szCs w:val="24"/>
        </w:rPr>
        <w:t xml:space="preserve"> it is in the absolute interest of learners that the relevant parties would come together to constructively consider the impact of these changes in as </w:t>
      </w:r>
      <w:r w:rsidR="00474C57">
        <w:rPr>
          <w:sz w:val="24"/>
          <w:szCs w:val="24"/>
        </w:rPr>
        <w:t>comprehensively</w:t>
      </w:r>
      <w:r w:rsidRPr="005F5BE2">
        <w:rPr>
          <w:sz w:val="24"/>
          <w:szCs w:val="24"/>
        </w:rPr>
        <w:t xml:space="preserve"> a manner as possible. </w:t>
      </w:r>
      <w:r w:rsidRPr="005F5BE2">
        <w:rPr>
          <w:sz w:val="24"/>
          <w:szCs w:val="24"/>
        </w:rPr>
        <w:br/>
      </w:r>
      <w:r w:rsidRPr="005F5BE2">
        <w:rPr>
          <w:sz w:val="24"/>
          <w:szCs w:val="24"/>
        </w:rPr>
        <w:br/>
      </w:r>
    </w:p>
    <w:p w:rsidR="00DA6A9C" w:rsidRPr="005F5BE2" w:rsidRDefault="00DA6A9C" w:rsidP="00CC1FCA">
      <w:pPr>
        <w:pStyle w:val="ListParagraph"/>
        <w:rPr>
          <w:sz w:val="24"/>
          <w:szCs w:val="24"/>
        </w:rPr>
      </w:pPr>
    </w:p>
    <w:sectPr w:rsidR="00DA6A9C" w:rsidRPr="005F5BE2" w:rsidSect="005B0E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03" w:rsidRDefault="00AB5003" w:rsidP="00336CBF">
      <w:pPr>
        <w:spacing w:after="0" w:line="240" w:lineRule="auto"/>
      </w:pPr>
      <w:r>
        <w:separator/>
      </w:r>
    </w:p>
  </w:endnote>
  <w:endnote w:type="continuationSeparator" w:id="0">
    <w:p w:rsidR="00AB5003" w:rsidRDefault="00AB5003" w:rsidP="0033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9C" w:rsidRDefault="0073624E">
    <w:pPr>
      <w:pStyle w:val="Footer"/>
      <w:jc w:val="center"/>
    </w:pPr>
    <w:r>
      <w:fldChar w:fldCharType="begin"/>
    </w:r>
    <w:r>
      <w:instrText xml:space="preserve"> PAGE   \* MERGEFORMAT </w:instrText>
    </w:r>
    <w:r>
      <w:fldChar w:fldCharType="separate"/>
    </w:r>
    <w:r w:rsidR="00207B55">
      <w:rPr>
        <w:noProof/>
      </w:rPr>
      <w:t>1</w:t>
    </w:r>
    <w:r>
      <w:rPr>
        <w:noProof/>
      </w:rPr>
      <w:fldChar w:fldCharType="end"/>
    </w:r>
  </w:p>
  <w:p w:rsidR="00DA6A9C" w:rsidRDefault="00DA6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03" w:rsidRDefault="00AB5003" w:rsidP="00336CBF">
      <w:pPr>
        <w:spacing w:after="0" w:line="240" w:lineRule="auto"/>
      </w:pPr>
      <w:r>
        <w:separator/>
      </w:r>
    </w:p>
  </w:footnote>
  <w:footnote w:type="continuationSeparator" w:id="0">
    <w:p w:rsidR="00AB5003" w:rsidRDefault="00AB5003" w:rsidP="00336CBF">
      <w:pPr>
        <w:spacing w:after="0" w:line="240" w:lineRule="auto"/>
      </w:pPr>
      <w:r>
        <w:continuationSeparator/>
      </w:r>
    </w:p>
  </w:footnote>
  <w:footnote w:id="1">
    <w:p w:rsidR="00E479A0" w:rsidRPr="005F5BE2" w:rsidRDefault="00E479A0" w:rsidP="00E479A0">
      <w:pPr>
        <w:pStyle w:val="ListParagraph"/>
        <w:ind w:left="0"/>
        <w:rPr>
          <w:sz w:val="24"/>
          <w:szCs w:val="24"/>
        </w:rPr>
      </w:pPr>
      <w:r>
        <w:rPr>
          <w:rStyle w:val="FootnoteReference"/>
        </w:rPr>
        <w:footnoteRef/>
      </w:r>
      <w:r>
        <w:t xml:space="preserve"> </w:t>
      </w:r>
      <w:r w:rsidRPr="003A38D5">
        <w:rPr>
          <w:sz w:val="20"/>
          <w:szCs w:val="20"/>
        </w:rPr>
        <w:t>The legislation also differs from the previous 1999 Act in its treatment of not-for-profit providers</w:t>
      </w:r>
      <w:r w:rsidR="00474C57">
        <w:rPr>
          <w:sz w:val="20"/>
          <w:szCs w:val="20"/>
        </w:rPr>
        <w:t>. T</w:t>
      </w:r>
      <w:r w:rsidRPr="003A38D5">
        <w:rPr>
          <w:sz w:val="20"/>
          <w:szCs w:val="20"/>
        </w:rPr>
        <w:t>hese providers, along with for-profit providers, are now expected to ensure that safeguards are in place for learners to complete their studies in the event that the provider is unable to facilitate them in doing so. This matter is addres</w:t>
      </w:r>
      <w:r w:rsidR="002853AB">
        <w:rPr>
          <w:sz w:val="20"/>
          <w:szCs w:val="20"/>
        </w:rPr>
        <w:t>sed in QQI’s policy Protection of</w:t>
      </w:r>
      <w:r w:rsidRPr="003A38D5">
        <w:rPr>
          <w:sz w:val="20"/>
          <w:szCs w:val="20"/>
        </w:rPr>
        <w:t xml:space="preserve"> Enrolled Learners.</w:t>
      </w:r>
    </w:p>
    <w:p w:rsidR="00E479A0" w:rsidRDefault="00E479A0" w:rsidP="00E479A0">
      <w:pPr>
        <w:pStyle w:val="FootnoteText"/>
      </w:pPr>
    </w:p>
  </w:footnote>
  <w:footnote w:id="2">
    <w:p w:rsidR="00373188" w:rsidRDefault="00373188">
      <w:pPr>
        <w:pStyle w:val="FootnoteText"/>
      </w:pPr>
      <w:r>
        <w:rPr>
          <w:rStyle w:val="FootnoteReference"/>
        </w:rPr>
        <w:footnoteRef/>
      </w:r>
      <w:r>
        <w:t xml:space="preserve"> This has been included in the information provided to the Joint Committee</w:t>
      </w:r>
    </w:p>
  </w:footnote>
  <w:footnote w:id="3">
    <w:p w:rsidR="0049251B" w:rsidRDefault="0049251B">
      <w:pPr>
        <w:pStyle w:val="FootnoteText"/>
      </w:pPr>
      <w:r>
        <w:rPr>
          <w:rStyle w:val="FootnoteReference"/>
        </w:rPr>
        <w:footnoteRef/>
      </w:r>
      <w:r>
        <w:t xml:space="preserve"> Confirmed figures for 2013 will be published by QQI over the coming period.</w:t>
      </w:r>
    </w:p>
  </w:footnote>
  <w:footnote w:id="4">
    <w:p w:rsidR="00905E77" w:rsidRDefault="00905E77">
      <w:pPr>
        <w:pStyle w:val="FootnoteText"/>
      </w:pPr>
      <w:r>
        <w:rPr>
          <w:rStyle w:val="FootnoteReference"/>
        </w:rPr>
        <w:footnoteRef/>
      </w:r>
      <w:r>
        <w:t xml:space="preserve"> </w:t>
      </w:r>
      <w:r w:rsidRPr="00905E77">
        <w:t>Section 9(5)(c)(i) of the FET Act singles out the community education sector as a stakeholder in the formulation of FET strategy.</w:t>
      </w:r>
    </w:p>
  </w:footnote>
  <w:footnote w:id="5">
    <w:p w:rsidR="003A38D5" w:rsidRDefault="003A38D5">
      <w:pPr>
        <w:pStyle w:val="FootnoteText"/>
      </w:pPr>
      <w:r>
        <w:rPr>
          <w:rStyle w:val="FootnoteReference"/>
        </w:rPr>
        <w:footnoteRef/>
      </w:r>
      <w:r>
        <w:t xml:space="preserve"> This has been included in the information provided to the Joint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A21C3"/>
    <w:multiLevelType w:val="hybridMultilevel"/>
    <w:tmpl w:val="3DDEF1FA"/>
    <w:lvl w:ilvl="0" w:tplc="18090003">
      <w:start w:val="1"/>
      <w:numFmt w:val="bullet"/>
      <w:lvlText w:val="o"/>
      <w:lvlJc w:val="left"/>
      <w:pPr>
        <w:ind w:left="720" w:hanging="360"/>
      </w:pPr>
      <w:rPr>
        <w:rFonts w:ascii="Courier New" w:hAnsi="Courier New" w:cs="Courier New" w:hint="default"/>
      </w:rPr>
    </w:lvl>
    <w:lvl w:ilvl="1" w:tplc="18090001">
      <w:start w:val="1"/>
      <w:numFmt w:val="bullet"/>
      <w:lvlText w:val=""/>
      <w:lvlJc w:val="left"/>
      <w:pPr>
        <w:ind w:left="1440" w:hanging="360"/>
      </w:pPr>
      <w:rPr>
        <w:rFonts w:ascii="Symbol" w:hAnsi="Symbol" w:cs="Symbol"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FA"/>
    <w:rsid w:val="00065197"/>
    <w:rsid w:val="000B3F9F"/>
    <w:rsid w:val="00127434"/>
    <w:rsid w:val="00207B55"/>
    <w:rsid w:val="002853AB"/>
    <w:rsid w:val="002C12BB"/>
    <w:rsid w:val="002E4E75"/>
    <w:rsid w:val="00336CBF"/>
    <w:rsid w:val="00373188"/>
    <w:rsid w:val="003A38D5"/>
    <w:rsid w:val="00426120"/>
    <w:rsid w:val="00474C57"/>
    <w:rsid w:val="0049251B"/>
    <w:rsid w:val="00496557"/>
    <w:rsid w:val="004B1EFE"/>
    <w:rsid w:val="004B4BEC"/>
    <w:rsid w:val="00541A40"/>
    <w:rsid w:val="00555AC6"/>
    <w:rsid w:val="00562D66"/>
    <w:rsid w:val="0059733D"/>
    <w:rsid w:val="005B0EEA"/>
    <w:rsid w:val="005C075E"/>
    <w:rsid w:val="005F5BE2"/>
    <w:rsid w:val="00672DFA"/>
    <w:rsid w:val="006752CE"/>
    <w:rsid w:val="00692978"/>
    <w:rsid w:val="006C657A"/>
    <w:rsid w:val="006E6898"/>
    <w:rsid w:val="007017C5"/>
    <w:rsid w:val="0073106F"/>
    <w:rsid w:val="0073273D"/>
    <w:rsid w:val="0073624E"/>
    <w:rsid w:val="00754D3E"/>
    <w:rsid w:val="00777074"/>
    <w:rsid w:val="007A7A99"/>
    <w:rsid w:val="007B7191"/>
    <w:rsid w:val="007C5E3E"/>
    <w:rsid w:val="00803A67"/>
    <w:rsid w:val="008F5537"/>
    <w:rsid w:val="00905E77"/>
    <w:rsid w:val="00940AB4"/>
    <w:rsid w:val="00981304"/>
    <w:rsid w:val="009A3645"/>
    <w:rsid w:val="009D23D6"/>
    <w:rsid w:val="009D630E"/>
    <w:rsid w:val="009E231F"/>
    <w:rsid w:val="00A12E55"/>
    <w:rsid w:val="00A97A78"/>
    <w:rsid w:val="00AB5003"/>
    <w:rsid w:val="00B06419"/>
    <w:rsid w:val="00B17377"/>
    <w:rsid w:val="00B35164"/>
    <w:rsid w:val="00BA0F73"/>
    <w:rsid w:val="00C178B6"/>
    <w:rsid w:val="00C567EC"/>
    <w:rsid w:val="00C65BFD"/>
    <w:rsid w:val="00C73172"/>
    <w:rsid w:val="00C9079C"/>
    <w:rsid w:val="00CC1FCA"/>
    <w:rsid w:val="00D0467E"/>
    <w:rsid w:val="00D604C3"/>
    <w:rsid w:val="00D77265"/>
    <w:rsid w:val="00D915E7"/>
    <w:rsid w:val="00DA6A9C"/>
    <w:rsid w:val="00E479A0"/>
    <w:rsid w:val="00EC0237"/>
    <w:rsid w:val="00EF78E1"/>
    <w:rsid w:val="00F005B3"/>
    <w:rsid w:val="00F63FF3"/>
    <w:rsid w:val="00FD49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DECF26-7CC7-456C-B4B5-9DF9F26D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C5"/>
    <w:pPr>
      <w:spacing w:after="200" w:line="276" w:lineRule="auto"/>
    </w:pPr>
    <w:rPr>
      <w:rFonts w:cs="Calibri"/>
      <w:sz w:val="22"/>
      <w:szCs w:val="22"/>
      <w:lang w:eastAsia="en-US"/>
    </w:rPr>
  </w:style>
  <w:style w:type="paragraph" w:styleId="Heading2">
    <w:name w:val="heading 2"/>
    <w:basedOn w:val="Normal"/>
    <w:next w:val="Normal"/>
    <w:link w:val="Heading2Char"/>
    <w:uiPriority w:val="9"/>
    <w:unhideWhenUsed/>
    <w:qFormat/>
    <w:rsid w:val="00C567E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DFA"/>
    <w:pPr>
      <w:ind w:left="720"/>
      <w:contextualSpacing/>
    </w:pPr>
  </w:style>
  <w:style w:type="paragraph" w:styleId="Header">
    <w:name w:val="header"/>
    <w:basedOn w:val="Normal"/>
    <w:link w:val="HeaderChar"/>
    <w:uiPriority w:val="99"/>
    <w:rsid w:val="0033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BF"/>
  </w:style>
  <w:style w:type="paragraph" w:styleId="Footer">
    <w:name w:val="footer"/>
    <w:basedOn w:val="Normal"/>
    <w:link w:val="FooterChar"/>
    <w:uiPriority w:val="99"/>
    <w:rsid w:val="00336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BF"/>
  </w:style>
  <w:style w:type="paragraph" w:styleId="BalloonText">
    <w:name w:val="Balloon Text"/>
    <w:basedOn w:val="Normal"/>
    <w:link w:val="BalloonTextChar"/>
    <w:uiPriority w:val="99"/>
    <w:semiHidden/>
    <w:rsid w:val="000651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5197"/>
    <w:rPr>
      <w:rFonts w:ascii="Tahoma" w:hAnsi="Tahoma" w:cs="Tahoma"/>
      <w:sz w:val="16"/>
      <w:szCs w:val="16"/>
    </w:rPr>
  </w:style>
  <w:style w:type="character" w:styleId="CommentReference">
    <w:name w:val="annotation reference"/>
    <w:uiPriority w:val="99"/>
    <w:semiHidden/>
    <w:rsid w:val="004B4BEC"/>
    <w:rPr>
      <w:sz w:val="16"/>
      <w:szCs w:val="16"/>
    </w:rPr>
  </w:style>
  <w:style w:type="paragraph" w:styleId="CommentText">
    <w:name w:val="annotation text"/>
    <w:basedOn w:val="Normal"/>
    <w:link w:val="CommentTextChar"/>
    <w:uiPriority w:val="99"/>
    <w:semiHidden/>
    <w:rsid w:val="004B4BEC"/>
    <w:pPr>
      <w:spacing w:line="240" w:lineRule="auto"/>
    </w:pPr>
    <w:rPr>
      <w:sz w:val="20"/>
      <w:szCs w:val="20"/>
    </w:rPr>
  </w:style>
  <w:style w:type="character" w:customStyle="1" w:styleId="CommentTextChar">
    <w:name w:val="Comment Text Char"/>
    <w:link w:val="CommentText"/>
    <w:uiPriority w:val="99"/>
    <w:semiHidden/>
    <w:rsid w:val="004B4BEC"/>
    <w:rPr>
      <w:sz w:val="20"/>
      <w:szCs w:val="20"/>
    </w:rPr>
  </w:style>
  <w:style w:type="paragraph" w:styleId="CommentSubject">
    <w:name w:val="annotation subject"/>
    <w:basedOn w:val="CommentText"/>
    <w:next w:val="CommentText"/>
    <w:link w:val="CommentSubjectChar"/>
    <w:uiPriority w:val="99"/>
    <w:semiHidden/>
    <w:rsid w:val="004B4BEC"/>
    <w:rPr>
      <w:b/>
      <w:bCs/>
    </w:rPr>
  </w:style>
  <w:style w:type="character" w:customStyle="1" w:styleId="CommentSubjectChar">
    <w:name w:val="Comment Subject Char"/>
    <w:link w:val="CommentSubject"/>
    <w:uiPriority w:val="99"/>
    <w:semiHidden/>
    <w:rsid w:val="004B4BEC"/>
    <w:rPr>
      <w:b/>
      <w:bCs/>
      <w:sz w:val="20"/>
      <w:szCs w:val="20"/>
    </w:rPr>
  </w:style>
  <w:style w:type="character" w:customStyle="1" w:styleId="Heading2Char">
    <w:name w:val="Heading 2 Char"/>
    <w:link w:val="Heading2"/>
    <w:uiPriority w:val="9"/>
    <w:rsid w:val="00C567EC"/>
    <w:rPr>
      <w:rFonts w:ascii="Cambria" w:eastAsia="Times New Roman" w:hAnsi="Cambria" w:cs="Times New Roman"/>
      <w:b/>
      <w:bCs/>
      <w:i/>
      <w:iCs/>
      <w:sz w:val="28"/>
      <w:szCs w:val="28"/>
      <w:lang w:eastAsia="en-US"/>
    </w:rPr>
  </w:style>
  <w:style w:type="paragraph" w:styleId="FootnoteText">
    <w:name w:val="footnote text"/>
    <w:basedOn w:val="Normal"/>
    <w:link w:val="FootnoteTextChar"/>
    <w:uiPriority w:val="99"/>
    <w:semiHidden/>
    <w:unhideWhenUsed/>
    <w:rsid w:val="00905E77"/>
    <w:rPr>
      <w:sz w:val="20"/>
      <w:szCs w:val="20"/>
    </w:rPr>
  </w:style>
  <w:style w:type="character" w:customStyle="1" w:styleId="FootnoteTextChar">
    <w:name w:val="Footnote Text Char"/>
    <w:link w:val="FootnoteText"/>
    <w:uiPriority w:val="99"/>
    <w:semiHidden/>
    <w:rsid w:val="00905E77"/>
    <w:rPr>
      <w:rFonts w:cs="Calibri"/>
      <w:lang w:eastAsia="en-US"/>
    </w:rPr>
  </w:style>
  <w:style w:type="character" w:styleId="FootnoteReference">
    <w:name w:val="footnote reference"/>
    <w:uiPriority w:val="99"/>
    <w:semiHidden/>
    <w:unhideWhenUsed/>
    <w:rsid w:val="00905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sultation" ma:contentTypeID="0x0101006E624B31C9D4364191851A3525D3A0060100639A7849189DF046B8E9E8A888077C13" ma:contentTypeVersion="23" ma:contentTypeDescription="Create a new document." ma:contentTypeScope="" ma:versionID="85557b03564448507883202200407248">
  <xsd:schema xmlns:xsd="http://www.w3.org/2001/XMLSchema" xmlns:xs="http://www.w3.org/2001/XMLSchema" xmlns:p="http://schemas.microsoft.com/office/2006/metadata/properties" xmlns:ns2="ca7e1d21-dbc5-4130-836e-f4f949659d4d" targetNamespace="http://schemas.microsoft.com/office/2006/metadata/properties" ma:root="true" ma:fieldsID="da0a2f95e4392d681481a4891648cc61" ns2:_="">
    <xsd:import namespace="ca7e1d21-dbc5-4130-836e-f4f949659d4d"/>
    <xsd:element name="properties">
      <xsd:complexType>
        <xsd:sequence>
          <xsd:element name="documentManagement">
            <xsd:complexType>
              <xsd:all>
                <xsd:element ref="ns2:Document_x0020_Title"/>
                <xsd:element ref="ns2:Document_x0020_Publication_x0020_Date"/>
                <xsd:element ref="ns2:Document_x0020_Description"/>
                <xsd:element ref="ns2:Document_x0020_Keywords_x0020_Formatted" minOccurs="0"/>
                <xsd:element ref="ns2:Publication_x0020_Set_x0020_Lookup_x0020_Return_x0020_Values" minOccurs="0"/>
                <xsd:element ref="ns2:Document_x0020_Link" minOccurs="0"/>
                <xsd:element ref="ns2:Publication_x0020_Set_x0020_Document_x0020_Link_x0020_and_x0020_Type" minOccurs="0"/>
                <xsd:element ref="ns2:Document_x0020_Type" minOccurs="0"/>
                <xsd:element ref="ns2:ha675e17708345bdbcf07554cc7fc21b" minOccurs="0"/>
                <xsd:element ref="ns2:TaxCatchAl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Document_x0020_Title" ma:index="1" ma:displayName="Document Title" ma:indexed="true" ma:internalName="Document_x0020_Title" ma:readOnly="false">
      <xsd:simpleType>
        <xsd:restriction base="dms:Text">
          <xsd:maxLength value="255"/>
        </xsd:restriction>
      </xsd:simpleType>
    </xsd:element>
    <xsd:element name="Document_x0020_Publication_x0020_Date" ma:index="3" ma:displayName="Document Publication Date" ma:format="DateOnly" ma:internalName="Document_x0020_Publication_x0020_Date" ma:readOnly="false">
      <xsd:simpleType>
        <xsd:restriction base="dms:DateTime"/>
      </xsd:simpleType>
    </xsd:element>
    <xsd:element name="Document_x0020_Description" ma:index="4" ma:displayName="Document Description" ma:internalName="Document_x0020_Description" ma:readOnly="false">
      <xsd:simpleType>
        <xsd:restriction base="dms:Text">
          <xsd:maxLength value="255"/>
        </xsd:restriction>
      </xsd:simpleType>
    </xsd:element>
    <xsd:element name="Document_x0020_Keywords_x0020_Formatted" ma:index="7" nillable="true" ma:displayName="Document Keywords Display" ma:hidden="true" ma:internalName="Document_x0020_Keywords_x0020_Formatted" ma:readOnly="false">
      <xsd:simpleType>
        <xsd:restriction base="dms:Text">
          <xsd:maxLength value="255"/>
        </xsd:restriction>
      </xsd:simpleType>
    </xsd:element>
    <xsd:element name="Publication_x0020_Set_x0020_Lookup_x0020_Return_x0020_Values" ma:index="8" nillable="true" ma:displayName="Publication Set Lookup Return Values" ma:format="Hyperlink" ma:hidden="true" ma:internalName="Publication_x0020_Set_x0020_Lookup_x0020_Return_x0020_Value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Link" ma:index="9" nillable="true" ma:displayName="Document Link" ma:hidden="true" ma:internalName="Document_x0020_Link" ma:readOnly="false">
      <xsd:simpleType>
        <xsd:restriction base="dms:Text">
          <xsd:maxLength value="255"/>
        </xsd:restriction>
      </xsd:simpleType>
    </xsd:element>
    <xsd:element name="Publication_x0020_Set_x0020_Document_x0020_Link_x0020_and_x0020_Type" ma:index="10" nillable="true" ma:displayName="Publication Set Document Link and Type" ma:format="Hyperlink" ma:hidden="true" ma:internalName="Publication_x0020_Set_x0020_Document_x0020_Link_x0020_and_x0020_Typ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1" nillable="true" ma:displayName="Document Type" ma:hidden="true" ma:internalName="Document_x0020_Type" ma:readOnly="false">
      <xsd:simpleType>
        <xsd:restriction base="dms:Text">
          <xsd:maxLength value="255"/>
        </xsd:restriction>
      </xsd:simpleType>
    </xsd:element>
    <xsd:element name="ha675e17708345bdbcf07554cc7fc21b" ma:index="12" nillable="true" ma:taxonomy="true" ma:internalName="ha675e17708345bdbcf07554cc7fc21b" ma:taxonomyFieldName="Document_x0020_Keywords" ma:displayName="Document Keywords" ma:readOnly="false" ma:default="" ma:fieldId="{1a675e17-7083-45bd-bcf0-7554cc7fc21b}" ma:taxonomyMulti="true" ma:sspId="9586774d-c23f-4216-b449-659a3fbe79bd" ma:termSetId="72235093-681a-4fd3-ae2f-e9478132e0e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465169a-3a61-416b-9f75-331d78a98c40}" ma:internalName="TaxCatchAll" ma:readOnly="false" ma:showField="CatchAllData" ma:web="ca7e1d21-dbc5-4130-836e-f4f949659d4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465169a-3a61-416b-9f75-331d78a98c40}" ma:internalName="TaxCatchAllLabel" ma:readOnly="true" ma:showField="CatchAllDataLabel" ma:web="ca7e1d21-dbc5-4130-836e-f4f949659d4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ation_x0020_Set_x0020_Lookup_x0020_Return_x0020_Values xmlns="ca7e1d21-dbc5-4130-836e-f4f949659d4d">
      <Url>https://public.qqi.ie/Publications/_layouts/15/wrkstat.aspx?List=f04193f2-1383-4e5d-85cd-d54ab328d608&amp;WorkflowInstanceName=0b3eba94-9430-4146-a481-721bf7673715</Url>
      <Description>Keywords Workflow</Description>
    </Publication_x0020_Set_x0020_Lookup_x0020_Return_x0020_Values>
    <Document_x0020_Keywords_x0020_Formatted xmlns="ca7e1d21-dbc5-4130-836e-f4f949659d4d">Submission</Document_x0020_Keywords_x0020_Formatted>
    <Document_x0020_Link xmlns="ca7e1d21-dbc5-4130-836e-f4f949659d4d">/Publications/Publications/QQI Presentation to Joint Committee on Education and Social Protection on Fees 19 Feb 2014.docx</Document_x0020_Link>
    <Document_x0020_Type xmlns="ca7e1d21-dbc5-4130-836e-f4f949659d4d">Consultation</Document_x0020_Type>
    <Document_x0020_Title xmlns="ca7e1d21-dbc5-4130-836e-f4f949659d4d">QQI Presentation to Oireachteas Joint Committee on Education and Social Protection on Fees</Document_x0020_Title>
    <TaxCatchAll xmlns="ca7e1d21-dbc5-4130-836e-f4f949659d4d">
      <Value>162</Value>
    </TaxCatchAll>
    <Document_x0020_Publication_x0020_Date xmlns="ca7e1d21-dbc5-4130-836e-f4f949659d4d">2014-02-09T00:00:00+00:00</Document_x0020_Publication_x0020_Date>
    <ha675e17708345bdbcf07554cc7fc21b xmlns="ca7e1d21-dbc5-4130-836e-f4f949659d4d">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a685b407-3ffe-4a87-af44-419fd7c9b06d</TermId>
        </TermInfo>
      </Terms>
    </ha675e17708345bdbcf07554cc7fc21b>
    <Document_x0020_Description xmlns="ca7e1d21-dbc5-4130-836e-f4f949659d4d">QQI Presentation to Oireachteas Joint Committee on Education and Social Protection on Fees</Document_x0020_Description>
    <Publication_x0020_Set_x0020_Document_x0020_Link_x0020_and_x0020_Type xmlns="ca7e1d21-dbc5-4130-836e-f4f949659d4d">
      <Url>https://public.qqi.ie/Publications/_layouts/15/wrkstat.aspx?List=f04193f2-1383-4e5d-85cd-d54ab328d608&amp;WorkflowInstanceName=8d1ff857-f41a-4347-a412-596dadb97b25</Url>
      <Description>Publication Set Document Type</Description>
    </Publication_x0020_Set_x0020_Document_x0020_Link_x0020_and_x0020_Type>
  </documentManagement>
</p:properties>
</file>

<file path=customXml/itemProps1.xml><?xml version="1.0" encoding="utf-8"?>
<ds:datastoreItem xmlns:ds="http://schemas.openxmlformats.org/officeDocument/2006/customXml" ds:itemID="{3416C0F2-8B70-4383-A6CF-D75DEE1F97B5}"/>
</file>

<file path=customXml/itemProps2.xml><?xml version="1.0" encoding="utf-8"?>
<ds:datastoreItem xmlns:ds="http://schemas.openxmlformats.org/officeDocument/2006/customXml" ds:itemID="{89D45DEC-3786-491C-816B-AD5F2049D58E}"/>
</file>

<file path=customXml/itemProps3.xml><?xml version="1.0" encoding="utf-8"?>
<ds:datastoreItem xmlns:ds="http://schemas.openxmlformats.org/officeDocument/2006/customXml" ds:itemID="{3554BF32-D21B-45AA-B852-017FBA2AAB0A}"/>
</file>

<file path=customXml/itemProps4.xml><?xml version="1.0" encoding="utf-8"?>
<ds:datastoreItem xmlns:ds="http://schemas.openxmlformats.org/officeDocument/2006/customXml" ds:itemID="{A63972AD-5D1D-4ADF-B71E-8152F718218F}"/>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12/2/14 </vt:lpstr>
    </vt:vector>
  </TitlesOfParts>
  <Company>Hewlett-Packard</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12/2/14</dc:title>
  <dc:subject/>
  <dc:creator>Trish</dc:creator>
  <cp:keywords/>
  <dc:description/>
  <cp:lastModifiedBy>Caoimhe MacRory</cp:lastModifiedBy>
  <cp:revision>2</cp:revision>
  <cp:lastPrinted>2014-02-13T20:55:00Z</cp:lastPrinted>
  <dcterms:created xsi:type="dcterms:W3CDTF">2014-08-06T15:27:00Z</dcterms:created>
  <dcterms:modified xsi:type="dcterms:W3CDTF">2014-08-06T15:27:00Z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0x0101006E624B31C9D4364191851A3525D3A0060100639A7849189DF046B8E9E8A888077C13</vt:lpwstr>
  </property>
  <property fmtid="{D5CDD505-2E9C-101B-9397-08002B2CF9AE}" pid="3" name="Document Keywords">
    <vt:lpwstr>162;#Submission|a685b407-3ffe-4a87-af44-419fd7c9b06d</vt:lpwstr>
  </property>
</Properties>
</file>