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86010" w14:textId="4BC49901" w:rsidR="003601C9" w:rsidRPr="003546AE" w:rsidRDefault="003601C9" w:rsidP="00980B6F">
      <w:pPr>
        <w:spacing w:after="0" w:line="240" w:lineRule="auto"/>
        <w:jc w:val="center"/>
        <w:rPr>
          <w:rFonts w:eastAsia="Times New Roman" w:cstheme="minorHAnsi"/>
          <w:szCs w:val="24"/>
        </w:rPr>
      </w:pPr>
    </w:p>
    <w:p w14:paraId="502E95BA" w14:textId="2632DCA9" w:rsidR="00320DDD" w:rsidRPr="003546AE" w:rsidRDefault="00320DDD" w:rsidP="00980B6F">
      <w:pPr>
        <w:spacing w:after="0" w:line="240" w:lineRule="auto"/>
        <w:jc w:val="center"/>
        <w:rPr>
          <w:rFonts w:eastAsia="Times New Roman" w:cstheme="minorHAnsi"/>
          <w:szCs w:val="24"/>
        </w:rPr>
      </w:pPr>
    </w:p>
    <w:p w14:paraId="0847FBF1" w14:textId="4C98F709" w:rsidR="00320DDD" w:rsidRPr="003546AE" w:rsidRDefault="00320DDD" w:rsidP="00980B6F">
      <w:pPr>
        <w:spacing w:after="0" w:line="240" w:lineRule="auto"/>
        <w:jc w:val="center"/>
        <w:rPr>
          <w:rFonts w:eastAsia="Times New Roman" w:cstheme="minorHAnsi"/>
          <w:szCs w:val="24"/>
        </w:rPr>
      </w:pPr>
    </w:p>
    <w:p w14:paraId="2349EDBC" w14:textId="66321A7D" w:rsidR="00320DDD" w:rsidRPr="003546AE" w:rsidRDefault="00320DDD" w:rsidP="00980B6F">
      <w:pPr>
        <w:spacing w:after="0" w:line="240" w:lineRule="auto"/>
        <w:jc w:val="center"/>
        <w:rPr>
          <w:rFonts w:eastAsia="Times New Roman" w:cstheme="minorHAnsi"/>
          <w:szCs w:val="24"/>
        </w:rPr>
      </w:pPr>
    </w:p>
    <w:p w14:paraId="715AB7CD" w14:textId="404A3566" w:rsidR="00320DDD" w:rsidRPr="003546AE" w:rsidRDefault="00320DDD" w:rsidP="00980B6F">
      <w:pPr>
        <w:spacing w:after="0" w:line="240" w:lineRule="auto"/>
        <w:jc w:val="center"/>
        <w:rPr>
          <w:rFonts w:eastAsia="Times New Roman" w:cstheme="minorHAnsi"/>
          <w:szCs w:val="24"/>
        </w:rPr>
      </w:pPr>
    </w:p>
    <w:p w14:paraId="433D8873" w14:textId="29F4AFBA" w:rsidR="00320DDD" w:rsidRPr="00BF7A5C" w:rsidRDefault="00320DDD" w:rsidP="00BF7A5C">
      <w:pPr>
        <w:pStyle w:val="ReportTitle"/>
      </w:pPr>
      <w:r w:rsidRPr="00BF7A5C">
        <w:t>Independent Panel Report on a Provider’s Programme Review</w:t>
      </w:r>
    </w:p>
    <w:p w14:paraId="3542B3EF" w14:textId="58C1AA8D" w:rsidR="00320DDD" w:rsidRPr="003546AE" w:rsidRDefault="00320DDD" w:rsidP="00320DDD">
      <w:pPr>
        <w:rPr>
          <w:rFonts w:cstheme="minorHAnsi"/>
        </w:rPr>
      </w:pPr>
    </w:p>
    <w:tbl>
      <w:tblPr>
        <w:tblStyle w:val="TableGrid"/>
        <w:tblW w:w="0" w:type="auto"/>
        <w:tblLook w:val="04A0" w:firstRow="1" w:lastRow="0" w:firstColumn="1" w:lastColumn="0" w:noHBand="0" w:noVBand="1"/>
      </w:tblPr>
      <w:tblGrid>
        <w:gridCol w:w="2405"/>
        <w:gridCol w:w="6611"/>
      </w:tblGrid>
      <w:tr w:rsidR="00771262" w:rsidRPr="003546AE" w14:paraId="3F0C32EE" w14:textId="77777777" w:rsidTr="00A35FDB">
        <w:tc>
          <w:tcPr>
            <w:tcW w:w="2405" w:type="dxa"/>
          </w:tcPr>
          <w:p w14:paraId="1FB49B3B" w14:textId="77777777" w:rsidR="00771262" w:rsidRPr="003546AE" w:rsidRDefault="00771262" w:rsidP="00A35FDB">
            <w:pPr>
              <w:rPr>
                <w:rFonts w:eastAsia="Times New Roman" w:cstheme="minorHAnsi"/>
                <w:b/>
                <w:bCs/>
                <w:spacing w:val="-10"/>
                <w:kern w:val="28"/>
              </w:rPr>
            </w:pPr>
            <w:r w:rsidRPr="003546AE">
              <w:rPr>
                <w:rFonts w:eastAsia="Times New Roman" w:cstheme="minorHAnsi"/>
                <w:b/>
                <w:bCs/>
                <w:spacing w:val="-10"/>
                <w:kern w:val="28"/>
              </w:rPr>
              <w:t>Provider</w:t>
            </w:r>
          </w:p>
        </w:tc>
        <w:tc>
          <w:tcPr>
            <w:tcW w:w="6611" w:type="dxa"/>
          </w:tcPr>
          <w:p w14:paraId="6EB3E991" w14:textId="701EAF55" w:rsidR="00771262" w:rsidRPr="003546AE" w:rsidRDefault="00B5795D" w:rsidP="00A35FDB">
            <w:pPr>
              <w:rPr>
                <w:rFonts w:eastAsia="Times New Roman" w:cstheme="minorHAnsi"/>
                <w:spacing w:val="-10"/>
                <w:kern w:val="28"/>
              </w:rPr>
            </w:pPr>
            <w:r>
              <w:rPr>
                <w:rFonts w:eastAsia="Times New Roman" w:cstheme="minorHAnsi"/>
                <w:spacing w:val="-10"/>
                <w:kern w:val="28"/>
              </w:rPr>
              <w:t>DBS</w:t>
            </w:r>
            <w:r w:rsidR="002E4D59">
              <w:rPr>
                <w:rFonts w:eastAsia="Times New Roman" w:cstheme="minorHAnsi"/>
                <w:spacing w:val="-10"/>
                <w:kern w:val="28"/>
              </w:rPr>
              <w:t xml:space="preserve">    </w:t>
            </w:r>
          </w:p>
          <w:p w14:paraId="3A49DF67" w14:textId="77777777" w:rsidR="00771262" w:rsidRPr="003546AE" w:rsidRDefault="00771262" w:rsidP="00A35FDB">
            <w:pPr>
              <w:rPr>
                <w:rFonts w:eastAsia="Times New Roman" w:cstheme="minorHAnsi"/>
                <w:spacing w:val="-10"/>
                <w:kern w:val="28"/>
              </w:rPr>
            </w:pPr>
          </w:p>
        </w:tc>
      </w:tr>
      <w:tr w:rsidR="00771262" w:rsidRPr="003546AE" w14:paraId="5D93B084" w14:textId="77777777" w:rsidTr="00A35FDB">
        <w:tc>
          <w:tcPr>
            <w:tcW w:w="2405" w:type="dxa"/>
          </w:tcPr>
          <w:p w14:paraId="520ABD5C" w14:textId="77777777" w:rsidR="00771262" w:rsidRPr="003546AE" w:rsidRDefault="00771262" w:rsidP="00A35FDB">
            <w:pPr>
              <w:rPr>
                <w:rFonts w:eastAsia="Times New Roman" w:cstheme="minorHAnsi"/>
                <w:b/>
                <w:bCs/>
                <w:spacing w:val="-10"/>
                <w:kern w:val="28"/>
              </w:rPr>
            </w:pPr>
            <w:r w:rsidRPr="003546AE">
              <w:rPr>
                <w:rFonts w:eastAsia="Times New Roman" w:cstheme="minorHAnsi"/>
                <w:b/>
                <w:bCs/>
                <w:spacing w:val="-10"/>
                <w:kern w:val="28"/>
              </w:rPr>
              <w:t>Programme(s) Reviewed</w:t>
            </w:r>
          </w:p>
        </w:tc>
        <w:tc>
          <w:tcPr>
            <w:tcW w:w="6611" w:type="dxa"/>
          </w:tcPr>
          <w:p w14:paraId="44A2645B" w14:textId="23B84704" w:rsidR="00771262" w:rsidRPr="003546AE" w:rsidRDefault="00F9374B" w:rsidP="00A35FDB">
            <w:pPr>
              <w:rPr>
                <w:rFonts w:eastAsia="Times New Roman" w:cstheme="minorHAnsi"/>
                <w:spacing w:val="-10"/>
                <w:kern w:val="28"/>
              </w:rPr>
            </w:pPr>
            <w:r>
              <w:rPr>
                <w:rFonts w:eastAsia="Times New Roman" w:cstheme="minorHAnsi"/>
                <w:spacing w:val="-10"/>
                <w:kern w:val="28"/>
              </w:rPr>
              <w:t>MSc in Marketing</w:t>
            </w:r>
          </w:p>
          <w:p w14:paraId="0CA97FAC" w14:textId="77777777" w:rsidR="00771262" w:rsidRPr="003546AE" w:rsidRDefault="00771262" w:rsidP="00A35FDB">
            <w:pPr>
              <w:rPr>
                <w:rFonts w:eastAsia="Times New Roman" w:cstheme="minorHAnsi"/>
                <w:spacing w:val="-10"/>
                <w:kern w:val="28"/>
              </w:rPr>
            </w:pPr>
          </w:p>
        </w:tc>
      </w:tr>
    </w:tbl>
    <w:p w14:paraId="10D2E4A9" w14:textId="20F05D7D" w:rsidR="00771262" w:rsidRPr="003546AE" w:rsidRDefault="00771262" w:rsidP="00320DDD">
      <w:pPr>
        <w:rPr>
          <w:rFonts w:cstheme="minorHAnsi"/>
        </w:rPr>
      </w:pPr>
    </w:p>
    <w:p w14:paraId="403F4154" w14:textId="2D8DD164" w:rsidR="00771262" w:rsidRPr="003546AE" w:rsidRDefault="00394D79" w:rsidP="00394D79">
      <w:pPr>
        <w:tabs>
          <w:tab w:val="left" w:pos="3340"/>
        </w:tabs>
        <w:rPr>
          <w:rFonts w:cstheme="minorHAnsi"/>
        </w:rPr>
      </w:pPr>
      <w:r>
        <w:rPr>
          <w:rFonts w:cstheme="minorHAnsi"/>
        </w:rPr>
        <w:tab/>
      </w:r>
    </w:p>
    <w:p w14:paraId="5BBF2354" w14:textId="340F2746" w:rsidR="00771262" w:rsidRPr="003546AE" w:rsidRDefault="00771262" w:rsidP="00320DDD">
      <w:pPr>
        <w:rPr>
          <w:rFonts w:cstheme="minorHAnsi"/>
          <w:b/>
          <w:bCs/>
        </w:rPr>
      </w:pPr>
      <w:r w:rsidRPr="003546AE">
        <w:rPr>
          <w:rFonts w:cstheme="minorHAnsi"/>
          <w:b/>
          <w:bCs/>
        </w:rPr>
        <w:t>Independent Panel</w:t>
      </w:r>
      <w:r w:rsidR="009079D4" w:rsidRPr="003546AE">
        <w:rPr>
          <w:rFonts w:cstheme="minorHAnsi"/>
          <w:b/>
          <w:bCs/>
        </w:rPr>
        <w:t xml:space="preserve"> Members</w:t>
      </w:r>
    </w:p>
    <w:tbl>
      <w:tblPr>
        <w:tblStyle w:val="TableGrid"/>
        <w:tblW w:w="9016" w:type="dxa"/>
        <w:tblInd w:w="-5" w:type="dxa"/>
        <w:tblLook w:val="04A0" w:firstRow="1" w:lastRow="0" w:firstColumn="1" w:lastColumn="0" w:noHBand="0" w:noVBand="1"/>
      </w:tblPr>
      <w:tblGrid>
        <w:gridCol w:w="3005"/>
        <w:gridCol w:w="2235"/>
        <w:gridCol w:w="3776"/>
      </w:tblGrid>
      <w:tr w:rsidR="007F2A45" w:rsidRPr="003546AE" w14:paraId="0DB2AF86" w14:textId="77777777" w:rsidTr="007F2A45">
        <w:tc>
          <w:tcPr>
            <w:tcW w:w="3005" w:type="dxa"/>
          </w:tcPr>
          <w:p w14:paraId="44CAB16E" w14:textId="77777777" w:rsidR="007F2A45" w:rsidRPr="003546AE" w:rsidRDefault="007F2A45" w:rsidP="00B949B8">
            <w:pPr>
              <w:rPr>
                <w:rFonts w:cstheme="minorHAnsi"/>
                <w:b/>
                <w:bCs/>
              </w:rPr>
            </w:pPr>
            <w:r w:rsidRPr="003546AE">
              <w:rPr>
                <w:rFonts w:cstheme="minorHAnsi"/>
                <w:b/>
                <w:bCs/>
              </w:rPr>
              <w:t>Name</w:t>
            </w:r>
          </w:p>
        </w:tc>
        <w:tc>
          <w:tcPr>
            <w:tcW w:w="2235" w:type="dxa"/>
          </w:tcPr>
          <w:p w14:paraId="2F05A3B3" w14:textId="77777777" w:rsidR="007F2A45" w:rsidRPr="003546AE" w:rsidRDefault="007F2A45" w:rsidP="00B949B8">
            <w:pPr>
              <w:rPr>
                <w:rFonts w:cstheme="minorHAnsi"/>
                <w:b/>
                <w:bCs/>
              </w:rPr>
            </w:pPr>
            <w:r w:rsidRPr="003546AE">
              <w:rPr>
                <w:rFonts w:cstheme="minorHAnsi"/>
                <w:b/>
                <w:bCs/>
              </w:rPr>
              <w:t>Role on Panel</w:t>
            </w:r>
          </w:p>
        </w:tc>
        <w:tc>
          <w:tcPr>
            <w:tcW w:w="3776" w:type="dxa"/>
          </w:tcPr>
          <w:p w14:paraId="0665E299" w14:textId="77777777" w:rsidR="007F2A45" w:rsidRPr="003546AE" w:rsidRDefault="007F2A45" w:rsidP="00B949B8">
            <w:pPr>
              <w:rPr>
                <w:rFonts w:cstheme="minorHAnsi"/>
                <w:b/>
                <w:bCs/>
              </w:rPr>
            </w:pPr>
            <w:r w:rsidRPr="003546AE">
              <w:rPr>
                <w:rFonts w:cstheme="minorHAnsi"/>
                <w:b/>
                <w:bCs/>
              </w:rPr>
              <w:t xml:space="preserve">Affiliation </w:t>
            </w:r>
          </w:p>
        </w:tc>
      </w:tr>
      <w:tr w:rsidR="007F2A45" w:rsidRPr="003546AE" w14:paraId="0D20801F" w14:textId="77777777" w:rsidTr="007F2A45">
        <w:tc>
          <w:tcPr>
            <w:tcW w:w="3005" w:type="dxa"/>
          </w:tcPr>
          <w:p w14:paraId="1B04540A" w14:textId="77777777" w:rsidR="007F2A45" w:rsidRPr="001D2173" w:rsidRDefault="007F2A45" w:rsidP="00B949B8">
            <w:pPr>
              <w:rPr>
                <w:rFonts w:ascii="Calibri" w:hAnsi="Calibri" w:cs="Calibri"/>
              </w:rPr>
            </w:pPr>
            <w:r w:rsidRPr="001D2173">
              <w:rPr>
                <w:rFonts w:ascii="Calibri" w:hAnsi="Calibri" w:cs="Calibri"/>
                <w:color w:val="242424"/>
                <w:bdr w:val="none" w:sz="0" w:space="0" w:color="auto" w:frame="1"/>
              </w:rPr>
              <w:t>Dr Richard Hayes</w:t>
            </w:r>
          </w:p>
        </w:tc>
        <w:tc>
          <w:tcPr>
            <w:tcW w:w="2235" w:type="dxa"/>
          </w:tcPr>
          <w:p w14:paraId="1018CB7E" w14:textId="77777777" w:rsidR="007F2A45" w:rsidRPr="001D2173" w:rsidRDefault="007F2A45" w:rsidP="00B949B8">
            <w:pPr>
              <w:rPr>
                <w:rFonts w:ascii="Calibri" w:hAnsi="Calibri" w:cs="Calibri"/>
              </w:rPr>
            </w:pPr>
            <w:r w:rsidRPr="001D2173">
              <w:rPr>
                <w:rFonts w:ascii="Calibri" w:hAnsi="Calibri" w:cs="Calibri"/>
                <w:color w:val="242424"/>
                <w:bdr w:val="none" w:sz="0" w:space="0" w:color="auto" w:frame="1"/>
              </w:rPr>
              <w:t>Chair</w:t>
            </w:r>
          </w:p>
        </w:tc>
        <w:tc>
          <w:tcPr>
            <w:tcW w:w="3776" w:type="dxa"/>
          </w:tcPr>
          <w:p w14:paraId="26CFC7BC" w14:textId="4CB9B02D" w:rsidR="007F2A45" w:rsidRDefault="007F2A45" w:rsidP="00B949B8">
            <w:pPr>
              <w:rPr>
                <w:rFonts w:ascii="Calibri" w:hAnsi="Calibri" w:cs="Calibri"/>
              </w:rPr>
            </w:pPr>
            <w:r w:rsidRPr="004864F4">
              <w:rPr>
                <w:rFonts w:ascii="Calibri" w:hAnsi="Calibri" w:cs="Calibri"/>
              </w:rPr>
              <w:t>VP Strategy, SESU</w:t>
            </w:r>
            <w:r w:rsidR="001D2173">
              <w:rPr>
                <w:rFonts w:ascii="Calibri" w:hAnsi="Calibri" w:cs="Calibri"/>
              </w:rPr>
              <w:t>, Waterford</w:t>
            </w:r>
            <w:r w:rsidRPr="004864F4">
              <w:rPr>
                <w:rFonts w:ascii="Calibri" w:hAnsi="Calibri" w:cs="Calibri"/>
              </w:rPr>
              <w:t xml:space="preserve"> </w:t>
            </w:r>
          </w:p>
          <w:p w14:paraId="22435BAB" w14:textId="77777777" w:rsidR="001D2173" w:rsidRPr="004864F4" w:rsidRDefault="001D2173" w:rsidP="00B949B8">
            <w:pPr>
              <w:rPr>
                <w:rFonts w:ascii="Calibri" w:hAnsi="Calibri" w:cs="Calibri"/>
              </w:rPr>
            </w:pPr>
          </w:p>
        </w:tc>
      </w:tr>
      <w:tr w:rsidR="007F2A45" w:rsidRPr="003546AE" w14:paraId="172091CA" w14:textId="77777777" w:rsidTr="007F2A45">
        <w:tc>
          <w:tcPr>
            <w:tcW w:w="3005" w:type="dxa"/>
          </w:tcPr>
          <w:p w14:paraId="32DFE64D" w14:textId="77777777" w:rsidR="007F2A45" w:rsidRPr="004864F4" w:rsidRDefault="007F2A45" w:rsidP="00B949B8">
            <w:pPr>
              <w:rPr>
                <w:rFonts w:ascii="Calibri" w:hAnsi="Calibri" w:cs="Calibri"/>
              </w:rPr>
            </w:pPr>
            <w:r w:rsidRPr="004864F4">
              <w:rPr>
                <w:rFonts w:ascii="Calibri" w:hAnsi="Calibri" w:cs="Calibri"/>
              </w:rPr>
              <w:t>Dr Stephen Murphy</w:t>
            </w:r>
          </w:p>
        </w:tc>
        <w:tc>
          <w:tcPr>
            <w:tcW w:w="2235" w:type="dxa"/>
          </w:tcPr>
          <w:p w14:paraId="5292E4EC" w14:textId="77777777" w:rsidR="007F2A45" w:rsidRPr="004864F4" w:rsidRDefault="007F2A45" w:rsidP="00B949B8">
            <w:pPr>
              <w:rPr>
                <w:rFonts w:ascii="Calibri" w:hAnsi="Calibri" w:cs="Calibri"/>
              </w:rPr>
            </w:pPr>
            <w:r>
              <w:rPr>
                <w:rFonts w:ascii="Calibri" w:hAnsi="Calibri" w:cs="Calibri"/>
              </w:rPr>
              <w:t>Subject matter expert</w:t>
            </w:r>
          </w:p>
        </w:tc>
        <w:tc>
          <w:tcPr>
            <w:tcW w:w="3776" w:type="dxa"/>
          </w:tcPr>
          <w:p w14:paraId="6865207A" w14:textId="77777777" w:rsidR="007F2A45" w:rsidRPr="004864F4" w:rsidRDefault="007F2A45" w:rsidP="00B949B8">
            <w:pPr>
              <w:pStyle w:val="xmsonormal"/>
              <w:shd w:val="clear" w:color="auto" w:fill="FFFFFF"/>
              <w:spacing w:before="0" w:beforeAutospacing="0" w:after="0" w:afterAutospacing="0"/>
              <w:rPr>
                <w:rFonts w:ascii="Calibri" w:hAnsi="Calibri" w:cs="Calibri"/>
                <w:color w:val="242424"/>
                <w:sz w:val="20"/>
                <w:szCs w:val="20"/>
              </w:rPr>
            </w:pPr>
            <w:r w:rsidRPr="004864F4">
              <w:rPr>
                <w:rFonts w:ascii="Calibri" w:hAnsi="Calibri" w:cs="Calibri"/>
                <w:color w:val="242424"/>
                <w:sz w:val="22"/>
                <w:szCs w:val="22"/>
                <w:bdr w:val="none" w:sz="0" w:space="0" w:color="auto" w:frame="1"/>
              </w:rPr>
              <w:t>Associate Professor Trinity College Business School; Associate Director MSc in Marketing Programme</w:t>
            </w:r>
          </w:p>
          <w:p w14:paraId="0A9BD3FF" w14:textId="77777777" w:rsidR="007F2A45" w:rsidRPr="004864F4" w:rsidRDefault="007F2A45" w:rsidP="00B949B8">
            <w:pPr>
              <w:rPr>
                <w:rFonts w:ascii="Calibri" w:hAnsi="Calibri" w:cs="Calibri"/>
              </w:rPr>
            </w:pPr>
          </w:p>
        </w:tc>
      </w:tr>
      <w:tr w:rsidR="007F2A45" w:rsidRPr="003546AE" w14:paraId="3B61F303" w14:textId="77777777" w:rsidTr="007F2A45">
        <w:tc>
          <w:tcPr>
            <w:tcW w:w="3005" w:type="dxa"/>
          </w:tcPr>
          <w:p w14:paraId="5785B60B" w14:textId="77777777" w:rsidR="007F2A45" w:rsidRPr="004864F4" w:rsidRDefault="007F2A45" w:rsidP="00B949B8">
            <w:pPr>
              <w:rPr>
                <w:rFonts w:ascii="Calibri" w:hAnsi="Calibri" w:cs="Calibri"/>
              </w:rPr>
            </w:pPr>
            <w:r w:rsidRPr="004864F4">
              <w:rPr>
                <w:rFonts w:ascii="Calibri" w:hAnsi="Calibri" w:cs="Calibri"/>
                <w:color w:val="242424"/>
                <w:bdr w:val="none" w:sz="0" w:space="0" w:color="auto" w:frame="1"/>
              </w:rPr>
              <w:t>Giovanni Bordone</w:t>
            </w:r>
          </w:p>
        </w:tc>
        <w:tc>
          <w:tcPr>
            <w:tcW w:w="2235" w:type="dxa"/>
          </w:tcPr>
          <w:p w14:paraId="3FA59EA9" w14:textId="77777777" w:rsidR="007F2A45" w:rsidRPr="004864F4" w:rsidRDefault="007F2A45" w:rsidP="00B949B8">
            <w:pPr>
              <w:rPr>
                <w:rFonts w:ascii="Calibri" w:hAnsi="Calibri" w:cs="Calibri"/>
              </w:rPr>
            </w:pPr>
            <w:r>
              <w:rPr>
                <w:rFonts w:ascii="Calibri" w:hAnsi="Calibri" w:cs="Calibri"/>
              </w:rPr>
              <w:t>Subject matter expert</w:t>
            </w:r>
          </w:p>
        </w:tc>
        <w:tc>
          <w:tcPr>
            <w:tcW w:w="3776" w:type="dxa"/>
          </w:tcPr>
          <w:p w14:paraId="4FC48AFE" w14:textId="77777777" w:rsidR="007F2A45" w:rsidRPr="004864F4" w:rsidRDefault="007F2A45" w:rsidP="00B949B8">
            <w:pPr>
              <w:pStyle w:val="xmsonormal"/>
              <w:shd w:val="clear" w:color="auto" w:fill="FFFFFF"/>
              <w:spacing w:before="0" w:beforeAutospacing="0" w:after="0" w:afterAutospacing="0"/>
              <w:rPr>
                <w:rFonts w:ascii="Calibri" w:hAnsi="Calibri" w:cs="Calibri"/>
                <w:color w:val="242424"/>
                <w:sz w:val="20"/>
                <w:szCs w:val="20"/>
              </w:rPr>
            </w:pPr>
            <w:r w:rsidRPr="004864F4">
              <w:rPr>
                <w:rFonts w:ascii="Calibri" w:hAnsi="Calibri" w:cs="Calibri"/>
                <w:color w:val="242424"/>
                <w:sz w:val="22"/>
                <w:szCs w:val="22"/>
                <w:bdr w:val="none" w:sz="0" w:space="0" w:color="auto" w:frame="1"/>
              </w:rPr>
              <w:t>Lecturer in Marketing and Management, London Metropolitan University</w:t>
            </w:r>
          </w:p>
          <w:p w14:paraId="421504B2" w14:textId="77777777" w:rsidR="007F2A45" w:rsidRPr="004864F4" w:rsidRDefault="007F2A45" w:rsidP="00B949B8">
            <w:pPr>
              <w:rPr>
                <w:rFonts w:ascii="Calibri" w:hAnsi="Calibri" w:cs="Calibri"/>
              </w:rPr>
            </w:pPr>
          </w:p>
        </w:tc>
      </w:tr>
      <w:tr w:rsidR="007F2A45" w:rsidRPr="003546AE" w14:paraId="18E7981E" w14:textId="77777777" w:rsidTr="007F2A45">
        <w:tc>
          <w:tcPr>
            <w:tcW w:w="3005" w:type="dxa"/>
          </w:tcPr>
          <w:p w14:paraId="37B48578" w14:textId="77777777" w:rsidR="007F2A45" w:rsidRPr="004864F4" w:rsidRDefault="007F2A45" w:rsidP="00B949B8">
            <w:pPr>
              <w:rPr>
                <w:rFonts w:ascii="Calibri" w:hAnsi="Calibri" w:cs="Calibri"/>
              </w:rPr>
            </w:pPr>
            <w:r w:rsidRPr="004864F4">
              <w:rPr>
                <w:rFonts w:ascii="Calibri" w:hAnsi="Calibri" w:cs="Calibri"/>
                <w:color w:val="242424"/>
                <w:bdr w:val="none" w:sz="0" w:space="0" w:color="auto" w:frame="1"/>
              </w:rPr>
              <w:t>David Deeley</w:t>
            </w:r>
          </w:p>
        </w:tc>
        <w:tc>
          <w:tcPr>
            <w:tcW w:w="2235" w:type="dxa"/>
          </w:tcPr>
          <w:p w14:paraId="23711C18" w14:textId="77777777" w:rsidR="007F2A45" w:rsidRPr="004864F4" w:rsidRDefault="007F2A45" w:rsidP="00B949B8">
            <w:pPr>
              <w:rPr>
                <w:rFonts w:ascii="Calibri" w:hAnsi="Calibri" w:cs="Calibri"/>
              </w:rPr>
            </w:pPr>
            <w:r w:rsidRPr="004864F4">
              <w:rPr>
                <w:rFonts w:ascii="Calibri" w:hAnsi="Calibri" w:cs="Calibri"/>
              </w:rPr>
              <w:t>Industry Rep</w:t>
            </w:r>
            <w:r>
              <w:rPr>
                <w:rFonts w:ascii="Calibri" w:hAnsi="Calibri" w:cs="Calibri"/>
              </w:rPr>
              <w:t>resentative</w:t>
            </w:r>
          </w:p>
        </w:tc>
        <w:tc>
          <w:tcPr>
            <w:tcW w:w="3776" w:type="dxa"/>
          </w:tcPr>
          <w:p w14:paraId="454F93D8" w14:textId="77777777" w:rsidR="007F2A45" w:rsidRPr="004864F4" w:rsidRDefault="007F2A45" w:rsidP="00B949B8">
            <w:pPr>
              <w:rPr>
                <w:rFonts w:ascii="Calibri" w:hAnsi="Calibri" w:cs="Calibri"/>
              </w:rPr>
            </w:pPr>
            <w:r w:rsidRPr="004864F4">
              <w:rPr>
                <w:rFonts w:ascii="Calibri" w:hAnsi="Calibri" w:cs="Calibri"/>
              </w:rPr>
              <w:t>Insights Manager, Kerry Taste &amp; Nutrition</w:t>
            </w:r>
          </w:p>
        </w:tc>
      </w:tr>
      <w:tr w:rsidR="007F2A45" w:rsidRPr="003546AE" w14:paraId="239563C6" w14:textId="77777777" w:rsidTr="007F2A45">
        <w:tc>
          <w:tcPr>
            <w:tcW w:w="3005" w:type="dxa"/>
          </w:tcPr>
          <w:p w14:paraId="07C377CA" w14:textId="05605876" w:rsidR="007F2A45" w:rsidRPr="004864F4" w:rsidRDefault="00AA2E7E" w:rsidP="00B949B8">
            <w:pPr>
              <w:rPr>
                <w:rFonts w:ascii="Calibri" w:hAnsi="Calibri" w:cs="Calibri"/>
              </w:rPr>
            </w:pPr>
            <w:r>
              <w:rPr>
                <w:rFonts w:ascii="Calibri" w:hAnsi="Calibri" w:cs="Calibri"/>
              </w:rPr>
              <w:t>Rumbidzai Gandiwa</w:t>
            </w:r>
          </w:p>
        </w:tc>
        <w:tc>
          <w:tcPr>
            <w:tcW w:w="2235" w:type="dxa"/>
          </w:tcPr>
          <w:p w14:paraId="70D73F65" w14:textId="77777777" w:rsidR="007F2A45" w:rsidRPr="004864F4" w:rsidRDefault="007F2A45" w:rsidP="00B949B8">
            <w:pPr>
              <w:rPr>
                <w:rFonts w:ascii="Calibri" w:hAnsi="Calibri" w:cs="Calibri"/>
              </w:rPr>
            </w:pPr>
            <w:r w:rsidRPr="004864F4">
              <w:rPr>
                <w:rFonts w:ascii="Calibri" w:hAnsi="Calibri" w:cs="Calibri"/>
              </w:rPr>
              <w:t>Learner</w:t>
            </w:r>
            <w:r>
              <w:rPr>
                <w:rFonts w:ascii="Calibri" w:hAnsi="Calibri" w:cs="Calibri"/>
              </w:rPr>
              <w:t xml:space="preserve"> </w:t>
            </w:r>
            <w:r w:rsidRPr="004864F4">
              <w:rPr>
                <w:rFonts w:ascii="Calibri" w:hAnsi="Calibri" w:cs="Calibri"/>
              </w:rPr>
              <w:t>Rep</w:t>
            </w:r>
            <w:r>
              <w:rPr>
                <w:rFonts w:ascii="Calibri" w:hAnsi="Calibri" w:cs="Calibri"/>
              </w:rPr>
              <w:t>resentative</w:t>
            </w:r>
          </w:p>
        </w:tc>
        <w:tc>
          <w:tcPr>
            <w:tcW w:w="3776" w:type="dxa"/>
          </w:tcPr>
          <w:p w14:paraId="0CA7FCAE" w14:textId="6292308C" w:rsidR="007F2A45" w:rsidRPr="004864F4" w:rsidRDefault="0039428C" w:rsidP="00B949B8">
            <w:pPr>
              <w:rPr>
                <w:rFonts w:ascii="Calibri" w:hAnsi="Calibri" w:cs="Calibri"/>
              </w:rPr>
            </w:pPr>
            <w:r w:rsidRPr="004864F4">
              <w:rPr>
                <w:rFonts w:ascii="Calibri" w:hAnsi="Calibri" w:cs="Calibri"/>
              </w:rPr>
              <w:t>Ph.D.</w:t>
            </w:r>
            <w:r w:rsidR="007F2A45" w:rsidRPr="004864F4">
              <w:rPr>
                <w:rFonts w:ascii="Calibri" w:hAnsi="Calibri" w:cs="Calibri"/>
              </w:rPr>
              <w:t xml:space="preserve"> candidate in marketing, MTU, Cork</w:t>
            </w:r>
          </w:p>
        </w:tc>
      </w:tr>
      <w:tr w:rsidR="007F2A45" w:rsidRPr="003546AE" w14:paraId="56C17084" w14:textId="77777777" w:rsidTr="007F2A45">
        <w:tc>
          <w:tcPr>
            <w:tcW w:w="3005" w:type="dxa"/>
          </w:tcPr>
          <w:p w14:paraId="35215E20" w14:textId="77777777" w:rsidR="007F2A45" w:rsidRPr="004864F4" w:rsidRDefault="007F2A45" w:rsidP="00B949B8">
            <w:pPr>
              <w:rPr>
                <w:rFonts w:ascii="Calibri" w:hAnsi="Calibri" w:cs="Calibri"/>
              </w:rPr>
            </w:pPr>
            <w:r>
              <w:rPr>
                <w:rFonts w:ascii="Calibri" w:hAnsi="Calibri" w:cs="Calibri"/>
              </w:rPr>
              <w:t>Mary Jennings</w:t>
            </w:r>
          </w:p>
        </w:tc>
        <w:tc>
          <w:tcPr>
            <w:tcW w:w="2235" w:type="dxa"/>
          </w:tcPr>
          <w:p w14:paraId="5C24B822" w14:textId="77777777" w:rsidR="007F2A45" w:rsidRPr="004864F4" w:rsidRDefault="007F2A45" w:rsidP="00B949B8">
            <w:pPr>
              <w:rPr>
                <w:rFonts w:ascii="Calibri" w:hAnsi="Calibri" w:cs="Calibri"/>
              </w:rPr>
            </w:pPr>
            <w:r>
              <w:rPr>
                <w:rFonts w:ascii="Calibri" w:hAnsi="Calibri" w:cs="Calibri"/>
              </w:rPr>
              <w:t>Report Writer</w:t>
            </w:r>
          </w:p>
        </w:tc>
        <w:tc>
          <w:tcPr>
            <w:tcW w:w="3776" w:type="dxa"/>
          </w:tcPr>
          <w:p w14:paraId="07B8C746" w14:textId="77777777" w:rsidR="007F2A45" w:rsidRPr="004864F4" w:rsidRDefault="007F2A45" w:rsidP="00B949B8">
            <w:pPr>
              <w:rPr>
                <w:rFonts w:ascii="Calibri" w:hAnsi="Calibri" w:cs="Calibri"/>
              </w:rPr>
            </w:pPr>
            <w:r>
              <w:rPr>
                <w:rFonts w:ascii="Calibri" w:hAnsi="Calibri" w:cs="Calibri"/>
              </w:rPr>
              <w:t>Independent Consultant</w:t>
            </w:r>
          </w:p>
        </w:tc>
      </w:tr>
    </w:tbl>
    <w:p w14:paraId="617D0A76" w14:textId="77777777" w:rsidR="00771262" w:rsidRPr="003546AE" w:rsidRDefault="00771262" w:rsidP="00320DDD">
      <w:pPr>
        <w:rPr>
          <w:rFonts w:cstheme="minorHAnsi"/>
        </w:rPr>
      </w:pPr>
    </w:p>
    <w:p w14:paraId="64341B17" w14:textId="77777777" w:rsidR="00AA2E7E" w:rsidRDefault="00DD4C91">
      <w:pPr>
        <w:rPr>
          <w:rFonts w:eastAsia="Times New Roman" w:cstheme="minorHAnsi"/>
          <w:spacing w:val="-10"/>
          <w:kern w:val="28"/>
        </w:rPr>
      </w:pPr>
      <w:r w:rsidRPr="003546AE">
        <w:rPr>
          <w:rFonts w:eastAsia="Times New Roman" w:cstheme="minorHAnsi"/>
          <w:spacing w:val="-10"/>
          <w:kern w:val="28"/>
        </w:rPr>
        <w:t xml:space="preserve">All members of the independent panel </w:t>
      </w:r>
      <w:r w:rsidR="00F537F8" w:rsidRPr="003546AE">
        <w:rPr>
          <w:rFonts w:eastAsia="Times New Roman" w:cstheme="minorHAnsi"/>
          <w:spacing w:val="-10"/>
          <w:kern w:val="28"/>
        </w:rPr>
        <w:t xml:space="preserve">declared their independence of </w:t>
      </w:r>
      <w:r w:rsidR="007F2A45">
        <w:rPr>
          <w:rFonts w:eastAsia="Times New Roman" w:cstheme="minorHAnsi"/>
          <w:spacing w:val="-10"/>
          <w:kern w:val="28"/>
        </w:rPr>
        <w:t xml:space="preserve"> DBS</w:t>
      </w:r>
      <w:r w:rsidR="00F537F8" w:rsidRPr="003546AE">
        <w:rPr>
          <w:rFonts w:eastAsia="Times New Roman" w:cstheme="minorHAnsi"/>
          <w:spacing w:val="-10"/>
          <w:kern w:val="28"/>
        </w:rPr>
        <w:t xml:space="preserve"> and that they have no conflict of interest</w:t>
      </w:r>
      <w:r w:rsidR="00AA2E7E">
        <w:rPr>
          <w:rFonts w:eastAsia="Times New Roman" w:cstheme="minorHAnsi"/>
          <w:spacing w:val="-10"/>
          <w:kern w:val="28"/>
        </w:rPr>
        <w:t>.</w:t>
      </w:r>
    </w:p>
    <w:p w14:paraId="1027F2C7" w14:textId="5C2E6B6D" w:rsidR="00320DDD" w:rsidRPr="003546AE" w:rsidRDefault="00320DDD">
      <w:pPr>
        <w:rPr>
          <w:rFonts w:asciiTheme="majorHAnsi" w:eastAsia="Times New Roman" w:hAnsiTheme="majorHAnsi" w:cstheme="majorBidi"/>
          <w:b/>
          <w:color w:val="2E74B5" w:themeColor="accent1" w:themeShade="BF"/>
          <w:sz w:val="28"/>
          <w:szCs w:val="28"/>
        </w:rPr>
      </w:pPr>
      <w:r w:rsidRPr="003546AE">
        <w:rPr>
          <w:rFonts w:asciiTheme="majorHAnsi" w:eastAsia="Times New Roman" w:hAnsiTheme="majorHAnsi" w:cstheme="majorBidi"/>
          <w:b/>
          <w:color w:val="2E74B5" w:themeColor="accent1" w:themeShade="BF"/>
          <w:sz w:val="28"/>
          <w:szCs w:val="28"/>
        </w:rPr>
        <w:br w:type="page"/>
      </w:r>
    </w:p>
    <w:p w14:paraId="2BDAA2F6" w14:textId="13FBDC7F" w:rsidR="00320DDD" w:rsidRPr="003546AE" w:rsidRDefault="00320DDD" w:rsidP="00320DDD">
      <w:pPr>
        <w:pStyle w:val="Heading1"/>
        <w:rPr>
          <w:rFonts w:eastAsia="Times New Roman"/>
          <w:sz w:val="28"/>
          <w:szCs w:val="28"/>
        </w:rPr>
      </w:pPr>
      <w:r w:rsidRPr="003546AE">
        <w:rPr>
          <w:rFonts w:eastAsia="Times New Roman"/>
          <w:sz w:val="28"/>
          <w:szCs w:val="28"/>
        </w:rPr>
        <w:lastRenderedPageBreak/>
        <w:t xml:space="preserve">Introduction </w:t>
      </w:r>
    </w:p>
    <w:p w14:paraId="11864777" w14:textId="622B8525" w:rsidR="00320DDD" w:rsidRPr="003546AE" w:rsidRDefault="00320DDD">
      <w:pPr>
        <w:rPr>
          <w:rFonts w:eastAsia="Times New Roman" w:cstheme="minorHAnsi"/>
          <w:spacing w:val="-10"/>
          <w:kern w:val="28"/>
        </w:rPr>
      </w:pPr>
    </w:p>
    <w:p w14:paraId="56E64CF2" w14:textId="77777777" w:rsidR="00FB294B" w:rsidRDefault="00FB294B" w:rsidP="00FB294B">
      <w:r>
        <w:t>The MSc in Marketing (Level 9) (90 ECTS) is being reviewed for revalidation with the embedded Postgraduate Diploma in Science in Marketing (Level 9) (60 ECTS) as required by QQI.</w:t>
      </w:r>
    </w:p>
    <w:p w14:paraId="0D6D5F80" w14:textId="18514B0D" w:rsidR="00D8062A" w:rsidRDefault="00D8062A" w:rsidP="00FB294B">
      <w:r>
        <w:t>A Master of Science in Marketing has been offered by Dublin Busi</w:t>
      </w:r>
      <w:r w:rsidR="006E08C5">
        <w:t>ness School since 2009, originally jointly valid</w:t>
      </w:r>
      <w:r w:rsidR="008C1D4B">
        <w:t>at</w:t>
      </w:r>
      <w:r w:rsidR="006E08C5">
        <w:t xml:space="preserve">ed by Liverpool John </w:t>
      </w:r>
      <w:proofErr w:type="spellStart"/>
      <w:r w:rsidR="006E08C5">
        <w:t>Moores</w:t>
      </w:r>
      <w:proofErr w:type="spellEnd"/>
      <w:r w:rsidR="006E08C5">
        <w:t xml:space="preserve"> University and the Higher Education and Training Awards </w:t>
      </w:r>
      <w:r w:rsidR="00BD3CC9">
        <w:t xml:space="preserve">(HETAC) </w:t>
      </w:r>
      <w:r w:rsidR="006E08C5">
        <w:t>Council and revalid</w:t>
      </w:r>
      <w:r w:rsidR="008C1D4B">
        <w:t>at</w:t>
      </w:r>
      <w:r w:rsidR="006E08C5">
        <w:t>ed in 2013 under QQI,</w:t>
      </w:r>
      <w:r w:rsidR="00BD3CC9">
        <w:t xml:space="preserve"> HETAC’s Succes</w:t>
      </w:r>
      <w:r w:rsidR="008C1D4B">
        <w:t>s</w:t>
      </w:r>
      <w:r w:rsidR="00BD3CC9">
        <w:t>or.</w:t>
      </w:r>
    </w:p>
    <w:p w14:paraId="5C22CCEF" w14:textId="46F58FA2" w:rsidR="00FB294B" w:rsidRDefault="00C05DD3" w:rsidP="00FB294B">
      <w:r>
        <w:t>A</w:t>
      </w:r>
      <w:r w:rsidR="00FB294B">
        <w:t xml:space="preserve"> multi-staged and multi-faceted</w:t>
      </w:r>
      <w:r>
        <w:t xml:space="preserve"> review was undertaken</w:t>
      </w:r>
      <w:r w:rsidR="00283CB7">
        <w:t xml:space="preserve"> for the programme. The </w:t>
      </w:r>
      <w:r w:rsidR="00FB294B">
        <w:t>Programme Team</w:t>
      </w:r>
      <w:r w:rsidR="001D2173">
        <w:t>, at team meetings,</w:t>
      </w:r>
      <w:r w:rsidR="00FB294B">
        <w:t xml:space="preserve"> initially gave insight into how individual team members saw the programme going forward. Over time, lecturers collaborated with the Academic Director, Assistant Academic Director and Programme Level Manager to forge a common approach reflecting the changes agreed in terms of refining the course offering. Internally, numerous meetings between various departments in DBS explored the issues associated with proposed changes in curriculum design. The ongoing use and development of </w:t>
      </w:r>
      <w:r w:rsidR="008045D9">
        <w:t>a</w:t>
      </w:r>
      <w:r w:rsidR="00FB294B">
        <w:t>synchronous content was considered a</w:t>
      </w:r>
      <w:r w:rsidR="001D2173">
        <w:t>s</w:t>
      </w:r>
      <w:r w:rsidR="00FB294B">
        <w:t xml:space="preserve"> was how the use of online delivery versus face-to-face delivery would be set.</w:t>
      </w:r>
    </w:p>
    <w:p w14:paraId="3E1CD1AE" w14:textId="77777777" w:rsidR="00FB294B" w:rsidRDefault="00FB294B" w:rsidP="00FB294B">
      <w:r>
        <w:t xml:space="preserve">In parallel, industry feedback was developed by creating a survey which was drawn up to encourage marketing practitioners to ask specific questions in relation to the relevance of proposed changes and how they perceived the developments being considered. The results added momentum to many of the changes being deliberated upon. </w:t>
      </w:r>
    </w:p>
    <w:p w14:paraId="72A4C66A" w14:textId="0C1BB85E" w:rsidR="00FB294B" w:rsidRDefault="00FB294B" w:rsidP="00FB294B">
      <w:r>
        <w:t xml:space="preserve">Feedback from learners was added </w:t>
      </w:r>
      <w:r w:rsidR="001D2173">
        <w:t>as</w:t>
      </w:r>
      <w:r>
        <w:t xml:space="preserve"> a central source from which conclusions were drawn on a range of issues, including delivery design, module design and curriculum and assessment design. </w:t>
      </w:r>
    </w:p>
    <w:p w14:paraId="365CD847" w14:textId="187EEC96" w:rsidR="00FB294B" w:rsidRDefault="00FB294B" w:rsidP="00FB294B">
      <w:r>
        <w:t>Finally, a thorough review of the existing programmes on offer in similar courses in Ireland and the UK was conducted in order to establish how DBS compares in terms of programme design</w:t>
      </w:r>
      <w:r w:rsidR="008045D9">
        <w:t>.</w:t>
      </w:r>
    </w:p>
    <w:p w14:paraId="32D868C9" w14:textId="6DA8E59A" w:rsidR="008045D9" w:rsidRDefault="008500B6" w:rsidP="00FB294B">
      <w:r>
        <w:t>The panel engaged with the DBS team at the review on the</w:t>
      </w:r>
      <w:r w:rsidR="00FC75EB">
        <w:t xml:space="preserve"> overall</w:t>
      </w:r>
      <w:r>
        <w:t xml:space="preserve"> process and outcome</w:t>
      </w:r>
      <w:r w:rsidR="00FC75EB">
        <w:t xml:space="preserve"> in more detail as outlined in this section of the report.</w:t>
      </w:r>
    </w:p>
    <w:p w14:paraId="22E1FABB" w14:textId="77777777" w:rsidR="00FB294B" w:rsidRDefault="00FB294B" w:rsidP="00FB294B"/>
    <w:p w14:paraId="78652E07" w14:textId="00D554B1" w:rsidR="00320DDD" w:rsidRPr="003546AE" w:rsidRDefault="00FC75EB" w:rsidP="00FC75EB">
      <w:pPr>
        <w:rPr>
          <w:rFonts w:eastAsia="Times New Roman" w:cstheme="minorHAnsi"/>
          <w:spacing w:val="-10"/>
          <w:kern w:val="28"/>
        </w:rPr>
      </w:pPr>
      <w:r>
        <w:rPr>
          <w:rFonts w:eastAsia="Times New Roman" w:cstheme="minorHAnsi"/>
          <w:spacing w:val="-10"/>
          <w:kern w:val="28"/>
        </w:rPr>
        <w:br w:type="page"/>
      </w:r>
    </w:p>
    <w:p w14:paraId="589C8943" w14:textId="368B0E6E" w:rsidR="00320DDD" w:rsidRPr="003546AE" w:rsidRDefault="00320DDD">
      <w:pPr>
        <w:rPr>
          <w:rFonts w:eastAsia="Times New Roman" w:cstheme="minorHAnsi"/>
          <w:spacing w:val="-10"/>
          <w:kern w:val="28"/>
        </w:rPr>
      </w:pPr>
    </w:p>
    <w:p w14:paraId="5E6174BB" w14:textId="7EAA7F29" w:rsidR="00320DDD" w:rsidRPr="003546AE" w:rsidRDefault="008F0657" w:rsidP="00651E38">
      <w:pPr>
        <w:pStyle w:val="Heading1"/>
      </w:pPr>
      <w:r w:rsidRPr="003546AE">
        <w:rPr>
          <w:rFonts w:eastAsia="Times New Roman"/>
        </w:rPr>
        <w:t>Evaluation</w:t>
      </w:r>
      <w:r w:rsidR="00651E38" w:rsidRPr="003546AE">
        <w:rPr>
          <w:rFonts w:eastAsia="Times New Roman"/>
        </w:rPr>
        <w:t xml:space="preserve"> Process</w:t>
      </w:r>
    </w:p>
    <w:p w14:paraId="54046AF8" w14:textId="0016239A" w:rsidR="00651E38" w:rsidRPr="003546AE" w:rsidRDefault="00651E38" w:rsidP="00027F2B">
      <w:pPr>
        <w:pStyle w:val="Heading2"/>
        <w:rPr>
          <w:rFonts w:eastAsia="Times New Roman"/>
        </w:rPr>
      </w:pPr>
      <w:r w:rsidRPr="003546AE">
        <w:rPr>
          <w:rFonts w:eastAsia="Times New Roman"/>
        </w:rPr>
        <w:t>Documents Supplied to the Panel</w:t>
      </w:r>
    </w:p>
    <w:tbl>
      <w:tblPr>
        <w:tblStyle w:val="TableGrid"/>
        <w:tblW w:w="0" w:type="auto"/>
        <w:tblLook w:val="04A0" w:firstRow="1" w:lastRow="0" w:firstColumn="1" w:lastColumn="0" w:noHBand="0" w:noVBand="1"/>
      </w:tblPr>
      <w:tblGrid>
        <w:gridCol w:w="704"/>
        <w:gridCol w:w="3653"/>
        <w:gridCol w:w="4659"/>
      </w:tblGrid>
      <w:tr w:rsidR="00C1057E" w:rsidRPr="003546AE" w14:paraId="0DE95253" w14:textId="77777777" w:rsidTr="00B949B8">
        <w:tc>
          <w:tcPr>
            <w:tcW w:w="704" w:type="dxa"/>
          </w:tcPr>
          <w:p w14:paraId="0FAE84A4" w14:textId="77777777" w:rsidR="00C1057E" w:rsidRPr="003546AE" w:rsidRDefault="00C1057E" w:rsidP="00B949B8">
            <w:pPr>
              <w:rPr>
                <w:rFonts w:eastAsia="Times New Roman" w:cstheme="minorHAnsi"/>
                <w:b/>
                <w:bCs/>
                <w:spacing w:val="-10"/>
                <w:kern w:val="28"/>
              </w:rPr>
            </w:pPr>
          </w:p>
        </w:tc>
        <w:tc>
          <w:tcPr>
            <w:tcW w:w="3653" w:type="dxa"/>
          </w:tcPr>
          <w:p w14:paraId="35233B6E" w14:textId="77777777" w:rsidR="00C1057E" w:rsidRPr="003546AE" w:rsidRDefault="00C1057E" w:rsidP="00B949B8">
            <w:pPr>
              <w:rPr>
                <w:rFonts w:eastAsia="Times New Roman" w:cstheme="minorHAnsi"/>
                <w:b/>
                <w:bCs/>
                <w:spacing w:val="-10"/>
                <w:kern w:val="28"/>
              </w:rPr>
            </w:pPr>
            <w:r w:rsidRPr="003546AE">
              <w:rPr>
                <w:rFonts w:eastAsia="Times New Roman" w:cstheme="minorHAnsi"/>
                <w:b/>
                <w:bCs/>
                <w:spacing w:val="-10"/>
                <w:kern w:val="28"/>
              </w:rPr>
              <w:t>Document Type</w:t>
            </w:r>
          </w:p>
        </w:tc>
        <w:tc>
          <w:tcPr>
            <w:tcW w:w="4659" w:type="dxa"/>
          </w:tcPr>
          <w:p w14:paraId="23ABB91D" w14:textId="77777777" w:rsidR="00C1057E" w:rsidRPr="003546AE" w:rsidRDefault="00C1057E" w:rsidP="00B949B8">
            <w:pPr>
              <w:rPr>
                <w:rFonts w:eastAsia="Times New Roman" w:cstheme="minorHAnsi"/>
                <w:b/>
                <w:bCs/>
                <w:spacing w:val="-10"/>
                <w:kern w:val="28"/>
              </w:rPr>
            </w:pPr>
            <w:r w:rsidRPr="003546AE">
              <w:rPr>
                <w:rFonts w:eastAsia="Times New Roman" w:cstheme="minorHAnsi"/>
                <w:b/>
                <w:bCs/>
                <w:spacing w:val="-10"/>
                <w:kern w:val="28"/>
              </w:rPr>
              <w:t>Document Name</w:t>
            </w:r>
          </w:p>
        </w:tc>
      </w:tr>
      <w:tr w:rsidR="00C1057E" w:rsidRPr="003546AE" w14:paraId="39ECED63" w14:textId="77777777" w:rsidTr="00B949B8">
        <w:tc>
          <w:tcPr>
            <w:tcW w:w="704" w:type="dxa"/>
          </w:tcPr>
          <w:p w14:paraId="4B07E3E3"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08BE5BFA"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 xml:space="preserve">Review </w:t>
            </w:r>
          </w:p>
        </w:tc>
        <w:tc>
          <w:tcPr>
            <w:tcW w:w="4659" w:type="dxa"/>
          </w:tcPr>
          <w:p w14:paraId="09DB3780"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Programme Review Report (Appendix 11)</w:t>
            </w:r>
          </w:p>
        </w:tc>
      </w:tr>
      <w:tr w:rsidR="00C1057E" w:rsidRPr="003546AE" w14:paraId="6F758A9B" w14:textId="77777777" w:rsidTr="00B949B8">
        <w:tc>
          <w:tcPr>
            <w:tcW w:w="704" w:type="dxa"/>
          </w:tcPr>
          <w:p w14:paraId="515BB82B"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46B53538"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Programme document</w:t>
            </w:r>
          </w:p>
        </w:tc>
        <w:tc>
          <w:tcPr>
            <w:tcW w:w="4659" w:type="dxa"/>
          </w:tcPr>
          <w:p w14:paraId="30C778E4"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Programme Document</w:t>
            </w:r>
          </w:p>
        </w:tc>
      </w:tr>
      <w:tr w:rsidR="00C1057E" w:rsidRPr="003546AE" w14:paraId="151DAD45" w14:textId="77777777" w:rsidTr="00B949B8">
        <w:tc>
          <w:tcPr>
            <w:tcW w:w="704" w:type="dxa"/>
          </w:tcPr>
          <w:p w14:paraId="0B535CF7"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18221E90"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Terms of Reference</w:t>
            </w:r>
          </w:p>
        </w:tc>
        <w:tc>
          <w:tcPr>
            <w:tcW w:w="4659" w:type="dxa"/>
          </w:tcPr>
          <w:p w14:paraId="6FFB41F1" w14:textId="77777777" w:rsidR="00C1057E" w:rsidRPr="003546AE" w:rsidRDefault="00C1057E" w:rsidP="00B949B8">
            <w:pPr>
              <w:rPr>
                <w:rFonts w:eastAsia="Times New Roman" w:cstheme="minorHAnsi"/>
                <w:spacing w:val="-10"/>
                <w:kern w:val="28"/>
              </w:rPr>
            </w:pPr>
            <w:r w:rsidRPr="002911D2">
              <w:rPr>
                <w:rFonts w:eastAsia="Times New Roman" w:cstheme="minorHAnsi"/>
                <w:spacing w:val="-10"/>
                <w:kern w:val="28"/>
              </w:rPr>
              <w:t>Terms of Reference for Programme Review</w:t>
            </w:r>
          </w:p>
        </w:tc>
      </w:tr>
      <w:tr w:rsidR="00C1057E" w:rsidRPr="003546AE" w14:paraId="7E924F1F" w14:textId="77777777" w:rsidTr="00B949B8">
        <w:tc>
          <w:tcPr>
            <w:tcW w:w="704" w:type="dxa"/>
          </w:tcPr>
          <w:p w14:paraId="2E8CE724"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6E8C16F5"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Fund arrangement</w:t>
            </w:r>
          </w:p>
        </w:tc>
        <w:tc>
          <w:tcPr>
            <w:tcW w:w="4659" w:type="dxa"/>
          </w:tcPr>
          <w:p w14:paraId="0F59AEC4"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 xml:space="preserve">PEL Fund Arrangement </w:t>
            </w:r>
          </w:p>
        </w:tc>
      </w:tr>
      <w:tr w:rsidR="00C1057E" w:rsidRPr="003546AE" w14:paraId="47C8007C" w14:textId="77777777" w:rsidTr="00B949B8">
        <w:tc>
          <w:tcPr>
            <w:tcW w:w="704" w:type="dxa"/>
          </w:tcPr>
          <w:p w14:paraId="4DF241C3"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61D1A616"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Cover letter</w:t>
            </w:r>
          </w:p>
        </w:tc>
        <w:tc>
          <w:tcPr>
            <w:tcW w:w="4659" w:type="dxa"/>
          </w:tcPr>
          <w:p w14:paraId="42DD8870"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DBS PEL Cover Letter</w:t>
            </w:r>
          </w:p>
        </w:tc>
      </w:tr>
      <w:tr w:rsidR="00C1057E" w:rsidRPr="003546AE" w14:paraId="7B107C77" w14:textId="77777777" w:rsidTr="00B949B8">
        <w:tc>
          <w:tcPr>
            <w:tcW w:w="704" w:type="dxa"/>
          </w:tcPr>
          <w:p w14:paraId="5EC7800B"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26880E86"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Legal document</w:t>
            </w:r>
          </w:p>
        </w:tc>
        <w:tc>
          <w:tcPr>
            <w:tcW w:w="4659" w:type="dxa"/>
          </w:tcPr>
          <w:p w14:paraId="4CA1ED11"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DBS Deed of Guarantee</w:t>
            </w:r>
          </w:p>
        </w:tc>
      </w:tr>
      <w:tr w:rsidR="00C1057E" w:rsidRPr="003546AE" w14:paraId="1D0A026C" w14:textId="77777777" w:rsidTr="00B949B8">
        <w:tc>
          <w:tcPr>
            <w:tcW w:w="704" w:type="dxa"/>
          </w:tcPr>
          <w:p w14:paraId="4283D286"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56302ABB"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Legal document</w:t>
            </w:r>
          </w:p>
        </w:tc>
        <w:tc>
          <w:tcPr>
            <w:tcW w:w="4659" w:type="dxa"/>
          </w:tcPr>
          <w:p w14:paraId="10E42FCA"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PEL Fund Arrangements</w:t>
            </w:r>
          </w:p>
        </w:tc>
      </w:tr>
      <w:tr w:rsidR="00C1057E" w:rsidRPr="003546AE" w14:paraId="26A380F7" w14:textId="77777777" w:rsidTr="00B949B8">
        <w:tc>
          <w:tcPr>
            <w:tcW w:w="704" w:type="dxa"/>
          </w:tcPr>
          <w:p w14:paraId="240B98E4"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6BF52A62"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3767DD59" w14:textId="77777777" w:rsidR="00C1057E" w:rsidRPr="003546AE" w:rsidRDefault="00C1057E" w:rsidP="00B949B8">
            <w:pPr>
              <w:rPr>
                <w:rFonts w:eastAsia="Times New Roman" w:cstheme="minorHAnsi"/>
                <w:spacing w:val="-10"/>
                <w:kern w:val="28"/>
              </w:rPr>
            </w:pPr>
            <w:r>
              <w:rPr>
                <w:rFonts w:eastAsia="Times New Roman" w:cstheme="minorHAnsi"/>
                <w:spacing w:val="-10"/>
                <w:kern w:val="28"/>
              </w:rPr>
              <w:t>Learner feedback</w:t>
            </w:r>
          </w:p>
        </w:tc>
      </w:tr>
      <w:tr w:rsidR="00C1057E" w:rsidRPr="003546AE" w14:paraId="7E626DFE" w14:textId="77777777" w:rsidTr="00B949B8">
        <w:tc>
          <w:tcPr>
            <w:tcW w:w="704" w:type="dxa"/>
          </w:tcPr>
          <w:p w14:paraId="69975134"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6D13310C" w14:textId="77777777" w:rsidR="00C1057E" w:rsidRDefault="00C1057E" w:rsidP="00B949B8">
            <w:pPr>
              <w:rPr>
                <w:rFonts w:eastAsia="Times New Roman" w:cstheme="minorHAnsi"/>
                <w:spacing w:val="-10"/>
                <w:kern w:val="28"/>
              </w:rPr>
            </w:pPr>
            <w:r>
              <w:rPr>
                <w:rFonts w:eastAsia="Times New Roman" w:cstheme="minorHAnsi"/>
                <w:spacing w:val="-10"/>
                <w:kern w:val="28"/>
              </w:rPr>
              <w:t xml:space="preserve">Supporting documentation </w:t>
            </w:r>
          </w:p>
        </w:tc>
        <w:tc>
          <w:tcPr>
            <w:tcW w:w="4659" w:type="dxa"/>
          </w:tcPr>
          <w:p w14:paraId="144D8E8D" w14:textId="77777777" w:rsidR="00C1057E" w:rsidRDefault="00C1057E" w:rsidP="00B949B8">
            <w:pPr>
              <w:rPr>
                <w:rFonts w:eastAsia="Times New Roman" w:cstheme="minorHAnsi"/>
                <w:spacing w:val="-10"/>
                <w:kern w:val="28"/>
              </w:rPr>
            </w:pPr>
            <w:r>
              <w:rPr>
                <w:rFonts w:eastAsia="Times New Roman" w:cstheme="minorHAnsi"/>
                <w:spacing w:val="-10"/>
                <w:kern w:val="28"/>
              </w:rPr>
              <w:t>Report Format QQI</w:t>
            </w:r>
          </w:p>
        </w:tc>
      </w:tr>
      <w:tr w:rsidR="00C1057E" w:rsidRPr="003546AE" w14:paraId="5FAD47DA" w14:textId="77777777" w:rsidTr="00B949B8">
        <w:tc>
          <w:tcPr>
            <w:tcW w:w="704" w:type="dxa"/>
          </w:tcPr>
          <w:p w14:paraId="2122A103"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4887ADC1"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1821B1C3" w14:textId="77777777" w:rsidR="00C1057E" w:rsidRDefault="00C1057E" w:rsidP="00B949B8">
            <w:pPr>
              <w:rPr>
                <w:rFonts w:eastAsia="Times New Roman" w:cstheme="minorHAnsi"/>
                <w:spacing w:val="-10"/>
                <w:kern w:val="28"/>
              </w:rPr>
            </w:pPr>
            <w:r>
              <w:rPr>
                <w:rFonts w:eastAsia="Times New Roman" w:cstheme="minorHAnsi"/>
                <w:spacing w:val="-10"/>
                <w:kern w:val="28"/>
              </w:rPr>
              <w:t>External Examiner Reports</w:t>
            </w:r>
          </w:p>
        </w:tc>
      </w:tr>
      <w:tr w:rsidR="00C1057E" w:rsidRPr="003546AE" w14:paraId="5F52E669" w14:textId="77777777" w:rsidTr="00B949B8">
        <w:tc>
          <w:tcPr>
            <w:tcW w:w="704" w:type="dxa"/>
          </w:tcPr>
          <w:p w14:paraId="15AA5103"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41F29943"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12EE6986" w14:textId="77777777" w:rsidR="00C1057E" w:rsidRDefault="00C1057E" w:rsidP="00B949B8">
            <w:pPr>
              <w:rPr>
                <w:rFonts w:eastAsia="Times New Roman" w:cstheme="minorHAnsi"/>
                <w:spacing w:val="-10"/>
                <w:kern w:val="28"/>
              </w:rPr>
            </w:pPr>
            <w:r>
              <w:rPr>
                <w:rFonts w:eastAsia="Times New Roman" w:cstheme="minorHAnsi"/>
                <w:spacing w:val="-10"/>
                <w:kern w:val="28"/>
              </w:rPr>
              <w:t>Exam papers</w:t>
            </w:r>
          </w:p>
        </w:tc>
      </w:tr>
      <w:tr w:rsidR="00C1057E" w:rsidRPr="003546AE" w14:paraId="74E74D24" w14:textId="77777777" w:rsidTr="00B949B8">
        <w:tc>
          <w:tcPr>
            <w:tcW w:w="704" w:type="dxa"/>
          </w:tcPr>
          <w:p w14:paraId="0A5E34D9"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5B1E0F1E"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2B36EB22" w14:textId="77777777" w:rsidR="00C1057E" w:rsidRDefault="00C1057E" w:rsidP="00B949B8">
            <w:pPr>
              <w:rPr>
                <w:rFonts w:eastAsia="Times New Roman" w:cstheme="minorHAnsi"/>
                <w:spacing w:val="-10"/>
                <w:kern w:val="28"/>
              </w:rPr>
            </w:pPr>
            <w:r>
              <w:rPr>
                <w:rFonts w:eastAsia="Times New Roman" w:cstheme="minorHAnsi"/>
                <w:spacing w:val="-10"/>
                <w:kern w:val="28"/>
              </w:rPr>
              <w:t>Enrolment progression graduate data</w:t>
            </w:r>
          </w:p>
        </w:tc>
      </w:tr>
      <w:tr w:rsidR="00C1057E" w:rsidRPr="003546AE" w14:paraId="138AE0C7" w14:textId="77777777" w:rsidTr="00B949B8">
        <w:tc>
          <w:tcPr>
            <w:tcW w:w="704" w:type="dxa"/>
          </w:tcPr>
          <w:p w14:paraId="68875D74"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2C192341"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5B6A2E9B" w14:textId="77777777" w:rsidR="00C1057E" w:rsidRDefault="00C1057E" w:rsidP="00B949B8">
            <w:pPr>
              <w:rPr>
                <w:rFonts w:eastAsia="Times New Roman" w:cstheme="minorHAnsi"/>
                <w:spacing w:val="-10"/>
                <w:kern w:val="28"/>
              </w:rPr>
            </w:pPr>
            <w:r>
              <w:rPr>
                <w:rFonts w:eastAsia="Times New Roman" w:cstheme="minorHAnsi"/>
                <w:spacing w:val="-10"/>
                <w:kern w:val="28"/>
              </w:rPr>
              <w:t>Board of Studies</w:t>
            </w:r>
          </w:p>
        </w:tc>
      </w:tr>
      <w:tr w:rsidR="00C1057E" w:rsidRPr="003546AE" w14:paraId="2576B329" w14:textId="77777777" w:rsidTr="00B949B8">
        <w:tc>
          <w:tcPr>
            <w:tcW w:w="704" w:type="dxa"/>
          </w:tcPr>
          <w:p w14:paraId="51DDFE6B"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4C763DB1"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6F297B93" w14:textId="77777777" w:rsidR="00C1057E" w:rsidRDefault="00C1057E" w:rsidP="00B949B8">
            <w:pPr>
              <w:rPr>
                <w:rFonts w:eastAsia="Times New Roman" w:cstheme="minorHAnsi"/>
                <w:spacing w:val="-10"/>
                <w:kern w:val="28"/>
              </w:rPr>
            </w:pPr>
            <w:r>
              <w:rPr>
                <w:rFonts w:eastAsia="Times New Roman" w:cstheme="minorHAnsi"/>
                <w:spacing w:val="-10"/>
                <w:kern w:val="28"/>
              </w:rPr>
              <w:t>Attendance data</w:t>
            </w:r>
          </w:p>
        </w:tc>
      </w:tr>
      <w:tr w:rsidR="00C1057E" w:rsidRPr="003546AE" w14:paraId="74FD5D78" w14:textId="77777777" w:rsidTr="00B949B8">
        <w:tc>
          <w:tcPr>
            <w:tcW w:w="704" w:type="dxa"/>
          </w:tcPr>
          <w:p w14:paraId="55C3F001"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58DB3479"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6C78E530" w14:textId="77777777" w:rsidR="00C1057E" w:rsidRDefault="00C1057E" w:rsidP="00B949B8">
            <w:pPr>
              <w:rPr>
                <w:rFonts w:eastAsia="Times New Roman" w:cstheme="minorHAnsi"/>
                <w:spacing w:val="-10"/>
                <w:kern w:val="28"/>
              </w:rPr>
            </w:pPr>
            <w:r>
              <w:rPr>
                <w:rFonts w:eastAsia="Times New Roman" w:cstheme="minorHAnsi"/>
                <w:spacing w:val="-10"/>
                <w:kern w:val="28"/>
              </w:rPr>
              <w:t>Programme Self-Evaluation</w:t>
            </w:r>
          </w:p>
        </w:tc>
      </w:tr>
      <w:tr w:rsidR="00C1057E" w:rsidRPr="003546AE" w14:paraId="47E6D06C" w14:textId="77777777" w:rsidTr="00B949B8">
        <w:tc>
          <w:tcPr>
            <w:tcW w:w="704" w:type="dxa"/>
          </w:tcPr>
          <w:p w14:paraId="36F7A853"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56014900"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0A5A5E78" w14:textId="77777777" w:rsidR="00C1057E" w:rsidRDefault="00C1057E" w:rsidP="00B949B8">
            <w:pPr>
              <w:rPr>
                <w:rFonts w:eastAsia="Times New Roman" w:cstheme="minorHAnsi"/>
                <w:spacing w:val="-10"/>
                <w:kern w:val="28"/>
              </w:rPr>
            </w:pPr>
            <w:r>
              <w:rPr>
                <w:rFonts w:eastAsia="Times New Roman" w:cstheme="minorHAnsi"/>
                <w:spacing w:val="-10"/>
                <w:kern w:val="28"/>
              </w:rPr>
              <w:t>Industry Forum Personnel</w:t>
            </w:r>
          </w:p>
        </w:tc>
      </w:tr>
      <w:tr w:rsidR="00C1057E" w:rsidRPr="003546AE" w14:paraId="73D13762" w14:textId="77777777" w:rsidTr="00B949B8">
        <w:tc>
          <w:tcPr>
            <w:tcW w:w="704" w:type="dxa"/>
          </w:tcPr>
          <w:p w14:paraId="7CD6AD3A"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52C07CC9"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3D800875" w14:textId="77777777" w:rsidR="00C1057E" w:rsidRDefault="00C1057E" w:rsidP="00B949B8">
            <w:pPr>
              <w:rPr>
                <w:rFonts w:eastAsia="Times New Roman" w:cstheme="minorHAnsi"/>
                <w:spacing w:val="-10"/>
                <w:kern w:val="28"/>
              </w:rPr>
            </w:pPr>
            <w:r>
              <w:rPr>
                <w:rFonts w:eastAsia="Times New Roman" w:cstheme="minorHAnsi"/>
                <w:spacing w:val="-10"/>
                <w:kern w:val="28"/>
              </w:rPr>
              <w:t>Certificate of Validation</w:t>
            </w:r>
          </w:p>
        </w:tc>
      </w:tr>
      <w:tr w:rsidR="00C1057E" w:rsidRPr="003546AE" w14:paraId="7B6CFA13" w14:textId="77777777" w:rsidTr="00B949B8">
        <w:tc>
          <w:tcPr>
            <w:tcW w:w="704" w:type="dxa"/>
          </w:tcPr>
          <w:p w14:paraId="3C46A45C"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7D1C3DB4"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3F780BE4" w14:textId="77777777" w:rsidR="00C1057E" w:rsidRDefault="00C1057E" w:rsidP="00B949B8">
            <w:pPr>
              <w:rPr>
                <w:rFonts w:eastAsia="Times New Roman" w:cstheme="minorHAnsi"/>
                <w:spacing w:val="-10"/>
                <w:kern w:val="28"/>
              </w:rPr>
            </w:pPr>
            <w:r>
              <w:rPr>
                <w:rFonts w:eastAsia="Times New Roman" w:cstheme="minorHAnsi"/>
                <w:spacing w:val="-10"/>
                <w:kern w:val="28"/>
              </w:rPr>
              <w:t>Self-evaluation: DBS on MSc Marketing</w:t>
            </w:r>
          </w:p>
        </w:tc>
      </w:tr>
      <w:tr w:rsidR="00C1057E" w:rsidRPr="003546AE" w14:paraId="1FCF3EDB" w14:textId="77777777" w:rsidTr="00B949B8">
        <w:tc>
          <w:tcPr>
            <w:tcW w:w="704" w:type="dxa"/>
          </w:tcPr>
          <w:p w14:paraId="1EC29959"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2A81BB48"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4DFA8BBA" w14:textId="77777777" w:rsidR="00C1057E" w:rsidRDefault="00C1057E" w:rsidP="00B949B8">
            <w:pPr>
              <w:rPr>
                <w:rFonts w:eastAsia="Times New Roman" w:cstheme="minorHAnsi"/>
                <w:spacing w:val="-10"/>
                <w:kern w:val="28"/>
              </w:rPr>
            </w:pPr>
            <w:r>
              <w:rPr>
                <w:rFonts w:eastAsia="Times New Roman" w:cstheme="minorHAnsi"/>
                <w:spacing w:val="-10"/>
                <w:kern w:val="28"/>
              </w:rPr>
              <w:t>Appendix 1 IER MSc 2019</w:t>
            </w:r>
          </w:p>
        </w:tc>
      </w:tr>
      <w:tr w:rsidR="00C1057E" w:rsidRPr="003546AE" w14:paraId="4BDED519" w14:textId="77777777" w:rsidTr="00B949B8">
        <w:tc>
          <w:tcPr>
            <w:tcW w:w="704" w:type="dxa"/>
          </w:tcPr>
          <w:p w14:paraId="6CAB1AB1"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7B2BEEE9"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5F794F2A" w14:textId="77777777" w:rsidR="00C1057E" w:rsidRDefault="00C1057E" w:rsidP="00B949B8">
            <w:pPr>
              <w:rPr>
                <w:rFonts w:eastAsia="Times New Roman" w:cstheme="minorHAnsi"/>
                <w:spacing w:val="-10"/>
                <w:kern w:val="28"/>
              </w:rPr>
            </w:pPr>
            <w:r>
              <w:rPr>
                <w:rFonts w:eastAsia="Times New Roman" w:cstheme="minorHAnsi"/>
                <w:spacing w:val="-10"/>
                <w:kern w:val="28"/>
              </w:rPr>
              <w:t>Appendix 2 Programme Review</w:t>
            </w:r>
          </w:p>
        </w:tc>
      </w:tr>
      <w:tr w:rsidR="00C1057E" w:rsidRPr="003546AE" w14:paraId="18B3235A" w14:textId="77777777" w:rsidTr="00B949B8">
        <w:tc>
          <w:tcPr>
            <w:tcW w:w="704" w:type="dxa"/>
          </w:tcPr>
          <w:p w14:paraId="3EA20DED"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69FD21E0"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2F0973FB" w14:textId="77777777" w:rsidR="00C1057E" w:rsidRDefault="00C1057E" w:rsidP="00B949B8">
            <w:pPr>
              <w:rPr>
                <w:rFonts w:eastAsia="Times New Roman" w:cstheme="minorHAnsi"/>
                <w:spacing w:val="-10"/>
                <w:kern w:val="28"/>
              </w:rPr>
            </w:pPr>
            <w:r>
              <w:rPr>
                <w:rFonts w:eastAsia="Times New Roman" w:cstheme="minorHAnsi"/>
                <w:spacing w:val="-10"/>
                <w:kern w:val="28"/>
              </w:rPr>
              <w:t>Appendix  3 DBS Response to IER 2019</w:t>
            </w:r>
          </w:p>
        </w:tc>
      </w:tr>
      <w:tr w:rsidR="00C1057E" w:rsidRPr="003546AE" w14:paraId="04B2DC3D" w14:textId="77777777" w:rsidTr="00B949B8">
        <w:tc>
          <w:tcPr>
            <w:tcW w:w="704" w:type="dxa"/>
          </w:tcPr>
          <w:p w14:paraId="2B5FEBE5"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19E96C83"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2AF49989" w14:textId="77777777" w:rsidR="00C1057E" w:rsidRDefault="00C1057E" w:rsidP="00B949B8">
            <w:pPr>
              <w:rPr>
                <w:rFonts w:eastAsia="Times New Roman" w:cstheme="minorHAnsi"/>
                <w:spacing w:val="-10"/>
                <w:kern w:val="28"/>
              </w:rPr>
            </w:pPr>
            <w:r>
              <w:rPr>
                <w:rFonts w:eastAsia="Times New Roman" w:cstheme="minorHAnsi"/>
                <w:spacing w:val="-10"/>
                <w:kern w:val="28"/>
              </w:rPr>
              <w:t>Appendix 4 Panel Response to DBS Response 2019</w:t>
            </w:r>
          </w:p>
        </w:tc>
      </w:tr>
      <w:tr w:rsidR="00C1057E" w:rsidRPr="003546AE" w14:paraId="1C00462C" w14:textId="77777777" w:rsidTr="00B949B8">
        <w:tc>
          <w:tcPr>
            <w:tcW w:w="704" w:type="dxa"/>
          </w:tcPr>
          <w:p w14:paraId="5CB7BDDD"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0FFBBFD9"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47FBA546" w14:textId="77777777" w:rsidR="00C1057E" w:rsidRDefault="00C1057E" w:rsidP="00B949B8">
            <w:pPr>
              <w:rPr>
                <w:rFonts w:eastAsia="Times New Roman" w:cstheme="minorHAnsi"/>
                <w:spacing w:val="-10"/>
                <w:kern w:val="28"/>
              </w:rPr>
            </w:pPr>
            <w:r>
              <w:rPr>
                <w:rFonts w:eastAsia="Times New Roman" w:cstheme="minorHAnsi"/>
                <w:spacing w:val="-10"/>
                <w:kern w:val="28"/>
              </w:rPr>
              <w:t xml:space="preserve">Appendix 5 Programme Team </w:t>
            </w:r>
          </w:p>
        </w:tc>
      </w:tr>
      <w:tr w:rsidR="00C1057E" w:rsidRPr="003546AE" w14:paraId="032B83B4" w14:textId="77777777" w:rsidTr="00B949B8">
        <w:tc>
          <w:tcPr>
            <w:tcW w:w="704" w:type="dxa"/>
          </w:tcPr>
          <w:p w14:paraId="5190D45C"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3C2FA71D"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0B2AC746" w14:textId="77777777" w:rsidR="00C1057E" w:rsidRDefault="00C1057E" w:rsidP="00B949B8">
            <w:pPr>
              <w:rPr>
                <w:rFonts w:eastAsia="Times New Roman" w:cstheme="minorHAnsi"/>
                <w:spacing w:val="-10"/>
                <w:kern w:val="28"/>
              </w:rPr>
            </w:pPr>
            <w:r>
              <w:rPr>
                <w:rFonts w:eastAsia="Times New Roman" w:cstheme="minorHAnsi"/>
                <w:spacing w:val="-10"/>
                <w:kern w:val="28"/>
              </w:rPr>
              <w:t>Appendix 6 Modules &amp; Assessment</w:t>
            </w:r>
          </w:p>
        </w:tc>
      </w:tr>
      <w:tr w:rsidR="00C1057E" w:rsidRPr="003546AE" w14:paraId="1B78C5C7" w14:textId="77777777" w:rsidTr="00B949B8">
        <w:tc>
          <w:tcPr>
            <w:tcW w:w="704" w:type="dxa"/>
          </w:tcPr>
          <w:p w14:paraId="37683781"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342622AA" w14:textId="77777777" w:rsidR="00C1057E" w:rsidRDefault="00C1057E" w:rsidP="00B949B8">
            <w:pPr>
              <w:rPr>
                <w:rFonts w:eastAsia="Times New Roman" w:cstheme="minorHAnsi"/>
                <w:spacing w:val="-10"/>
                <w:kern w:val="28"/>
              </w:rPr>
            </w:pPr>
            <w:r>
              <w:rPr>
                <w:rFonts w:eastAsia="Times New Roman" w:cstheme="minorHAnsi"/>
                <w:spacing w:val="-10"/>
                <w:kern w:val="28"/>
              </w:rPr>
              <w:t xml:space="preserve">Supporting documentation </w:t>
            </w:r>
          </w:p>
        </w:tc>
        <w:tc>
          <w:tcPr>
            <w:tcW w:w="4659" w:type="dxa"/>
          </w:tcPr>
          <w:p w14:paraId="360C9339" w14:textId="77777777" w:rsidR="00C1057E" w:rsidRDefault="00C1057E" w:rsidP="00B949B8">
            <w:pPr>
              <w:rPr>
                <w:rFonts w:eastAsia="Times New Roman" w:cstheme="minorHAnsi"/>
                <w:spacing w:val="-10"/>
                <w:kern w:val="28"/>
              </w:rPr>
            </w:pPr>
            <w:r>
              <w:rPr>
                <w:rFonts w:eastAsia="Times New Roman" w:cstheme="minorHAnsi"/>
                <w:spacing w:val="-10"/>
                <w:kern w:val="28"/>
              </w:rPr>
              <w:t>Appendix 7 Industry Research</w:t>
            </w:r>
          </w:p>
        </w:tc>
      </w:tr>
      <w:tr w:rsidR="00C1057E" w:rsidRPr="003546AE" w14:paraId="00F71F94" w14:textId="77777777" w:rsidTr="00B949B8">
        <w:tc>
          <w:tcPr>
            <w:tcW w:w="704" w:type="dxa"/>
          </w:tcPr>
          <w:p w14:paraId="0348357E"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0438E038"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14FE75BA" w14:textId="77777777" w:rsidR="00C1057E" w:rsidRDefault="00C1057E" w:rsidP="00B949B8">
            <w:pPr>
              <w:rPr>
                <w:rFonts w:eastAsia="Times New Roman" w:cstheme="minorHAnsi"/>
                <w:spacing w:val="-10"/>
                <w:kern w:val="28"/>
              </w:rPr>
            </w:pPr>
            <w:r>
              <w:rPr>
                <w:rFonts w:eastAsia="Times New Roman" w:cstheme="minorHAnsi"/>
                <w:spacing w:val="-10"/>
                <w:kern w:val="28"/>
              </w:rPr>
              <w:t>Appendix  8 Teaching and Learning Strategy</w:t>
            </w:r>
          </w:p>
        </w:tc>
      </w:tr>
      <w:tr w:rsidR="00C1057E" w:rsidRPr="003546AE" w14:paraId="68ACBA92" w14:textId="77777777" w:rsidTr="00B949B8">
        <w:tc>
          <w:tcPr>
            <w:tcW w:w="704" w:type="dxa"/>
          </w:tcPr>
          <w:p w14:paraId="23833225"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7B276834"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31D58DC6" w14:textId="77777777" w:rsidR="00C1057E" w:rsidRDefault="00C1057E" w:rsidP="00B949B8">
            <w:pPr>
              <w:rPr>
                <w:rFonts w:eastAsia="Times New Roman" w:cstheme="minorHAnsi"/>
                <w:spacing w:val="-10"/>
                <w:kern w:val="28"/>
              </w:rPr>
            </w:pPr>
            <w:r>
              <w:rPr>
                <w:rFonts w:eastAsia="Times New Roman" w:cstheme="minorHAnsi"/>
                <w:spacing w:val="-10"/>
                <w:kern w:val="28"/>
              </w:rPr>
              <w:t>Appendix 10 Placement Handbook</w:t>
            </w:r>
          </w:p>
        </w:tc>
      </w:tr>
      <w:tr w:rsidR="00C1057E" w:rsidRPr="003546AE" w14:paraId="560E33DD" w14:textId="77777777" w:rsidTr="00B949B8">
        <w:tc>
          <w:tcPr>
            <w:tcW w:w="704" w:type="dxa"/>
          </w:tcPr>
          <w:p w14:paraId="457E647B" w14:textId="77777777" w:rsidR="00C1057E" w:rsidRPr="003546AE" w:rsidRDefault="00C1057E" w:rsidP="00AA662A">
            <w:pPr>
              <w:pStyle w:val="ListParagraph"/>
              <w:numPr>
                <w:ilvl w:val="0"/>
                <w:numId w:val="30"/>
              </w:numPr>
              <w:rPr>
                <w:rFonts w:eastAsia="Times New Roman" w:cstheme="minorHAnsi"/>
                <w:spacing w:val="-10"/>
                <w:kern w:val="28"/>
              </w:rPr>
            </w:pPr>
          </w:p>
        </w:tc>
        <w:tc>
          <w:tcPr>
            <w:tcW w:w="3653" w:type="dxa"/>
          </w:tcPr>
          <w:p w14:paraId="1CE19CAD" w14:textId="77777777" w:rsidR="00C1057E" w:rsidRDefault="00C1057E" w:rsidP="00B949B8">
            <w:pPr>
              <w:rPr>
                <w:rFonts w:eastAsia="Times New Roman" w:cstheme="minorHAnsi"/>
                <w:spacing w:val="-10"/>
                <w:kern w:val="28"/>
              </w:rPr>
            </w:pPr>
            <w:r>
              <w:rPr>
                <w:rFonts w:eastAsia="Times New Roman" w:cstheme="minorHAnsi"/>
                <w:spacing w:val="-10"/>
                <w:kern w:val="28"/>
              </w:rPr>
              <w:t>Supporting documentation</w:t>
            </w:r>
          </w:p>
        </w:tc>
        <w:tc>
          <w:tcPr>
            <w:tcW w:w="4659" w:type="dxa"/>
          </w:tcPr>
          <w:p w14:paraId="16445219" w14:textId="77777777" w:rsidR="00C1057E" w:rsidRDefault="00C1057E" w:rsidP="00B949B8">
            <w:pPr>
              <w:rPr>
                <w:rFonts w:eastAsia="Times New Roman" w:cstheme="minorHAnsi"/>
                <w:spacing w:val="-10"/>
                <w:kern w:val="28"/>
              </w:rPr>
            </w:pPr>
            <w:r>
              <w:rPr>
                <w:rFonts w:eastAsia="Times New Roman" w:cstheme="minorHAnsi"/>
                <w:spacing w:val="-10"/>
                <w:kern w:val="28"/>
              </w:rPr>
              <w:t>Appendix 12  Marketing Programme Handbook</w:t>
            </w:r>
          </w:p>
        </w:tc>
      </w:tr>
    </w:tbl>
    <w:p w14:paraId="04F7565F" w14:textId="77777777" w:rsidR="00A4214A" w:rsidRPr="003546AE" w:rsidRDefault="00A4214A">
      <w:pPr>
        <w:rPr>
          <w:rFonts w:eastAsia="Times New Roman" w:cstheme="minorHAnsi"/>
          <w:spacing w:val="-10"/>
          <w:kern w:val="28"/>
        </w:rPr>
      </w:pPr>
    </w:p>
    <w:p w14:paraId="00665A3A" w14:textId="6CA93F16" w:rsidR="00DE19A4" w:rsidRPr="003546AE" w:rsidRDefault="00DE19A4" w:rsidP="00027F2B">
      <w:pPr>
        <w:pStyle w:val="Heading2"/>
        <w:rPr>
          <w:rFonts w:eastAsia="Times New Roman"/>
        </w:rPr>
      </w:pPr>
      <w:r w:rsidRPr="003546AE">
        <w:rPr>
          <w:rFonts w:eastAsia="Times New Roman"/>
        </w:rPr>
        <w:t>Provider’s Representatives Met</w:t>
      </w:r>
    </w:p>
    <w:tbl>
      <w:tblPr>
        <w:tblStyle w:val="TableGrid"/>
        <w:tblW w:w="0" w:type="auto"/>
        <w:tblLook w:val="04A0" w:firstRow="1" w:lastRow="0" w:firstColumn="1" w:lastColumn="0" w:noHBand="0" w:noVBand="1"/>
      </w:tblPr>
      <w:tblGrid>
        <w:gridCol w:w="704"/>
        <w:gridCol w:w="3653"/>
        <w:gridCol w:w="4659"/>
      </w:tblGrid>
      <w:tr w:rsidR="00771262" w:rsidRPr="003546AE" w14:paraId="78DB58C4" w14:textId="77777777" w:rsidTr="00144B60">
        <w:trPr>
          <w:trHeight w:val="50"/>
        </w:trPr>
        <w:tc>
          <w:tcPr>
            <w:tcW w:w="704" w:type="dxa"/>
          </w:tcPr>
          <w:p w14:paraId="3A84B0C4" w14:textId="77777777" w:rsidR="00771262" w:rsidRPr="003546AE" w:rsidRDefault="00771262" w:rsidP="00A35FDB">
            <w:pPr>
              <w:rPr>
                <w:rFonts w:eastAsia="Times New Roman" w:cstheme="minorHAnsi"/>
                <w:b/>
                <w:bCs/>
                <w:spacing w:val="-10"/>
                <w:kern w:val="28"/>
              </w:rPr>
            </w:pPr>
          </w:p>
        </w:tc>
        <w:tc>
          <w:tcPr>
            <w:tcW w:w="3653" w:type="dxa"/>
          </w:tcPr>
          <w:p w14:paraId="0F7E17BD" w14:textId="22EE1EB8" w:rsidR="00771262" w:rsidRPr="003546AE" w:rsidRDefault="00771262" w:rsidP="00A35FDB">
            <w:pPr>
              <w:rPr>
                <w:rFonts w:eastAsia="Times New Roman" w:cstheme="minorHAnsi"/>
                <w:b/>
                <w:bCs/>
                <w:spacing w:val="-10"/>
                <w:kern w:val="28"/>
              </w:rPr>
            </w:pPr>
            <w:r w:rsidRPr="003546AE">
              <w:rPr>
                <w:rFonts w:eastAsia="Times New Roman" w:cstheme="minorHAnsi"/>
                <w:b/>
                <w:bCs/>
                <w:spacing w:val="-10"/>
                <w:kern w:val="28"/>
              </w:rPr>
              <w:t>Person</w:t>
            </w:r>
          </w:p>
        </w:tc>
        <w:tc>
          <w:tcPr>
            <w:tcW w:w="4659" w:type="dxa"/>
          </w:tcPr>
          <w:p w14:paraId="73615A8A" w14:textId="2EF3EEBC" w:rsidR="00771262" w:rsidRPr="003546AE" w:rsidRDefault="00771262" w:rsidP="00A35FDB">
            <w:pPr>
              <w:rPr>
                <w:rFonts w:eastAsia="Times New Roman" w:cstheme="minorHAnsi"/>
                <w:b/>
                <w:bCs/>
                <w:spacing w:val="-10"/>
                <w:kern w:val="28"/>
              </w:rPr>
            </w:pPr>
            <w:r w:rsidRPr="003546AE">
              <w:rPr>
                <w:rFonts w:eastAsia="Times New Roman" w:cstheme="minorHAnsi"/>
                <w:b/>
                <w:bCs/>
                <w:spacing w:val="-10"/>
                <w:kern w:val="28"/>
              </w:rPr>
              <w:t>Role / Job Title</w:t>
            </w:r>
          </w:p>
        </w:tc>
      </w:tr>
      <w:tr w:rsidR="00771262" w:rsidRPr="003546AE" w14:paraId="2C5AA0F0" w14:textId="77777777" w:rsidTr="00A35FDB">
        <w:tc>
          <w:tcPr>
            <w:tcW w:w="704" w:type="dxa"/>
          </w:tcPr>
          <w:p w14:paraId="11E94221" w14:textId="77777777" w:rsidR="00771262" w:rsidRPr="003546AE" w:rsidRDefault="00771262" w:rsidP="00AA662A">
            <w:pPr>
              <w:pStyle w:val="ListParagraph"/>
              <w:numPr>
                <w:ilvl w:val="0"/>
                <w:numId w:val="31"/>
              </w:numPr>
              <w:rPr>
                <w:rFonts w:eastAsia="Times New Roman" w:cstheme="minorHAnsi"/>
                <w:spacing w:val="-10"/>
                <w:kern w:val="28"/>
              </w:rPr>
            </w:pPr>
          </w:p>
        </w:tc>
        <w:tc>
          <w:tcPr>
            <w:tcW w:w="3653" w:type="dxa"/>
          </w:tcPr>
          <w:p w14:paraId="3C9AA742" w14:textId="0DA7C483"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Andrew Conlan-Trant</w:t>
            </w:r>
          </w:p>
        </w:tc>
        <w:tc>
          <w:tcPr>
            <w:tcW w:w="4659" w:type="dxa"/>
          </w:tcPr>
          <w:p w14:paraId="140F5C75" w14:textId="59976F99"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outgoing DBS President</w:t>
            </w:r>
          </w:p>
        </w:tc>
      </w:tr>
      <w:tr w:rsidR="00771262" w:rsidRPr="003546AE" w14:paraId="65BE5AEE" w14:textId="77777777" w:rsidTr="00A35FDB">
        <w:tc>
          <w:tcPr>
            <w:tcW w:w="704" w:type="dxa"/>
          </w:tcPr>
          <w:p w14:paraId="2BDCE603" w14:textId="77777777" w:rsidR="00771262" w:rsidRPr="003546AE" w:rsidRDefault="00771262" w:rsidP="00AA662A">
            <w:pPr>
              <w:pStyle w:val="ListParagraph"/>
              <w:numPr>
                <w:ilvl w:val="0"/>
                <w:numId w:val="31"/>
              </w:numPr>
              <w:rPr>
                <w:rFonts w:eastAsia="Times New Roman" w:cstheme="minorHAnsi"/>
                <w:spacing w:val="-10"/>
                <w:kern w:val="28"/>
              </w:rPr>
            </w:pPr>
          </w:p>
        </w:tc>
        <w:tc>
          <w:tcPr>
            <w:tcW w:w="3653" w:type="dxa"/>
          </w:tcPr>
          <w:p w14:paraId="5470DE3A" w14:textId="75F97566"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Tim Bicknell</w:t>
            </w:r>
          </w:p>
        </w:tc>
        <w:tc>
          <w:tcPr>
            <w:tcW w:w="4659" w:type="dxa"/>
          </w:tcPr>
          <w:p w14:paraId="090A2872" w14:textId="68DF1C9C"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new DBS President</w:t>
            </w:r>
          </w:p>
        </w:tc>
      </w:tr>
      <w:tr w:rsidR="00771262" w:rsidRPr="003546AE" w14:paraId="29F0D049" w14:textId="77777777" w:rsidTr="00A35FDB">
        <w:tc>
          <w:tcPr>
            <w:tcW w:w="704" w:type="dxa"/>
          </w:tcPr>
          <w:p w14:paraId="52B33B2B" w14:textId="77777777" w:rsidR="00771262" w:rsidRPr="003546AE" w:rsidRDefault="00771262" w:rsidP="00AA662A">
            <w:pPr>
              <w:pStyle w:val="ListParagraph"/>
              <w:numPr>
                <w:ilvl w:val="0"/>
                <w:numId w:val="31"/>
              </w:numPr>
              <w:rPr>
                <w:rFonts w:eastAsia="Times New Roman" w:cstheme="minorHAnsi"/>
                <w:spacing w:val="-10"/>
                <w:kern w:val="28"/>
              </w:rPr>
            </w:pPr>
          </w:p>
        </w:tc>
        <w:tc>
          <w:tcPr>
            <w:tcW w:w="3653" w:type="dxa"/>
          </w:tcPr>
          <w:p w14:paraId="40F1D13D" w14:textId="61CA1CDD"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Darragh Breathnach</w:t>
            </w:r>
          </w:p>
        </w:tc>
        <w:tc>
          <w:tcPr>
            <w:tcW w:w="4659" w:type="dxa"/>
          </w:tcPr>
          <w:p w14:paraId="17F4EB3A" w14:textId="38099156"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Registrar and Director of Campus Operations</w:t>
            </w:r>
          </w:p>
        </w:tc>
      </w:tr>
      <w:tr w:rsidR="00771262" w:rsidRPr="003546AE" w14:paraId="7AE04CB8" w14:textId="77777777" w:rsidTr="00A35FDB">
        <w:tc>
          <w:tcPr>
            <w:tcW w:w="704" w:type="dxa"/>
          </w:tcPr>
          <w:p w14:paraId="16734D8C" w14:textId="77777777" w:rsidR="00771262" w:rsidRPr="003546AE" w:rsidRDefault="00771262" w:rsidP="00AA662A">
            <w:pPr>
              <w:pStyle w:val="ListParagraph"/>
              <w:numPr>
                <w:ilvl w:val="0"/>
                <w:numId w:val="31"/>
              </w:numPr>
              <w:rPr>
                <w:rFonts w:eastAsia="Times New Roman" w:cstheme="minorHAnsi"/>
                <w:spacing w:val="-10"/>
                <w:kern w:val="28"/>
              </w:rPr>
            </w:pPr>
          </w:p>
        </w:tc>
        <w:tc>
          <w:tcPr>
            <w:tcW w:w="3653" w:type="dxa"/>
          </w:tcPr>
          <w:p w14:paraId="6072C335" w14:textId="64E42733"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 xml:space="preserve">Lori Johnston </w:t>
            </w:r>
          </w:p>
        </w:tc>
        <w:tc>
          <w:tcPr>
            <w:tcW w:w="4659" w:type="dxa"/>
          </w:tcPr>
          <w:p w14:paraId="2DB7AFCE" w14:textId="1FC0B1FC"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Academic Dean</w:t>
            </w:r>
          </w:p>
        </w:tc>
      </w:tr>
      <w:tr w:rsidR="00771262" w:rsidRPr="003546AE" w14:paraId="10D0791B" w14:textId="77777777" w:rsidTr="00A35FDB">
        <w:tc>
          <w:tcPr>
            <w:tcW w:w="704" w:type="dxa"/>
          </w:tcPr>
          <w:p w14:paraId="09EC3BB6" w14:textId="77777777" w:rsidR="00771262" w:rsidRPr="003546AE" w:rsidRDefault="00771262" w:rsidP="00AA662A">
            <w:pPr>
              <w:pStyle w:val="ListParagraph"/>
              <w:numPr>
                <w:ilvl w:val="0"/>
                <w:numId w:val="31"/>
              </w:numPr>
              <w:rPr>
                <w:rFonts w:eastAsia="Times New Roman" w:cstheme="minorHAnsi"/>
                <w:spacing w:val="-10"/>
                <w:kern w:val="28"/>
              </w:rPr>
            </w:pPr>
          </w:p>
        </w:tc>
        <w:tc>
          <w:tcPr>
            <w:tcW w:w="3653" w:type="dxa"/>
          </w:tcPr>
          <w:p w14:paraId="46BB7B2D" w14:textId="1C168D72"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Rita Day</w:t>
            </w:r>
          </w:p>
        </w:tc>
        <w:tc>
          <w:tcPr>
            <w:tcW w:w="4659" w:type="dxa"/>
          </w:tcPr>
          <w:p w14:paraId="217140D2" w14:textId="59B88D64"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Academic Director, Business, Marketing and Law programmes</w:t>
            </w:r>
          </w:p>
        </w:tc>
      </w:tr>
      <w:tr w:rsidR="00771262" w:rsidRPr="003546AE" w14:paraId="0C2DE566" w14:textId="77777777" w:rsidTr="00A35FDB">
        <w:tc>
          <w:tcPr>
            <w:tcW w:w="704" w:type="dxa"/>
          </w:tcPr>
          <w:p w14:paraId="28C2B8DB" w14:textId="77777777" w:rsidR="00771262" w:rsidRPr="003546AE" w:rsidRDefault="00771262" w:rsidP="00AA662A">
            <w:pPr>
              <w:pStyle w:val="ListParagraph"/>
              <w:numPr>
                <w:ilvl w:val="0"/>
                <w:numId w:val="31"/>
              </w:numPr>
              <w:rPr>
                <w:rFonts w:eastAsia="Times New Roman" w:cstheme="minorHAnsi"/>
                <w:spacing w:val="-10"/>
                <w:kern w:val="28"/>
              </w:rPr>
            </w:pPr>
          </w:p>
        </w:tc>
        <w:tc>
          <w:tcPr>
            <w:tcW w:w="3653" w:type="dxa"/>
          </w:tcPr>
          <w:p w14:paraId="513A7E4D" w14:textId="6F5F53CE"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Declan Scully</w:t>
            </w:r>
          </w:p>
        </w:tc>
        <w:tc>
          <w:tcPr>
            <w:tcW w:w="4659" w:type="dxa"/>
          </w:tcPr>
          <w:p w14:paraId="4C0C3A85" w14:textId="3B565A03"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Assistant Academic Director, Marketing programmes</w:t>
            </w:r>
          </w:p>
        </w:tc>
      </w:tr>
      <w:tr w:rsidR="00771262" w:rsidRPr="003546AE" w14:paraId="7FC7B2B3" w14:textId="77777777" w:rsidTr="00A35FDB">
        <w:tc>
          <w:tcPr>
            <w:tcW w:w="704" w:type="dxa"/>
          </w:tcPr>
          <w:p w14:paraId="57C62ECE" w14:textId="77777777" w:rsidR="00771262" w:rsidRPr="003546AE" w:rsidRDefault="00771262" w:rsidP="00AA662A">
            <w:pPr>
              <w:pStyle w:val="ListParagraph"/>
              <w:numPr>
                <w:ilvl w:val="0"/>
                <w:numId w:val="31"/>
              </w:numPr>
              <w:rPr>
                <w:rFonts w:eastAsia="Times New Roman" w:cstheme="minorHAnsi"/>
                <w:spacing w:val="-10"/>
                <w:kern w:val="28"/>
              </w:rPr>
            </w:pPr>
          </w:p>
        </w:tc>
        <w:tc>
          <w:tcPr>
            <w:tcW w:w="3653" w:type="dxa"/>
          </w:tcPr>
          <w:p w14:paraId="68FE69E1" w14:textId="137A7D23"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Emma Balfe</w:t>
            </w:r>
          </w:p>
        </w:tc>
        <w:tc>
          <w:tcPr>
            <w:tcW w:w="4659" w:type="dxa"/>
          </w:tcPr>
          <w:p w14:paraId="0330BCCD" w14:textId="17EE0F99" w:rsidR="00771262" w:rsidRPr="004860AE" w:rsidRDefault="00A4214A" w:rsidP="00A4214A">
            <w:pPr>
              <w:shd w:val="clear" w:color="auto" w:fill="FFFFFF"/>
              <w:spacing w:before="100" w:beforeAutospacing="1" w:after="100" w:afterAutospacing="1"/>
              <w:textAlignment w:val="baseline"/>
              <w:rPr>
                <w:rFonts w:eastAsia="Times New Roman" w:cstheme="minorHAnsi"/>
                <w:color w:val="242424"/>
                <w:lang w:eastAsia="en-IE"/>
              </w:rPr>
            </w:pPr>
            <w:r w:rsidRPr="004860AE">
              <w:rPr>
                <w:rFonts w:eastAsia="Times New Roman" w:cstheme="minorHAnsi"/>
                <w:color w:val="242424"/>
                <w:lang w:eastAsia="en-IE"/>
              </w:rPr>
              <w:t>Head of Teaching Delivery &amp; Content Production</w:t>
            </w:r>
          </w:p>
        </w:tc>
      </w:tr>
      <w:tr w:rsidR="00771262" w:rsidRPr="003546AE" w14:paraId="6A00C3BA" w14:textId="77777777" w:rsidTr="00A35FDB">
        <w:tc>
          <w:tcPr>
            <w:tcW w:w="704" w:type="dxa"/>
          </w:tcPr>
          <w:p w14:paraId="2B1F8002" w14:textId="77777777" w:rsidR="00771262" w:rsidRPr="003546AE" w:rsidRDefault="00771262" w:rsidP="00AA662A">
            <w:pPr>
              <w:pStyle w:val="ListParagraph"/>
              <w:numPr>
                <w:ilvl w:val="0"/>
                <w:numId w:val="31"/>
              </w:numPr>
              <w:rPr>
                <w:rFonts w:eastAsia="Times New Roman" w:cstheme="minorHAnsi"/>
                <w:spacing w:val="-10"/>
                <w:kern w:val="28"/>
              </w:rPr>
            </w:pPr>
          </w:p>
        </w:tc>
        <w:tc>
          <w:tcPr>
            <w:tcW w:w="3653" w:type="dxa"/>
          </w:tcPr>
          <w:p w14:paraId="727E8465" w14:textId="22F6664F"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Francisca Knight</w:t>
            </w:r>
          </w:p>
        </w:tc>
        <w:tc>
          <w:tcPr>
            <w:tcW w:w="4659" w:type="dxa"/>
          </w:tcPr>
          <w:p w14:paraId="7AAA1551" w14:textId="512D8069" w:rsidR="00771262" w:rsidRPr="004860AE" w:rsidRDefault="00A4214A" w:rsidP="00A35FDB">
            <w:pPr>
              <w:rPr>
                <w:rFonts w:eastAsia="Times New Roman" w:cstheme="minorHAnsi"/>
                <w:spacing w:val="-10"/>
                <w:kern w:val="28"/>
              </w:rPr>
            </w:pPr>
            <w:r w:rsidRPr="004860AE">
              <w:rPr>
                <w:rFonts w:eastAsia="Times New Roman" w:cstheme="minorHAnsi"/>
                <w:color w:val="242424"/>
                <w:lang w:eastAsia="en-IE"/>
              </w:rPr>
              <w:t>Head of Academic Operations</w:t>
            </w:r>
          </w:p>
        </w:tc>
      </w:tr>
      <w:tr w:rsidR="00A4214A" w:rsidRPr="003546AE" w14:paraId="0373878F" w14:textId="77777777" w:rsidTr="00A35FDB">
        <w:tc>
          <w:tcPr>
            <w:tcW w:w="704" w:type="dxa"/>
          </w:tcPr>
          <w:p w14:paraId="271395D4" w14:textId="77777777" w:rsidR="00A4214A" w:rsidRPr="003546AE" w:rsidRDefault="00A4214A" w:rsidP="00AA662A">
            <w:pPr>
              <w:pStyle w:val="ListParagraph"/>
              <w:numPr>
                <w:ilvl w:val="0"/>
                <w:numId w:val="31"/>
              </w:numPr>
              <w:rPr>
                <w:rFonts w:eastAsia="Times New Roman" w:cstheme="minorHAnsi"/>
                <w:spacing w:val="-10"/>
                <w:kern w:val="28"/>
              </w:rPr>
            </w:pPr>
          </w:p>
        </w:tc>
        <w:tc>
          <w:tcPr>
            <w:tcW w:w="3653" w:type="dxa"/>
          </w:tcPr>
          <w:p w14:paraId="3567BDFB" w14:textId="63617065" w:rsidR="00A4214A" w:rsidRPr="004860AE" w:rsidRDefault="00A4214A" w:rsidP="00A35FDB">
            <w:pPr>
              <w:rPr>
                <w:rFonts w:eastAsia="Times New Roman" w:cstheme="minorHAnsi"/>
                <w:color w:val="242424"/>
                <w:lang w:eastAsia="en-IE"/>
              </w:rPr>
            </w:pPr>
            <w:r w:rsidRPr="004860AE">
              <w:rPr>
                <w:rFonts w:eastAsia="Times New Roman" w:cstheme="minorHAnsi"/>
                <w:color w:val="242424"/>
                <w:lang w:eastAsia="en-IE"/>
              </w:rPr>
              <w:t>Nicholas Kelly</w:t>
            </w:r>
          </w:p>
        </w:tc>
        <w:tc>
          <w:tcPr>
            <w:tcW w:w="4659" w:type="dxa"/>
          </w:tcPr>
          <w:p w14:paraId="67F02976" w14:textId="0F387825" w:rsidR="00A4214A" w:rsidRPr="004860AE" w:rsidRDefault="00A4214A" w:rsidP="00A4214A">
            <w:pPr>
              <w:rPr>
                <w:rFonts w:eastAsia="Times New Roman" w:cstheme="minorHAnsi"/>
                <w:color w:val="242424"/>
                <w:lang w:eastAsia="en-IE"/>
              </w:rPr>
            </w:pPr>
            <w:r w:rsidRPr="004860AE">
              <w:rPr>
                <w:rFonts w:eastAsia="Times New Roman" w:cstheme="minorHAnsi"/>
                <w:color w:val="242424"/>
                <w:lang w:eastAsia="en-IE"/>
              </w:rPr>
              <w:t>Faculty Manager, Business, Marketing and law</w:t>
            </w:r>
          </w:p>
        </w:tc>
      </w:tr>
      <w:tr w:rsidR="00A4214A" w:rsidRPr="003546AE" w14:paraId="726E2518" w14:textId="77777777" w:rsidTr="00A35FDB">
        <w:tc>
          <w:tcPr>
            <w:tcW w:w="704" w:type="dxa"/>
          </w:tcPr>
          <w:p w14:paraId="3F55F803" w14:textId="77777777" w:rsidR="00A4214A" w:rsidRDefault="00144B60" w:rsidP="00A4214A">
            <w:pPr>
              <w:rPr>
                <w:rFonts w:eastAsia="Times New Roman" w:cstheme="minorHAnsi"/>
                <w:spacing w:val="-10"/>
                <w:kern w:val="28"/>
              </w:rPr>
            </w:pPr>
            <w:r>
              <w:rPr>
                <w:rFonts w:eastAsia="Times New Roman" w:cstheme="minorHAnsi"/>
                <w:spacing w:val="-10"/>
                <w:kern w:val="28"/>
              </w:rPr>
              <w:lastRenderedPageBreak/>
              <w:t>10.</w:t>
            </w:r>
          </w:p>
          <w:p w14:paraId="5BCD5B0D" w14:textId="2A9A89FC" w:rsidR="00144B60" w:rsidRPr="003546AE" w:rsidRDefault="00144B60" w:rsidP="00A4214A">
            <w:pPr>
              <w:rPr>
                <w:rFonts w:eastAsia="Times New Roman" w:cstheme="minorHAnsi"/>
                <w:spacing w:val="-10"/>
                <w:kern w:val="28"/>
              </w:rPr>
            </w:pPr>
          </w:p>
        </w:tc>
        <w:tc>
          <w:tcPr>
            <w:tcW w:w="3653" w:type="dxa"/>
          </w:tcPr>
          <w:p w14:paraId="702AEEBE" w14:textId="299EDF39" w:rsidR="004860AE" w:rsidRPr="004860AE" w:rsidRDefault="00A4214A" w:rsidP="004860AE">
            <w:pPr>
              <w:spacing w:after="160" w:line="259" w:lineRule="auto"/>
              <w:rPr>
                <w:rFonts w:eastAsia="Times New Roman" w:cstheme="minorHAnsi"/>
                <w:color w:val="242424"/>
                <w:lang w:eastAsia="en-IE"/>
              </w:rPr>
            </w:pPr>
            <w:r w:rsidRPr="004860AE">
              <w:rPr>
                <w:rFonts w:eastAsia="Times New Roman" w:cstheme="minorHAnsi"/>
                <w:color w:val="242424"/>
                <w:lang w:eastAsia="en-IE"/>
              </w:rPr>
              <w:t>Sarah Shark</w:t>
            </w:r>
            <w:r w:rsidR="004860AE">
              <w:rPr>
                <w:rFonts w:eastAsia="Times New Roman" w:cstheme="minorHAnsi"/>
                <w:color w:val="242424"/>
                <w:lang w:eastAsia="en-IE"/>
              </w:rPr>
              <w:t>ey</w:t>
            </w:r>
          </w:p>
        </w:tc>
        <w:tc>
          <w:tcPr>
            <w:tcW w:w="4659" w:type="dxa"/>
          </w:tcPr>
          <w:p w14:paraId="3A15D3E1" w14:textId="439D7E59" w:rsidR="004860AE" w:rsidRPr="004860AE" w:rsidRDefault="00A4214A" w:rsidP="004860AE">
            <w:pPr>
              <w:spacing w:after="160" w:line="259" w:lineRule="auto"/>
              <w:rPr>
                <w:rFonts w:eastAsia="Times New Roman" w:cstheme="minorHAnsi"/>
                <w:color w:val="242424"/>
                <w:lang w:eastAsia="en-IE"/>
              </w:rPr>
            </w:pPr>
            <w:r w:rsidRPr="004860AE">
              <w:rPr>
                <w:rFonts w:eastAsia="Times New Roman" w:cstheme="minorHAnsi"/>
                <w:color w:val="242424"/>
                <w:lang w:eastAsia="en-IE"/>
              </w:rPr>
              <w:t>S</w:t>
            </w:r>
            <w:r w:rsidR="004860AE">
              <w:rPr>
                <w:rFonts w:eastAsia="Times New Roman" w:cstheme="minorHAnsi"/>
                <w:color w:val="242424"/>
                <w:lang w:eastAsia="en-IE"/>
              </w:rPr>
              <w:t>e</w:t>
            </w:r>
            <w:r w:rsidRPr="004860AE">
              <w:rPr>
                <w:rFonts w:eastAsia="Times New Roman" w:cstheme="minorHAnsi"/>
                <w:color w:val="242424"/>
                <w:lang w:eastAsia="en-IE"/>
              </w:rPr>
              <w:t>nior Learner Support and Retention Office</w:t>
            </w:r>
            <w:r w:rsidR="004860AE">
              <w:rPr>
                <w:rFonts w:eastAsia="Times New Roman" w:cstheme="minorHAnsi"/>
                <w:color w:val="242424"/>
                <w:lang w:eastAsia="en-IE"/>
              </w:rPr>
              <w:t>r</w:t>
            </w:r>
          </w:p>
        </w:tc>
      </w:tr>
      <w:tr w:rsidR="00144B60" w:rsidRPr="003546AE" w14:paraId="6FA700C5" w14:textId="77777777" w:rsidTr="00A35FDB">
        <w:tc>
          <w:tcPr>
            <w:tcW w:w="704" w:type="dxa"/>
          </w:tcPr>
          <w:p w14:paraId="2D1BE1AA" w14:textId="088B992A" w:rsidR="00144B60" w:rsidRDefault="00144B60" w:rsidP="00A4214A">
            <w:pPr>
              <w:rPr>
                <w:rFonts w:eastAsia="Times New Roman" w:cstheme="minorHAnsi"/>
                <w:spacing w:val="-10"/>
                <w:kern w:val="28"/>
              </w:rPr>
            </w:pPr>
            <w:r>
              <w:rPr>
                <w:rFonts w:eastAsia="Times New Roman" w:cstheme="minorHAnsi"/>
                <w:spacing w:val="-10"/>
                <w:kern w:val="28"/>
              </w:rPr>
              <w:t>11.</w:t>
            </w:r>
          </w:p>
        </w:tc>
        <w:tc>
          <w:tcPr>
            <w:tcW w:w="3653" w:type="dxa"/>
          </w:tcPr>
          <w:p w14:paraId="21ACF8C6" w14:textId="63193BB8" w:rsidR="00144B60" w:rsidRPr="004860AE" w:rsidRDefault="00144B60" w:rsidP="00A4214A">
            <w:pPr>
              <w:rPr>
                <w:rFonts w:eastAsia="Times New Roman" w:cstheme="minorHAnsi"/>
                <w:color w:val="242424"/>
                <w:lang w:eastAsia="en-IE"/>
              </w:rPr>
            </w:pPr>
            <w:r w:rsidRPr="004860AE">
              <w:rPr>
                <w:rFonts w:eastAsia="Times New Roman" w:cstheme="minorHAnsi"/>
                <w:color w:val="242424"/>
                <w:lang w:eastAsia="en-IE"/>
              </w:rPr>
              <w:t>Seamus Coogan</w:t>
            </w:r>
          </w:p>
        </w:tc>
        <w:tc>
          <w:tcPr>
            <w:tcW w:w="4659" w:type="dxa"/>
          </w:tcPr>
          <w:p w14:paraId="03D07862" w14:textId="7573974B" w:rsidR="00144B60" w:rsidRPr="004860AE" w:rsidRDefault="00144B60" w:rsidP="004860AE">
            <w:pPr>
              <w:shd w:val="clear" w:color="auto" w:fill="FFFFFF"/>
              <w:spacing w:before="100" w:beforeAutospacing="1" w:after="100" w:afterAutospacing="1"/>
              <w:textAlignment w:val="baseline"/>
              <w:rPr>
                <w:rFonts w:eastAsia="Times New Roman" w:cstheme="minorHAnsi"/>
                <w:color w:val="242424"/>
                <w:lang w:eastAsia="en-IE"/>
              </w:rPr>
            </w:pPr>
            <w:r w:rsidRPr="004860AE">
              <w:rPr>
                <w:rFonts w:eastAsia="Times New Roman" w:cstheme="minorHAnsi"/>
                <w:color w:val="242424"/>
                <w:lang w:eastAsia="en-IE"/>
              </w:rPr>
              <w:t>Content Development and Relationship Manager</w:t>
            </w:r>
          </w:p>
        </w:tc>
      </w:tr>
      <w:tr w:rsidR="00144B60" w:rsidRPr="003546AE" w14:paraId="2832A563" w14:textId="77777777" w:rsidTr="00A35FDB">
        <w:tc>
          <w:tcPr>
            <w:tcW w:w="704" w:type="dxa"/>
          </w:tcPr>
          <w:p w14:paraId="177BF9B9" w14:textId="438568E5" w:rsidR="00144B60" w:rsidRDefault="00144B60" w:rsidP="00A4214A">
            <w:pPr>
              <w:rPr>
                <w:rFonts w:eastAsia="Times New Roman" w:cstheme="minorHAnsi"/>
                <w:spacing w:val="-10"/>
                <w:kern w:val="28"/>
              </w:rPr>
            </w:pPr>
            <w:r>
              <w:rPr>
                <w:rFonts w:eastAsia="Times New Roman" w:cstheme="minorHAnsi"/>
                <w:spacing w:val="-10"/>
                <w:kern w:val="28"/>
              </w:rPr>
              <w:t>12.</w:t>
            </w:r>
          </w:p>
        </w:tc>
        <w:tc>
          <w:tcPr>
            <w:tcW w:w="3653" w:type="dxa"/>
          </w:tcPr>
          <w:p w14:paraId="0A27FDB6" w14:textId="25885ADE" w:rsidR="00144B60" w:rsidRPr="004860AE" w:rsidRDefault="00144B60" w:rsidP="00A4214A">
            <w:pPr>
              <w:rPr>
                <w:rFonts w:eastAsia="Times New Roman" w:cstheme="minorHAnsi"/>
                <w:color w:val="242424"/>
                <w:lang w:eastAsia="en-IE"/>
              </w:rPr>
            </w:pPr>
            <w:r w:rsidRPr="004860AE">
              <w:rPr>
                <w:rFonts w:eastAsia="Times New Roman" w:cstheme="minorHAnsi"/>
                <w:color w:val="242424"/>
                <w:lang w:eastAsia="en-IE"/>
              </w:rPr>
              <w:t>Shane Mooney</w:t>
            </w:r>
          </w:p>
        </w:tc>
        <w:tc>
          <w:tcPr>
            <w:tcW w:w="4659" w:type="dxa"/>
          </w:tcPr>
          <w:p w14:paraId="3B3CD7E1" w14:textId="6BB50AAD" w:rsidR="00144B60" w:rsidRPr="004860AE" w:rsidRDefault="00144B60" w:rsidP="00144B60">
            <w:pPr>
              <w:rPr>
                <w:rFonts w:eastAsia="Times New Roman" w:cstheme="minorHAnsi"/>
                <w:color w:val="242424"/>
                <w:lang w:eastAsia="en-IE"/>
              </w:rPr>
            </w:pPr>
            <w:r w:rsidRPr="004860AE">
              <w:rPr>
                <w:rFonts w:eastAsia="Times New Roman" w:cstheme="minorHAnsi"/>
                <w:color w:val="242424"/>
                <w:lang w:eastAsia="en-IE"/>
              </w:rPr>
              <w:t>Head of Student Services</w:t>
            </w:r>
          </w:p>
        </w:tc>
      </w:tr>
      <w:tr w:rsidR="00144B60" w:rsidRPr="003546AE" w14:paraId="217928EE" w14:textId="77777777" w:rsidTr="00A35FDB">
        <w:tc>
          <w:tcPr>
            <w:tcW w:w="704" w:type="dxa"/>
          </w:tcPr>
          <w:p w14:paraId="1551FC1B" w14:textId="395DCD40" w:rsidR="00144B60" w:rsidRDefault="00144B60" w:rsidP="00A4214A">
            <w:pPr>
              <w:rPr>
                <w:rFonts w:eastAsia="Times New Roman" w:cstheme="minorHAnsi"/>
                <w:spacing w:val="-10"/>
                <w:kern w:val="28"/>
              </w:rPr>
            </w:pPr>
            <w:r>
              <w:rPr>
                <w:rFonts w:eastAsia="Times New Roman" w:cstheme="minorHAnsi"/>
                <w:spacing w:val="-10"/>
                <w:kern w:val="28"/>
              </w:rPr>
              <w:t>13.</w:t>
            </w:r>
          </w:p>
        </w:tc>
        <w:tc>
          <w:tcPr>
            <w:tcW w:w="3653" w:type="dxa"/>
          </w:tcPr>
          <w:p w14:paraId="05415301" w14:textId="65CAE5E6" w:rsidR="00144B60" w:rsidRPr="004860AE" w:rsidRDefault="00144B60" w:rsidP="00A4214A">
            <w:pPr>
              <w:rPr>
                <w:rFonts w:eastAsia="Times New Roman" w:cstheme="minorHAnsi"/>
                <w:color w:val="242424"/>
                <w:lang w:eastAsia="en-IE"/>
              </w:rPr>
            </w:pPr>
            <w:r w:rsidRPr="004860AE">
              <w:rPr>
                <w:rFonts w:eastAsia="Times New Roman" w:cstheme="minorHAnsi"/>
                <w:color w:val="242424"/>
                <w:lang w:eastAsia="en-IE"/>
              </w:rPr>
              <w:t>Tanya Balfe</w:t>
            </w:r>
          </w:p>
        </w:tc>
        <w:tc>
          <w:tcPr>
            <w:tcW w:w="4659" w:type="dxa"/>
          </w:tcPr>
          <w:p w14:paraId="361A13DF" w14:textId="135DD4D1" w:rsidR="00144B60" w:rsidRPr="004860AE" w:rsidRDefault="00144B60" w:rsidP="00144B60">
            <w:pPr>
              <w:rPr>
                <w:rFonts w:eastAsia="Times New Roman" w:cstheme="minorHAnsi"/>
                <w:color w:val="242424"/>
                <w:lang w:eastAsia="en-IE"/>
              </w:rPr>
            </w:pPr>
            <w:r w:rsidRPr="004860AE">
              <w:rPr>
                <w:rFonts w:eastAsia="Times New Roman" w:cstheme="minorHAnsi"/>
                <w:color w:val="242424"/>
                <w:lang w:eastAsia="en-IE"/>
              </w:rPr>
              <w:t>Admissions Manager</w:t>
            </w:r>
          </w:p>
        </w:tc>
      </w:tr>
      <w:tr w:rsidR="00144B60" w:rsidRPr="003546AE" w14:paraId="6505B46F" w14:textId="77777777" w:rsidTr="00A35FDB">
        <w:tc>
          <w:tcPr>
            <w:tcW w:w="704" w:type="dxa"/>
          </w:tcPr>
          <w:p w14:paraId="0AA5024A" w14:textId="6C1691E1" w:rsidR="00144B60" w:rsidRDefault="00144B60" w:rsidP="00A4214A">
            <w:pPr>
              <w:rPr>
                <w:rFonts w:eastAsia="Times New Roman" w:cstheme="minorHAnsi"/>
                <w:spacing w:val="-10"/>
                <w:kern w:val="28"/>
              </w:rPr>
            </w:pPr>
            <w:r>
              <w:rPr>
                <w:rFonts w:eastAsia="Times New Roman" w:cstheme="minorHAnsi"/>
                <w:spacing w:val="-10"/>
                <w:kern w:val="28"/>
              </w:rPr>
              <w:t>14.</w:t>
            </w:r>
          </w:p>
        </w:tc>
        <w:tc>
          <w:tcPr>
            <w:tcW w:w="3653" w:type="dxa"/>
          </w:tcPr>
          <w:p w14:paraId="77557479" w14:textId="7A3269A8" w:rsidR="00144B60" w:rsidRPr="004860AE" w:rsidRDefault="00144B60" w:rsidP="00A4214A">
            <w:pPr>
              <w:rPr>
                <w:rFonts w:eastAsia="Times New Roman" w:cstheme="minorHAnsi"/>
                <w:color w:val="242424"/>
                <w:lang w:eastAsia="en-IE"/>
              </w:rPr>
            </w:pPr>
            <w:r w:rsidRPr="004860AE">
              <w:rPr>
                <w:rFonts w:eastAsia="Times New Roman" w:cstheme="minorHAnsi"/>
                <w:color w:val="242424"/>
                <w:lang w:eastAsia="en-IE"/>
              </w:rPr>
              <w:t>Trevor Haugh</w:t>
            </w:r>
          </w:p>
        </w:tc>
        <w:tc>
          <w:tcPr>
            <w:tcW w:w="4659" w:type="dxa"/>
          </w:tcPr>
          <w:p w14:paraId="24622A83" w14:textId="455418B2" w:rsidR="00144B60" w:rsidRPr="004860AE" w:rsidRDefault="00144B60" w:rsidP="00144B60">
            <w:pPr>
              <w:rPr>
                <w:rFonts w:eastAsia="Times New Roman" w:cstheme="minorHAnsi"/>
                <w:color w:val="242424"/>
                <w:lang w:eastAsia="en-IE"/>
              </w:rPr>
            </w:pPr>
            <w:r w:rsidRPr="004860AE">
              <w:rPr>
                <w:rFonts w:eastAsia="Times New Roman" w:cstheme="minorHAnsi"/>
                <w:color w:val="242424"/>
                <w:lang w:eastAsia="en-IE"/>
              </w:rPr>
              <w:t>Head of Academic Information and Resource Hub (Library)</w:t>
            </w:r>
          </w:p>
        </w:tc>
      </w:tr>
      <w:tr w:rsidR="00144B60" w:rsidRPr="003546AE" w14:paraId="0E84B1AA" w14:textId="77777777" w:rsidTr="00A35FDB">
        <w:tc>
          <w:tcPr>
            <w:tcW w:w="704" w:type="dxa"/>
          </w:tcPr>
          <w:p w14:paraId="0296433A" w14:textId="0A81B4A6" w:rsidR="00144B60" w:rsidRDefault="00B22FA1" w:rsidP="00A4214A">
            <w:pPr>
              <w:rPr>
                <w:rFonts w:eastAsia="Times New Roman" w:cstheme="minorHAnsi"/>
                <w:spacing w:val="-10"/>
                <w:kern w:val="28"/>
              </w:rPr>
            </w:pPr>
            <w:r>
              <w:rPr>
                <w:rFonts w:eastAsia="Times New Roman" w:cstheme="minorHAnsi"/>
                <w:spacing w:val="-10"/>
                <w:kern w:val="28"/>
              </w:rPr>
              <w:t>15.</w:t>
            </w:r>
          </w:p>
        </w:tc>
        <w:tc>
          <w:tcPr>
            <w:tcW w:w="3653" w:type="dxa"/>
          </w:tcPr>
          <w:p w14:paraId="599DBF11" w14:textId="59879AEC" w:rsidR="00144B60" w:rsidRPr="004860AE" w:rsidRDefault="007F403B" w:rsidP="00A4214A">
            <w:pPr>
              <w:rPr>
                <w:rFonts w:eastAsia="Times New Roman" w:cstheme="minorHAnsi"/>
                <w:color w:val="242424"/>
                <w:lang w:eastAsia="en-IE"/>
              </w:rPr>
            </w:pPr>
            <w:r>
              <w:rPr>
                <w:rFonts w:eastAsia="Times New Roman" w:cstheme="minorHAnsi"/>
                <w:color w:val="242424"/>
                <w:lang w:eastAsia="en-IE"/>
              </w:rPr>
              <w:t>Amy Cannon</w:t>
            </w:r>
          </w:p>
        </w:tc>
        <w:tc>
          <w:tcPr>
            <w:tcW w:w="4659" w:type="dxa"/>
          </w:tcPr>
          <w:p w14:paraId="13B7D575" w14:textId="63CD04B0" w:rsidR="00144B60" w:rsidRPr="004860AE" w:rsidRDefault="007F403B" w:rsidP="00144B60">
            <w:pPr>
              <w:rPr>
                <w:rFonts w:eastAsia="Times New Roman" w:cstheme="minorHAnsi"/>
                <w:color w:val="242424"/>
                <w:lang w:eastAsia="en-IE"/>
              </w:rPr>
            </w:pPr>
            <w:r>
              <w:rPr>
                <w:rFonts w:eastAsia="Times New Roman" w:cstheme="minorHAnsi"/>
                <w:color w:val="242424"/>
                <w:lang w:eastAsia="en-IE"/>
              </w:rPr>
              <w:t>Lecturer</w:t>
            </w:r>
          </w:p>
        </w:tc>
      </w:tr>
      <w:tr w:rsidR="00144B60" w:rsidRPr="003546AE" w14:paraId="02EF5BAB" w14:textId="77777777" w:rsidTr="00A35FDB">
        <w:tc>
          <w:tcPr>
            <w:tcW w:w="704" w:type="dxa"/>
          </w:tcPr>
          <w:p w14:paraId="2009A676" w14:textId="0EEDAE3B" w:rsidR="00144B60" w:rsidRDefault="00B22FA1" w:rsidP="00A4214A">
            <w:pPr>
              <w:rPr>
                <w:rFonts w:eastAsia="Times New Roman" w:cstheme="minorHAnsi"/>
                <w:spacing w:val="-10"/>
                <w:kern w:val="28"/>
              </w:rPr>
            </w:pPr>
            <w:r>
              <w:rPr>
                <w:rFonts w:eastAsia="Times New Roman" w:cstheme="minorHAnsi"/>
                <w:spacing w:val="-10"/>
                <w:kern w:val="28"/>
              </w:rPr>
              <w:t>16.</w:t>
            </w:r>
          </w:p>
        </w:tc>
        <w:tc>
          <w:tcPr>
            <w:tcW w:w="3653" w:type="dxa"/>
          </w:tcPr>
          <w:p w14:paraId="2D43BFA1" w14:textId="49855D03" w:rsidR="00144B60" w:rsidRPr="007F403B" w:rsidRDefault="007F403B" w:rsidP="00A4214A">
            <w:pPr>
              <w:rPr>
                <w:rFonts w:eastAsia="Times New Roman" w:cstheme="minorHAnsi"/>
                <w:color w:val="242424"/>
                <w:lang w:eastAsia="en-IE"/>
              </w:rPr>
            </w:pPr>
            <w:r w:rsidRPr="007F403B">
              <w:rPr>
                <w:rFonts w:eastAsia="Times New Roman" w:cstheme="minorHAnsi"/>
                <w:color w:val="242424"/>
                <w:lang w:eastAsia="en-IE"/>
              </w:rPr>
              <w:t>Andrew Browne</w:t>
            </w:r>
          </w:p>
        </w:tc>
        <w:tc>
          <w:tcPr>
            <w:tcW w:w="4659" w:type="dxa"/>
          </w:tcPr>
          <w:p w14:paraId="1B1B5743" w14:textId="66777D35" w:rsidR="00144B60" w:rsidRPr="007F403B" w:rsidRDefault="007F403B" w:rsidP="00144B60">
            <w:pPr>
              <w:rPr>
                <w:rFonts w:eastAsia="Times New Roman" w:cstheme="minorHAnsi"/>
                <w:color w:val="242424"/>
                <w:lang w:eastAsia="en-IE"/>
              </w:rPr>
            </w:pPr>
            <w:r w:rsidRPr="007F403B">
              <w:rPr>
                <w:rFonts w:eastAsia="Times New Roman" w:cstheme="minorHAnsi"/>
                <w:color w:val="242424"/>
                <w:lang w:eastAsia="en-IE"/>
              </w:rPr>
              <w:t>Dissertation Coordinator</w:t>
            </w:r>
          </w:p>
        </w:tc>
      </w:tr>
      <w:tr w:rsidR="00144B60" w:rsidRPr="003546AE" w14:paraId="6CB3C6C7" w14:textId="77777777" w:rsidTr="00A35FDB">
        <w:tc>
          <w:tcPr>
            <w:tcW w:w="704" w:type="dxa"/>
          </w:tcPr>
          <w:p w14:paraId="6C6A58A5" w14:textId="3FFEFE55" w:rsidR="00144B60" w:rsidRDefault="00B22FA1" w:rsidP="00A4214A">
            <w:pPr>
              <w:rPr>
                <w:rFonts w:eastAsia="Times New Roman" w:cstheme="minorHAnsi"/>
                <w:spacing w:val="-10"/>
                <w:kern w:val="28"/>
              </w:rPr>
            </w:pPr>
            <w:r>
              <w:rPr>
                <w:rFonts w:eastAsia="Times New Roman" w:cstheme="minorHAnsi"/>
                <w:spacing w:val="-10"/>
                <w:kern w:val="28"/>
              </w:rPr>
              <w:t>17.</w:t>
            </w:r>
          </w:p>
        </w:tc>
        <w:tc>
          <w:tcPr>
            <w:tcW w:w="3653" w:type="dxa"/>
          </w:tcPr>
          <w:p w14:paraId="46D7955F" w14:textId="0D5883B0" w:rsidR="00144B60" w:rsidRPr="007F403B" w:rsidRDefault="007F403B" w:rsidP="00A4214A">
            <w:pPr>
              <w:rPr>
                <w:rFonts w:eastAsia="Times New Roman" w:cstheme="minorHAnsi"/>
                <w:color w:val="242424"/>
                <w:lang w:eastAsia="en-IE"/>
              </w:rPr>
            </w:pPr>
            <w:r w:rsidRPr="007F403B">
              <w:rPr>
                <w:rFonts w:eastAsia="Times New Roman" w:cstheme="minorHAnsi"/>
                <w:color w:val="242424"/>
                <w:lang w:eastAsia="en-IE"/>
              </w:rPr>
              <w:t>Brenda Muldowney</w:t>
            </w:r>
          </w:p>
        </w:tc>
        <w:tc>
          <w:tcPr>
            <w:tcW w:w="4659" w:type="dxa"/>
          </w:tcPr>
          <w:p w14:paraId="578A38D9" w14:textId="5CB529A2" w:rsidR="00144B60" w:rsidRPr="007F403B" w:rsidRDefault="007F403B" w:rsidP="00144B60">
            <w:pPr>
              <w:rPr>
                <w:rFonts w:eastAsia="Times New Roman" w:cstheme="minorHAnsi"/>
                <w:color w:val="242424"/>
                <w:lang w:eastAsia="en-IE"/>
              </w:rPr>
            </w:pPr>
            <w:r w:rsidRPr="007F403B">
              <w:rPr>
                <w:rFonts w:eastAsia="Times New Roman" w:cstheme="minorHAnsi"/>
                <w:color w:val="242424"/>
                <w:lang w:eastAsia="en-IE"/>
              </w:rPr>
              <w:t>Programme Level Manager</w:t>
            </w:r>
          </w:p>
        </w:tc>
      </w:tr>
      <w:tr w:rsidR="00144B60" w:rsidRPr="003546AE" w14:paraId="6EA37AA1" w14:textId="77777777" w:rsidTr="00A35FDB">
        <w:tc>
          <w:tcPr>
            <w:tcW w:w="704" w:type="dxa"/>
          </w:tcPr>
          <w:p w14:paraId="7866EF57" w14:textId="66A55FE0" w:rsidR="00144B60" w:rsidRDefault="00B22FA1" w:rsidP="00A4214A">
            <w:pPr>
              <w:rPr>
                <w:rFonts w:eastAsia="Times New Roman" w:cstheme="minorHAnsi"/>
                <w:spacing w:val="-10"/>
                <w:kern w:val="28"/>
              </w:rPr>
            </w:pPr>
            <w:r>
              <w:rPr>
                <w:rFonts w:eastAsia="Times New Roman" w:cstheme="minorHAnsi"/>
                <w:spacing w:val="-10"/>
                <w:kern w:val="28"/>
              </w:rPr>
              <w:t>18.</w:t>
            </w:r>
          </w:p>
        </w:tc>
        <w:tc>
          <w:tcPr>
            <w:tcW w:w="3653" w:type="dxa"/>
          </w:tcPr>
          <w:p w14:paraId="1FF8E354" w14:textId="25670DBC" w:rsidR="00144B60" w:rsidRPr="007F403B" w:rsidRDefault="007F403B" w:rsidP="00AF30A1">
            <w:pPr>
              <w:rPr>
                <w:rFonts w:eastAsia="Times New Roman" w:cstheme="minorHAnsi"/>
                <w:color w:val="242424"/>
                <w:lang w:eastAsia="en-IE"/>
              </w:rPr>
            </w:pPr>
            <w:r w:rsidRPr="007F403B">
              <w:rPr>
                <w:rFonts w:eastAsia="Times New Roman" w:cstheme="minorHAnsi"/>
                <w:color w:val="242424"/>
                <w:lang w:eastAsia="en-IE"/>
              </w:rPr>
              <w:t>Jacklyn Tully</w:t>
            </w:r>
          </w:p>
        </w:tc>
        <w:tc>
          <w:tcPr>
            <w:tcW w:w="4659" w:type="dxa"/>
          </w:tcPr>
          <w:p w14:paraId="2A35D7C5" w14:textId="19BC8C05" w:rsidR="00144B60" w:rsidRPr="007F403B" w:rsidRDefault="007F403B" w:rsidP="007F403B">
            <w:pPr>
              <w:rPr>
                <w:rFonts w:eastAsia="Times New Roman" w:cstheme="minorHAnsi"/>
                <w:color w:val="242424"/>
                <w:lang w:eastAsia="en-IE"/>
              </w:rPr>
            </w:pPr>
            <w:r>
              <w:rPr>
                <w:rFonts w:eastAsia="Times New Roman" w:cstheme="minorHAnsi"/>
                <w:color w:val="242424"/>
                <w:lang w:eastAsia="en-IE"/>
              </w:rPr>
              <w:t>Lecturer</w:t>
            </w:r>
          </w:p>
        </w:tc>
      </w:tr>
      <w:tr w:rsidR="00144B60" w:rsidRPr="003546AE" w14:paraId="65BA595A" w14:textId="77777777" w:rsidTr="00A35FDB">
        <w:tc>
          <w:tcPr>
            <w:tcW w:w="704" w:type="dxa"/>
          </w:tcPr>
          <w:p w14:paraId="7D340599" w14:textId="700B7CBE" w:rsidR="00144B60" w:rsidRDefault="00B22FA1" w:rsidP="00A4214A">
            <w:pPr>
              <w:rPr>
                <w:rFonts w:eastAsia="Times New Roman" w:cstheme="minorHAnsi"/>
                <w:spacing w:val="-10"/>
                <w:kern w:val="28"/>
              </w:rPr>
            </w:pPr>
            <w:r>
              <w:rPr>
                <w:rFonts w:eastAsia="Times New Roman" w:cstheme="minorHAnsi"/>
                <w:spacing w:val="-10"/>
                <w:kern w:val="28"/>
              </w:rPr>
              <w:t>19.</w:t>
            </w:r>
          </w:p>
        </w:tc>
        <w:tc>
          <w:tcPr>
            <w:tcW w:w="3653" w:type="dxa"/>
          </w:tcPr>
          <w:p w14:paraId="4FC7C035" w14:textId="053B14DE" w:rsidR="00144B60" w:rsidRPr="007F403B" w:rsidRDefault="007F403B" w:rsidP="00AF30A1">
            <w:pPr>
              <w:rPr>
                <w:rFonts w:eastAsia="Times New Roman" w:cstheme="minorHAnsi"/>
                <w:color w:val="242424"/>
                <w:lang w:eastAsia="en-IE"/>
              </w:rPr>
            </w:pPr>
            <w:r w:rsidRPr="007F403B">
              <w:rPr>
                <w:rFonts w:eastAsia="Times New Roman" w:cstheme="minorHAnsi"/>
                <w:color w:val="242424"/>
                <w:lang w:eastAsia="en-IE"/>
              </w:rPr>
              <w:t>John Noble</w:t>
            </w:r>
          </w:p>
        </w:tc>
        <w:tc>
          <w:tcPr>
            <w:tcW w:w="4659" w:type="dxa"/>
          </w:tcPr>
          <w:p w14:paraId="3D259462" w14:textId="4C1C2EC7" w:rsidR="00144B60" w:rsidRPr="007F403B" w:rsidRDefault="007F403B" w:rsidP="007F403B">
            <w:pPr>
              <w:rPr>
                <w:rFonts w:eastAsia="Times New Roman" w:cstheme="minorHAnsi"/>
                <w:color w:val="242424"/>
                <w:lang w:eastAsia="en-IE"/>
              </w:rPr>
            </w:pPr>
            <w:r>
              <w:rPr>
                <w:rFonts w:eastAsia="Times New Roman" w:cstheme="minorHAnsi"/>
                <w:color w:val="242424"/>
                <w:lang w:eastAsia="en-IE"/>
              </w:rPr>
              <w:t>Lecturer</w:t>
            </w:r>
          </w:p>
        </w:tc>
      </w:tr>
      <w:tr w:rsidR="00144B60" w:rsidRPr="003546AE" w14:paraId="205ACD73" w14:textId="77777777" w:rsidTr="00A35FDB">
        <w:tc>
          <w:tcPr>
            <w:tcW w:w="704" w:type="dxa"/>
          </w:tcPr>
          <w:p w14:paraId="3F1BC29F" w14:textId="5DA51F3E" w:rsidR="00144B60" w:rsidRDefault="001C4EF1" w:rsidP="00A4214A">
            <w:pPr>
              <w:rPr>
                <w:rFonts w:eastAsia="Times New Roman" w:cstheme="minorHAnsi"/>
                <w:spacing w:val="-10"/>
                <w:kern w:val="28"/>
              </w:rPr>
            </w:pPr>
            <w:r>
              <w:rPr>
                <w:rFonts w:eastAsia="Times New Roman" w:cstheme="minorHAnsi"/>
                <w:spacing w:val="-10"/>
                <w:kern w:val="28"/>
              </w:rPr>
              <w:t>20.</w:t>
            </w:r>
          </w:p>
        </w:tc>
        <w:tc>
          <w:tcPr>
            <w:tcW w:w="3653" w:type="dxa"/>
          </w:tcPr>
          <w:p w14:paraId="270630BE" w14:textId="717C6C7B" w:rsidR="00144B60" w:rsidRPr="007F403B" w:rsidRDefault="007F403B" w:rsidP="00AF30A1">
            <w:pPr>
              <w:rPr>
                <w:rFonts w:eastAsia="Times New Roman" w:cstheme="minorHAnsi"/>
                <w:color w:val="242424"/>
                <w:lang w:eastAsia="en-IE"/>
              </w:rPr>
            </w:pPr>
            <w:r w:rsidRPr="007F403B">
              <w:rPr>
                <w:rFonts w:eastAsia="Times New Roman" w:cstheme="minorHAnsi"/>
                <w:color w:val="242424"/>
                <w:lang w:eastAsia="en-IE"/>
              </w:rPr>
              <w:t xml:space="preserve">Joy </w:t>
            </w:r>
            <w:proofErr w:type="spellStart"/>
            <w:r w:rsidRPr="007F403B">
              <w:rPr>
                <w:rFonts w:eastAsia="Times New Roman" w:cstheme="minorHAnsi"/>
                <w:color w:val="242424"/>
                <w:lang w:eastAsia="en-IE"/>
              </w:rPr>
              <w:t>Mulkerrins</w:t>
            </w:r>
            <w:proofErr w:type="spellEnd"/>
          </w:p>
        </w:tc>
        <w:tc>
          <w:tcPr>
            <w:tcW w:w="4659" w:type="dxa"/>
          </w:tcPr>
          <w:p w14:paraId="3388C0D7" w14:textId="2E8D6480" w:rsidR="00144B60" w:rsidRPr="007F403B" w:rsidRDefault="007F403B" w:rsidP="007F403B">
            <w:pPr>
              <w:rPr>
                <w:rFonts w:eastAsia="Times New Roman" w:cstheme="minorHAnsi"/>
                <w:color w:val="242424"/>
                <w:lang w:eastAsia="en-IE"/>
              </w:rPr>
            </w:pPr>
            <w:r>
              <w:rPr>
                <w:rFonts w:eastAsia="Times New Roman" w:cstheme="minorHAnsi"/>
                <w:color w:val="242424"/>
                <w:lang w:eastAsia="en-IE"/>
              </w:rPr>
              <w:t>Lecturer</w:t>
            </w:r>
          </w:p>
        </w:tc>
      </w:tr>
      <w:tr w:rsidR="007F403B" w:rsidRPr="003546AE" w14:paraId="5DD0EDBE" w14:textId="77777777" w:rsidTr="00A35FDB">
        <w:tc>
          <w:tcPr>
            <w:tcW w:w="704" w:type="dxa"/>
          </w:tcPr>
          <w:p w14:paraId="0341E10E" w14:textId="75FF1CB5" w:rsidR="007F403B" w:rsidRDefault="001C4EF1" w:rsidP="00A4214A">
            <w:pPr>
              <w:rPr>
                <w:rFonts w:eastAsia="Times New Roman" w:cstheme="minorHAnsi"/>
                <w:spacing w:val="-10"/>
                <w:kern w:val="28"/>
              </w:rPr>
            </w:pPr>
            <w:r>
              <w:rPr>
                <w:rFonts w:eastAsia="Times New Roman" w:cstheme="minorHAnsi"/>
                <w:spacing w:val="-10"/>
                <w:kern w:val="28"/>
              </w:rPr>
              <w:t>21.</w:t>
            </w:r>
          </w:p>
        </w:tc>
        <w:tc>
          <w:tcPr>
            <w:tcW w:w="3653" w:type="dxa"/>
          </w:tcPr>
          <w:p w14:paraId="116398C6" w14:textId="3CF60BBE" w:rsidR="007F403B" w:rsidRPr="007F403B" w:rsidRDefault="007F403B" w:rsidP="007F403B">
            <w:pPr>
              <w:rPr>
                <w:rFonts w:eastAsia="Times New Roman" w:cstheme="minorHAnsi"/>
                <w:color w:val="242424"/>
                <w:lang w:eastAsia="en-IE"/>
              </w:rPr>
            </w:pPr>
            <w:r w:rsidRPr="007F403B">
              <w:rPr>
                <w:rFonts w:eastAsia="Times New Roman" w:cstheme="minorHAnsi"/>
                <w:color w:val="242424"/>
                <w:lang w:eastAsia="en-IE"/>
              </w:rPr>
              <w:t>Mary Nolan</w:t>
            </w:r>
          </w:p>
        </w:tc>
        <w:tc>
          <w:tcPr>
            <w:tcW w:w="4659" w:type="dxa"/>
          </w:tcPr>
          <w:p w14:paraId="34E8B0BC" w14:textId="65B61060" w:rsidR="007F403B" w:rsidRPr="007F403B" w:rsidRDefault="007F403B" w:rsidP="007F403B">
            <w:pPr>
              <w:rPr>
                <w:rFonts w:eastAsia="Times New Roman" w:cstheme="minorHAnsi"/>
                <w:color w:val="242424"/>
                <w:lang w:eastAsia="en-IE"/>
              </w:rPr>
            </w:pPr>
            <w:r w:rsidRPr="007F403B">
              <w:rPr>
                <w:rFonts w:eastAsia="Times New Roman" w:cstheme="minorHAnsi"/>
                <w:color w:val="242424"/>
                <w:lang w:eastAsia="en-IE"/>
              </w:rPr>
              <w:t>Placement Coordinator</w:t>
            </w:r>
          </w:p>
        </w:tc>
      </w:tr>
      <w:tr w:rsidR="007F403B" w:rsidRPr="003546AE" w14:paraId="4BF404C8" w14:textId="77777777" w:rsidTr="00A35FDB">
        <w:tc>
          <w:tcPr>
            <w:tcW w:w="704" w:type="dxa"/>
          </w:tcPr>
          <w:p w14:paraId="02771CF3" w14:textId="32A3E63F" w:rsidR="007F403B" w:rsidRDefault="001C4EF1" w:rsidP="00A4214A">
            <w:pPr>
              <w:rPr>
                <w:rFonts w:eastAsia="Times New Roman" w:cstheme="minorHAnsi"/>
                <w:spacing w:val="-10"/>
                <w:kern w:val="28"/>
              </w:rPr>
            </w:pPr>
            <w:r>
              <w:rPr>
                <w:rFonts w:eastAsia="Times New Roman" w:cstheme="minorHAnsi"/>
                <w:spacing w:val="-10"/>
                <w:kern w:val="28"/>
              </w:rPr>
              <w:t>22.</w:t>
            </w:r>
          </w:p>
        </w:tc>
        <w:tc>
          <w:tcPr>
            <w:tcW w:w="3653" w:type="dxa"/>
          </w:tcPr>
          <w:p w14:paraId="2E9E41F6" w14:textId="5D894756" w:rsidR="007F403B" w:rsidRPr="007F403B" w:rsidRDefault="007F403B" w:rsidP="00AF30A1">
            <w:pPr>
              <w:rPr>
                <w:rFonts w:eastAsia="Times New Roman" w:cstheme="minorHAnsi"/>
                <w:color w:val="242424"/>
                <w:lang w:eastAsia="en-IE"/>
              </w:rPr>
            </w:pPr>
            <w:r w:rsidRPr="007F403B">
              <w:rPr>
                <w:rFonts w:eastAsia="Times New Roman" w:cstheme="minorHAnsi"/>
                <w:color w:val="242424"/>
                <w:lang w:eastAsia="en-IE"/>
              </w:rPr>
              <w:t>Naomi Kendal</w:t>
            </w:r>
          </w:p>
        </w:tc>
        <w:tc>
          <w:tcPr>
            <w:tcW w:w="4659" w:type="dxa"/>
          </w:tcPr>
          <w:p w14:paraId="0855503E" w14:textId="6DCBEB62" w:rsidR="007F403B" w:rsidRPr="007F403B" w:rsidRDefault="007F403B" w:rsidP="007F403B">
            <w:pPr>
              <w:rPr>
                <w:rFonts w:eastAsia="Times New Roman" w:cstheme="minorHAnsi"/>
                <w:color w:val="242424"/>
                <w:lang w:eastAsia="en-IE"/>
              </w:rPr>
            </w:pPr>
            <w:r>
              <w:rPr>
                <w:rFonts w:eastAsia="Times New Roman" w:cstheme="minorHAnsi"/>
                <w:color w:val="242424"/>
                <w:lang w:eastAsia="en-IE"/>
              </w:rPr>
              <w:t>Lecturer</w:t>
            </w:r>
          </w:p>
        </w:tc>
      </w:tr>
      <w:tr w:rsidR="007F403B" w:rsidRPr="003546AE" w14:paraId="3E8DC089" w14:textId="77777777" w:rsidTr="00A35FDB">
        <w:tc>
          <w:tcPr>
            <w:tcW w:w="704" w:type="dxa"/>
          </w:tcPr>
          <w:p w14:paraId="64F4020D" w14:textId="647EA4EE" w:rsidR="007F403B" w:rsidRDefault="001C4EF1" w:rsidP="00A4214A">
            <w:pPr>
              <w:rPr>
                <w:rFonts w:eastAsia="Times New Roman" w:cstheme="minorHAnsi"/>
                <w:spacing w:val="-10"/>
                <w:kern w:val="28"/>
              </w:rPr>
            </w:pPr>
            <w:r>
              <w:rPr>
                <w:rFonts w:eastAsia="Times New Roman" w:cstheme="minorHAnsi"/>
                <w:spacing w:val="-10"/>
                <w:kern w:val="28"/>
              </w:rPr>
              <w:t>23.</w:t>
            </w:r>
          </w:p>
        </w:tc>
        <w:tc>
          <w:tcPr>
            <w:tcW w:w="3653" w:type="dxa"/>
          </w:tcPr>
          <w:p w14:paraId="7FFF9971" w14:textId="0FE79E36" w:rsidR="007F403B" w:rsidRPr="007F403B" w:rsidRDefault="007F403B" w:rsidP="00AF30A1">
            <w:pPr>
              <w:rPr>
                <w:rFonts w:eastAsia="Times New Roman" w:cstheme="minorHAnsi"/>
                <w:color w:val="242424"/>
                <w:lang w:eastAsia="en-IE"/>
              </w:rPr>
            </w:pPr>
            <w:r w:rsidRPr="007F403B">
              <w:rPr>
                <w:rFonts w:eastAsia="Times New Roman" w:cstheme="minorHAnsi"/>
                <w:color w:val="242424"/>
                <w:lang w:eastAsia="en-IE"/>
              </w:rPr>
              <w:t>Shakeel Siddiqui</w:t>
            </w:r>
          </w:p>
        </w:tc>
        <w:tc>
          <w:tcPr>
            <w:tcW w:w="4659" w:type="dxa"/>
          </w:tcPr>
          <w:p w14:paraId="0BAE7366" w14:textId="4F605124" w:rsidR="007F403B" w:rsidRPr="007F403B" w:rsidRDefault="007F403B" w:rsidP="007F403B">
            <w:pPr>
              <w:rPr>
                <w:rFonts w:eastAsia="Times New Roman" w:cstheme="minorHAnsi"/>
                <w:color w:val="242424"/>
                <w:lang w:eastAsia="en-IE"/>
              </w:rPr>
            </w:pPr>
            <w:r>
              <w:rPr>
                <w:rFonts w:eastAsia="Times New Roman" w:cstheme="minorHAnsi"/>
                <w:color w:val="242424"/>
                <w:lang w:eastAsia="en-IE"/>
              </w:rPr>
              <w:t>Lecturer</w:t>
            </w:r>
          </w:p>
        </w:tc>
      </w:tr>
      <w:tr w:rsidR="007F403B" w:rsidRPr="003546AE" w14:paraId="0C752AA5" w14:textId="77777777" w:rsidTr="00A35FDB">
        <w:tc>
          <w:tcPr>
            <w:tcW w:w="704" w:type="dxa"/>
          </w:tcPr>
          <w:p w14:paraId="279B01F9" w14:textId="6CF98971" w:rsidR="007F403B" w:rsidRDefault="001C4EF1" w:rsidP="00A4214A">
            <w:pPr>
              <w:rPr>
                <w:rFonts w:eastAsia="Times New Roman" w:cstheme="minorHAnsi"/>
                <w:spacing w:val="-10"/>
                <w:kern w:val="28"/>
              </w:rPr>
            </w:pPr>
            <w:r>
              <w:rPr>
                <w:rFonts w:eastAsia="Times New Roman" w:cstheme="minorHAnsi"/>
                <w:spacing w:val="-10"/>
                <w:kern w:val="28"/>
              </w:rPr>
              <w:t>24.</w:t>
            </w:r>
          </w:p>
        </w:tc>
        <w:tc>
          <w:tcPr>
            <w:tcW w:w="3653" w:type="dxa"/>
          </w:tcPr>
          <w:p w14:paraId="00A765A8" w14:textId="02974AE5" w:rsidR="007F403B" w:rsidRPr="007F403B" w:rsidRDefault="007F403B" w:rsidP="00AF30A1">
            <w:pPr>
              <w:rPr>
                <w:rFonts w:eastAsia="Times New Roman" w:cstheme="minorHAnsi"/>
                <w:color w:val="242424"/>
                <w:lang w:eastAsia="en-IE"/>
              </w:rPr>
            </w:pPr>
            <w:r w:rsidRPr="007F403B">
              <w:rPr>
                <w:rFonts w:eastAsia="Times New Roman" w:cstheme="minorHAnsi"/>
                <w:color w:val="242424"/>
                <w:lang w:eastAsia="en-IE"/>
              </w:rPr>
              <w:t>Shaun Hayden</w:t>
            </w:r>
          </w:p>
        </w:tc>
        <w:tc>
          <w:tcPr>
            <w:tcW w:w="4659" w:type="dxa"/>
          </w:tcPr>
          <w:p w14:paraId="30F39A5A" w14:textId="6FA96842" w:rsidR="007F403B" w:rsidRPr="007F403B" w:rsidRDefault="007F403B" w:rsidP="007F403B">
            <w:pPr>
              <w:rPr>
                <w:rFonts w:eastAsia="Times New Roman" w:cstheme="minorHAnsi"/>
                <w:color w:val="242424"/>
                <w:lang w:eastAsia="en-IE"/>
              </w:rPr>
            </w:pPr>
            <w:r>
              <w:rPr>
                <w:rFonts w:eastAsia="Times New Roman" w:cstheme="minorHAnsi"/>
                <w:color w:val="242424"/>
                <w:lang w:eastAsia="en-IE"/>
              </w:rPr>
              <w:t>Lecturer</w:t>
            </w:r>
          </w:p>
        </w:tc>
      </w:tr>
      <w:tr w:rsidR="007F403B" w:rsidRPr="003546AE" w14:paraId="5ED0E617" w14:textId="77777777" w:rsidTr="00A35FDB">
        <w:tc>
          <w:tcPr>
            <w:tcW w:w="704" w:type="dxa"/>
          </w:tcPr>
          <w:p w14:paraId="0F761072" w14:textId="5E905744" w:rsidR="007F403B" w:rsidRDefault="001C4EF1" w:rsidP="00A4214A">
            <w:pPr>
              <w:rPr>
                <w:rFonts w:eastAsia="Times New Roman" w:cstheme="minorHAnsi"/>
                <w:spacing w:val="-10"/>
                <w:kern w:val="28"/>
              </w:rPr>
            </w:pPr>
            <w:r>
              <w:rPr>
                <w:rFonts w:eastAsia="Times New Roman" w:cstheme="minorHAnsi"/>
                <w:spacing w:val="-10"/>
                <w:kern w:val="28"/>
              </w:rPr>
              <w:t>25.</w:t>
            </w:r>
          </w:p>
        </w:tc>
        <w:tc>
          <w:tcPr>
            <w:tcW w:w="3653" w:type="dxa"/>
          </w:tcPr>
          <w:p w14:paraId="3F619345" w14:textId="149F13FC" w:rsidR="007F403B" w:rsidRPr="007F403B" w:rsidRDefault="007F403B" w:rsidP="007F403B">
            <w:pPr>
              <w:rPr>
                <w:rFonts w:eastAsia="Times New Roman" w:cstheme="minorHAnsi"/>
                <w:color w:val="242424"/>
                <w:lang w:eastAsia="en-IE"/>
              </w:rPr>
            </w:pPr>
            <w:r w:rsidRPr="007F403B">
              <w:rPr>
                <w:rFonts w:eastAsia="Times New Roman" w:cstheme="minorHAnsi"/>
                <w:color w:val="242424"/>
                <w:lang w:eastAsia="en-IE"/>
              </w:rPr>
              <w:t>Amy Hayes</w:t>
            </w:r>
          </w:p>
        </w:tc>
        <w:tc>
          <w:tcPr>
            <w:tcW w:w="4659" w:type="dxa"/>
          </w:tcPr>
          <w:p w14:paraId="1D5B9E34" w14:textId="09745199" w:rsidR="007F403B" w:rsidRPr="007F403B" w:rsidRDefault="007F403B" w:rsidP="007F403B">
            <w:pPr>
              <w:rPr>
                <w:rFonts w:eastAsia="Times New Roman" w:cstheme="minorHAnsi"/>
                <w:color w:val="242424"/>
                <w:lang w:eastAsia="en-IE"/>
              </w:rPr>
            </w:pPr>
            <w:r w:rsidRPr="007F403B">
              <w:rPr>
                <w:rFonts w:eastAsia="Times New Roman" w:cstheme="minorHAnsi"/>
                <w:color w:val="242424"/>
                <w:lang w:eastAsia="en-IE"/>
              </w:rPr>
              <w:t>Academic Programmes Manager</w:t>
            </w:r>
          </w:p>
        </w:tc>
      </w:tr>
      <w:tr w:rsidR="007F403B" w:rsidRPr="003546AE" w14:paraId="12F4745A" w14:textId="77777777" w:rsidTr="00A35FDB">
        <w:tc>
          <w:tcPr>
            <w:tcW w:w="704" w:type="dxa"/>
          </w:tcPr>
          <w:p w14:paraId="37F3EAED" w14:textId="1DA7697C" w:rsidR="007F403B" w:rsidRDefault="001C4EF1" w:rsidP="00A4214A">
            <w:pPr>
              <w:rPr>
                <w:rFonts w:eastAsia="Times New Roman" w:cstheme="minorHAnsi"/>
                <w:spacing w:val="-10"/>
                <w:kern w:val="28"/>
              </w:rPr>
            </w:pPr>
            <w:r>
              <w:rPr>
                <w:rFonts w:eastAsia="Times New Roman" w:cstheme="minorHAnsi"/>
                <w:spacing w:val="-10"/>
                <w:kern w:val="28"/>
              </w:rPr>
              <w:t>26.</w:t>
            </w:r>
          </w:p>
        </w:tc>
        <w:tc>
          <w:tcPr>
            <w:tcW w:w="3653" w:type="dxa"/>
          </w:tcPr>
          <w:p w14:paraId="23886AE1" w14:textId="33C83391" w:rsidR="007F403B" w:rsidRPr="007F403B" w:rsidRDefault="007F403B" w:rsidP="007F403B">
            <w:pPr>
              <w:rPr>
                <w:rFonts w:eastAsia="Times New Roman" w:cstheme="minorHAnsi"/>
                <w:color w:val="242424"/>
                <w:lang w:eastAsia="en-IE"/>
              </w:rPr>
            </w:pPr>
            <w:r w:rsidRPr="007F403B">
              <w:rPr>
                <w:rFonts w:eastAsia="Times New Roman" w:cstheme="minorHAnsi"/>
                <w:color w:val="242424"/>
                <w:lang w:eastAsia="en-IE"/>
              </w:rPr>
              <w:t>Grant Goodwin</w:t>
            </w:r>
          </w:p>
        </w:tc>
        <w:tc>
          <w:tcPr>
            <w:tcW w:w="4659" w:type="dxa"/>
          </w:tcPr>
          <w:p w14:paraId="4378F8FA" w14:textId="48C2CDFD" w:rsidR="007F403B" w:rsidRPr="007F403B" w:rsidRDefault="007F403B" w:rsidP="007F403B">
            <w:pPr>
              <w:rPr>
                <w:rFonts w:eastAsia="Times New Roman" w:cstheme="minorHAnsi"/>
                <w:color w:val="242424"/>
                <w:lang w:eastAsia="en-IE"/>
              </w:rPr>
            </w:pPr>
            <w:r w:rsidRPr="007F403B">
              <w:rPr>
                <w:rFonts w:eastAsia="Times New Roman" w:cstheme="minorHAnsi"/>
                <w:color w:val="242424"/>
                <w:lang w:eastAsia="en-IE"/>
              </w:rPr>
              <w:t>Assistant Registrar</w:t>
            </w:r>
          </w:p>
        </w:tc>
      </w:tr>
      <w:tr w:rsidR="007F403B" w:rsidRPr="003546AE" w14:paraId="77564A45" w14:textId="77777777" w:rsidTr="00A35FDB">
        <w:tc>
          <w:tcPr>
            <w:tcW w:w="704" w:type="dxa"/>
          </w:tcPr>
          <w:p w14:paraId="3B9CFD3C" w14:textId="17D9AD65" w:rsidR="007F403B" w:rsidRDefault="001C4EF1" w:rsidP="00A4214A">
            <w:pPr>
              <w:rPr>
                <w:rFonts w:eastAsia="Times New Roman" w:cstheme="minorHAnsi"/>
                <w:spacing w:val="-10"/>
                <w:kern w:val="28"/>
              </w:rPr>
            </w:pPr>
            <w:r>
              <w:rPr>
                <w:rFonts w:eastAsia="Times New Roman" w:cstheme="minorHAnsi"/>
                <w:spacing w:val="-10"/>
                <w:kern w:val="28"/>
              </w:rPr>
              <w:t>27.</w:t>
            </w:r>
          </w:p>
        </w:tc>
        <w:tc>
          <w:tcPr>
            <w:tcW w:w="3653" w:type="dxa"/>
          </w:tcPr>
          <w:p w14:paraId="10ABBADF" w14:textId="69A8B60C" w:rsidR="007F403B" w:rsidRPr="00B36429" w:rsidRDefault="00AF30A1" w:rsidP="00B36429">
            <w:pPr>
              <w:rPr>
                <w:rFonts w:eastAsia="Times New Roman" w:cstheme="minorHAnsi"/>
                <w:color w:val="242424"/>
                <w:lang w:eastAsia="en-IE"/>
              </w:rPr>
            </w:pPr>
            <w:r w:rsidRPr="00A4214A">
              <w:rPr>
                <w:rFonts w:eastAsia="Times New Roman" w:cstheme="minorHAnsi"/>
                <w:color w:val="242424"/>
                <w:lang w:eastAsia="en-IE"/>
              </w:rPr>
              <w:t xml:space="preserve">Sweta </w:t>
            </w:r>
            <w:proofErr w:type="spellStart"/>
            <w:r w:rsidRPr="00A4214A">
              <w:rPr>
                <w:rFonts w:eastAsia="Times New Roman" w:cstheme="minorHAnsi"/>
                <w:color w:val="242424"/>
                <w:lang w:eastAsia="en-IE"/>
              </w:rPr>
              <w:t>Charterjee</w:t>
            </w:r>
            <w:proofErr w:type="spellEnd"/>
          </w:p>
        </w:tc>
        <w:tc>
          <w:tcPr>
            <w:tcW w:w="4659" w:type="dxa"/>
          </w:tcPr>
          <w:p w14:paraId="272CA8D9" w14:textId="1A29A2A9" w:rsidR="007F403B" w:rsidRPr="00FB6D5E" w:rsidRDefault="00011287" w:rsidP="00144B60">
            <w:pPr>
              <w:rPr>
                <w:rFonts w:eastAsia="Times New Roman" w:cstheme="minorHAnsi"/>
                <w:color w:val="242424"/>
                <w:lang w:eastAsia="en-IE"/>
              </w:rPr>
            </w:pPr>
            <w:r w:rsidRPr="00FB6D5E">
              <w:rPr>
                <w:rFonts w:eastAsia="Times New Roman" w:cstheme="minorHAnsi"/>
                <w:color w:val="242424"/>
                <w:lang w:eastAsia="en-IE"/>
              </w:rPr>
              <w:t>Learner</w:t>
            </w:r>
          </w:p>
        </w:tc>
      </w:tr>
      <w:tr w:rsidR="00AF30A1" w:rsidRPr="003546AE" w14:paraId="7441CF9D" w14:textId="77777777" w:rsidTr="00A35FDB">
        <w:tc>
          <w:tcPr>
            <w:tcW w:w="704" w:type="dxa"/>
          </w:tcPr>
          <w:p w14:paraId="1E115F66" w14:textId="31312D13" w:rsidR="00AF30A1" w:rsidRDefault="001C4EF1" w:rsidP="00A4214A">
            <w:pPr>
              <w:rPr>
                <w:rFonts w:eastAsia="Times New Roman" w:cstheme="minorHAnsi"/>
                <w:spacing w:val="-10"/>
                <w:kern w:val="28"/>
              </w:rPr>
            </w:pPr>
            <w:r>
              <w:rPr>
                <w:rFonts w:eastAsia="Times New Roman" w:cstheme="minorHAnsi"/>
                <w:spacing w:val="-10"/>
                <w:kern w:val="28"/>
              </w:rPr>
              <w:t>28.</w:t>
            </w:r>
          </w:p>
        </w:tc>
        <w:tc>
          <w:tcPr>
            <w:tcW w:w="3653" w:type="dxa"/>
          </w:tcPr>
          <w:p w14:paraId="1B8590B1" w14:textId="08B6B8B1" w:rsidR="00AF30A1" w:rsidRPr="00B36429" w:rsidRDefault="00011287" w:rsidP="00B36429">
            <w:pPr>
              <w:rPr>
                <w:rFonts w:eastAsia="Times New Roman" w:cstheme="minorHAnsi"/>
                <w:color w:val="242424"/>
                <w:lang w:eastAsia="en-IE"/>
              </w:rPr>
            </w:pPr>
            <w:proofErr w:type="spellStart"/>
            <w:r w:rsidRPr="00A4214A">
              <w:rPr>
                <w:rFonts w:eastAsia="Times New Roman" w:cstheme="minorHAnsi"/>
                <w:color w:val="242424"/>
                <w:lang w:eastAsia="en-IE"/>
              </w:rPr>
              <w:t>Yashank</w:t>
            </w:r>
            <w:proofErr w:type="spellEnd"/>
            <w:r w:rsidRPr="00A4214A">
              <w:rPr>
                <w:rFonts w:eastAsia="Times New Roman" w:cstheme="minorHAnsi"/>
                <w:color w:val="242424"/>
                <w:lang w:eastAsia="en-IE"/>
              </w:rPr>
              <w:t xml:space="preserve"> Mohandas Suvarna</w:t>
            </w:r>
          </w:p>
        </w:tc>
        <w:tc>
          <w:tcPr>
            <w:tcW w:w="4659" w:type="dxa"/>
          </w:tcPr>
          <w:p w14:paraId="6E0C9876" w14:textId="444064C2" w:rsidR="00AF30A1" w:rsidRPr="00FB6D5E" w:rsidRDefault="00011287" w:rsidP="00144B60">
            <w:pPr>
              <w:rPr>
                <w:rFonts w:eastAsia="Times New Roman" w:cstheme="minorHAnsi"/>
                <w:color w:val="242424"/>
                <w:lang w:eastAsia="en-IE"/>
              </w:rPr>
            </w:pPr>
            <w:r w:rsidRPr="00FB6D5E">
              <w:rPr>
                <w:rFonts w:eastAsia="Times New Roman" w:cstheme="minorHAnsi"/>
                <w:color w:val="242424"/>
                <w:lang w:eastAsia="en-IE"/>
              </w:rPr>
              <w:t>Learner</w:t>
            </w:r>
          </w:p>
        </w:tc>
      </w:tr>
      <w:tr w:rsidR="00AF30A1" w:rsidRPr="003546AE" w14:paraId="1D0C062B" w14:textId="77777777" w:rsidTr="00A35FDB">
        <w:tc>
          <w:tcPr>
            <w:tcW w:w="704" w:type="dxa"/>
          </w:tcPr>
          <w:p w14:paraId="0391EA33" w14:textId="53DBA830" w:rsidR="00AF30A1" w:rsidRDefault="001C4EF1" w:rsidP="00A4214A">
            <w:pPr>
              <w:rPr>
                <w:rFonts w:eastAsia="Times New Roman" w:cstheme="minorHAnsi"/>
                <w:spacing w:val="-10"/>
                <w:kern w:val="28"/>
              </w:rPr>
            </w:pPr>
            <w:r>
              <w:rPr>
                <w:rFonts w:eastAsia="Times New Roman" w:cstheme="minorHAnsi"/>
                <w:spacing w:val="-10"/>
                <w:kern w:val="28"/>
              </w:rPr>
              <w:t>29.</w:t>
            </w:r>
          </w:p>
        </w:tc>
        <w:tc>
          <w:tcPr>
            <w:tcW w:w="3653" w:type="dxa"/>
          </w:tcPr>
          <w:p w14:paraId="0FD249E6" w14:textId="3CBA8B23" w:rsidR="00AF30A1" w:rsidRPr="00B36429" w:rsidRDefault="00011287" w:rsidP="00B36429">
            <w:pPr>
              <w:rPr>
                <w:rFonts w:eastAsia="Times New Roman" w:cstheme="minorHAnsi"/>
                <w:color w:val="242424"/>
                <w:lang w:eastAsia="en-IE"/>
              </w:rPr>
            </w:pPr>
            <w:r w:rsidRPr="00A4214A">
              <w:rPr>
                <w:rFonts w:eastAsia="Times New Roman" w:cstheme="minorHAnsi"/>
                <w:color w:val="242424"/>
                <w:lang w:eastAsia="en-IE"/>
              </w:rPr>
              <w:t>Aanas Chinnappan</w:t>
            </w:r>
          </w:p>
        </w:tc>
        <w:tc>
          <w:tcPr>
            <w:tcW w:w="4659" w:type="dxa"/>
          </w:tcPr>
          <w:p w14:paraId="1169A5D8" w14:textId="68067706" w:rsidR="00AF30A1" w:rsidRPr="00FB6D5E" w:rsidRDefault="00011287" w:rsidP="00144B60">
            <w:pPr>
              <w:rPr>
                <w:rFonts w:eastAsia="Times New Roman" w:cstheme="minorHAnsi"/>
                <w:color w:val="242424"/>
                <w:lang w:eastAsia="en-IE"/>
              </w:rPr>
            </w:pPr>
            <w:r w:rsidRPr="00FB6D5E">
              <w:rPr>
                <w:rFonts w:eastAsia="Times New Roman" w:cstheme="minorHAnsi"/>
                <w:color w:val="242424"/>
                <w:lang w:eastAsia="en-IE"/>
              </w:rPr>
              <w:t>Learner</w:t>
            </w:r>
          </w:p>
        </w:tc>
      </w:tr>
      <w:tr w:rsidR="00AF30A1" w:rsidRPr="003546AE" w14:paraId="4AC37527" w14:textId="77777777" w:rsidTr="00A35FDB">
        <w:tc>
          <w:tcPr>
            <w:tcW w:w="704" w:type="dxa"/>
          </w:tcPr>
          <w:p w14:paraId="50964136" w14:textId="52C19F46" w:rsidR="00AF30A1" w:rsidRDefault="001C4EF1" w:rsidP="00A4214A">
            <w:pPr>
              <w:rPr>
                <w:rFonts w:eastAsia="Times New Roman" w:cstheme="minorHAnsi"/>
                <w:spacing w:val="-10"/>
                <w:kern w:val="28"/>
              </w:rPr>
            </w:pPr>
            <w:r>
              <w:rPr>
                <w:rFonts w:eastAsia="Times New Roman" w:cstheme="minorHAnsi"/>
                <w:spacing w:val="-10"/>
                <w:kern w:val="28"/>
              </w:rPr>
              <w:t>30.</w:t>
            </w:r>
          </w:p>
        </w:tc>
        <w:tc>
          <w:tcPr>
            <w:tcW w:w="3653" w:type="dxa"/>
          </w:tcPr>
          <w:p w14:paraId="2F5083E5" w14:textId="4C53AE84" w:rsidR="00AF30A1" w:rsidRPr="00B36429" w:rsidRDefault="00011287" w:rsidP="00B36429">
            <w:pPr>
              <w:rPr>
                <w:rFonts w:eastAsia="Times New Roman" w:cstheme="minorHAnsi"/>
                <w:color w:val="242424"/>
                <w:lang w:eastAsia="en-IE"/>
              </w:rPr>
            </w:pPr>
            <w:r w:rsidRPr="00A4214A">
              <w:rPr>
                <w:rFonts w:eastAsia="Times New Roman" w:cstheme="minorHAnsi"/>
                <w:color w:val="242424"/>
                <w:lang w:eastAsia="en-IE"/>
              </w:rPr>
              <w:t xml:space="preserve">Muthuvel </w:t>
            </w:r>
            <w:proofErr w:type="spellStart"/>
            <w:r w:rsidRPr="00A4214A">
              <w:rPr>
                <w:rFonts w:eastAsia="Times New Roman" w:cstheme="minorHAnsi"/>
                <w:color w:val="242424"/>
                <w:lang w:eastAsia="en-IE"/>
              </w:rPr>
              <w:t>Kurananidhi</w:t>
            </w:r>
            <w:proofErr w:type="spellEnd"/>
          </w:p>
        </w:tc>
        <w:tc>
          <w:tcPr>
            <w:tcW w:w="4659" w:type="dxa"/>
          </w:tcPr>
          <w:p w14:paraId="3EE0A269" w14:textId="34D02199" w:rsidR="00AF30A1" w:rsidRPr="00FB6D5E" w:rsidRDefault="00011287" w:rsidP="00144B60">
            <w:pPr>
              <w:rPr>
                <w:rFonts w:eastAsia="Times New Roman" w:cstheme="minorHAnsi"/>
                <w:color w:val="242424"/>
                <w:lang w:eastAsia="en-IE"/>
              </w:rPr>
            </w:pPr>
            <w:r w:rsidRPr="00FB6D5E">
              <w:rPr>
                <w:rFonts w:eastAsia="Times New Roman" w:cstheme="minorHAnsi"/>
                <w:color w:val="242424"/>
                <w:lang w:eastAsia="en-IE"/>
              </w:rPr>
              <w:t>Learner</w:t>
            </w:r>
          </w:p>
        </w:tc>
      </w:tr>
      <w:tr w:rsidR="00AF30A1" w:rsidRPr="003546AE" w14:paraId="60C0BCC5" w14:textId="77777777" w:rsidTr="00A35FDB">
        <w:tc>
          <w:tcPr>
            <w:tcW w:w="704" w:type="dxa"/>
          </w:tcPr>
          <w:p w14:paraId="32CB2BE5" w14:textId="1702604D" w:rsidR="00AF30A1" w:rsidRDefault="001C4EF1" w:rsidP="00A4214A">
            <w:pPr>
              <w:rPr>
                <w:rFonts w:eastAsia="Times New Roman" w:cstheme="minorHAnsi"/>
                <w:spacing w:val="-10"/>
                <w:kern w:val="28"/>
              </w:rPr>
            </w:pPr>
            <w:r>
              <w:rPr>
                <w:rFonts w:eastAsia="Times New Roman" w:cstheme="minorHAnsi"/>
                <w:spacing w:val="-10"/>
                <w:kern w:val="28"/>
              </w:rPr>
              <w:t>31.</w:t>
            </w:r>
          </w:p>
        </w:tc>
        <w:tc>
          <w:tcPr>
            <w:tcW w:w="3653" w:type="dxa"/>
          </w:tcPr>
          <w:p w14:paraId="375FB9D9" w14:textId="0107C8DA" w:rsidR="00AF30A1" w:rsidRPr="00B36429" w:rsidRDefault="00011287" w:rsidP="00B36429">
            <w:pPr>
              <w:rPr>
                <w:rFonts w:eastAsia="Times New Roman" w:cstheme="minorHAnsi"/>
                <w:color w:val="242424"/>
                <w:lang w:eastAsia="en-IE"/>
              </w:rPr>
            </w:pPr>
            <w:r w:rsidRPr="00A4214A">
              <w:rPr>
                <w:rFonts w:eastAsia="Times New Roman" w:cstheme="minorHAnsi"/>
                <w:color w:val="242424"/>
                <w:lang w:eastAsia="en-IE"/>
              </w:rPr>
              <w:t>Alessandro di Poce</w:t>
            </w:r>
          </w:p>
        </w:tc>
        <w:tc>
          <w:tcPr>
            <w:tcW w:w="4659" w:type="dxa"/>
          </w:tcPr>
          <w:p w14:paraId="6E698283" w14:textId="6FBD63F9" w:rsidR="00AF30A1" w:rsidRPr="00FB6D5E" w:rsidRDefault="00011287" w:rsidP="00144B60">
            <w:pPr>
              <w:rPr>
                <w:rFonts w:eastAsia="Times New Roman" w:cstheme="minorHAnsi"/>
                <w:color w:val="242424"/>
                <w:lang w:eastAsia="en-IE"/>
              </w:rPr>
            </w:pPr>
            <w:r w:rsidRPr="00FB6D5E">
              <w:rPr>
                <w:rFonts w:eastAsia="Times New Roman" w:cstheme="minorHAnsi"/>
                <w:color w:val="242424"/>
                <w:lang w:eastAsia="en-IE"/>
              </w:rPr>
              <w:t>Graduate</w:t>
            </w:r>
          </w:p>
        </w:tc>
      </w:tr>
    </w:tbl>
    <w:p w14:paraId="33E6186B" w14:textId="77777777" w:rsidR="00771262" w:rsidRPr="003546AE" w:rsidRDefault="00771262" w:rsidP="00771262"/>
    <w:p w14:paraId="159D81F3" w14:textId="1C81C3E3" w:rsidR="008F0657" w:rsidRDefault="00771262" w:rsidP="00027F2B">
      <w:pPr>
        <w:pStyle w:val="Heading2"/>
        <w:rPr>
          <w:rFonts w:eastAsia="Times New Roman"/>
        </w:rPr>
      </w:pPr>
      <w:r w:rsidRPr="003546AE">
        <w:rPr>
          <w:rFonts w:eastAsia="Times New Roman"/>
        </w:rPr>
        <w:t xml:space="preserve">Description of </w:t>
      </w:r>
      <w:r w:rsidR="008F0657" w:rsidRPr="003546AE">
        <w:rPr>
          <w:rFonts w:eastAsia="Times New Roman"/>
        </w:rPr>
        <w:t xml:space="preserve">evaluation </w:t>
      </w:r>
      <w:r w:rsidRPr="003546AE">
        <w:rPr>
          <w:rFonts w:eastAsia="Times New Roman"/>
        </w:rPr>
        <w:t>process</w:t>
      </w:r>
    </w:p>
    <w:p w14:paraId="47B28A93" w14:textId="311839BC" w:rsidR="00B523BA" w:rsidRPr="00B523BA" w:rsidRDefault="004A33BE" w:rsidP="009943FC">
      <w:r>
        <w:t>The panel reviewed the documents provided by DBS</w:t>
      </w:r>
      <w:r w:rsidR="008E330D">
        <w:t xml:space="preserve"> in advance of the meeting with the DBS team. </w:t>
      </w:r>
      <w:r w:rsidR="00D272D2">
        <w:t xml:space="preserve">The panel discussed all the elements of the review process with the team at the meeting as outlined in this section of the report. </w:t>
      </w:r>
      <w:r w:rsidR="00AD16CB">
        <w:t>The findings are outlined in Part 3 of the report.</w:t>
      </w:r>
    </w:p>
    <w:p w14:paraId="3944ADD0" w14:textId="77777777" w:rsidR="008F0657" w:rsidRPr="003546AE" w:rsidRDefault="008F0657">
      <w:pPr>
        <w:rPr>
          <w:rFonts w:asciiTheme="majorHAnsi" w:eastAsia="Times New Roman" w:hAnsiTheme="majorHAnsi" w:cstheme="majorBidi"/>
          <w:color w:val="2E74B5" w:themeColor="accent1" w:themeShade="BF"/>
          <w:sz w:val="26"/>
          <w:szCs w:val="26"/>
        </w:rPr>
      </w:pPr>
      <w:r w:rsidRPr="003546AE">
        <w:rPr>
          <w:rFonts w:eastAsia="Times New Roman"/>
        </w:rPr>
        <w:br w:type="page"/>
      </w:r>
    </w:p>
    <w:p w14:paraId="3B0F4191" w14:textId="7385E784" w:rsidR="008F0657" w:rsidRPr="003546AE" w:rsidRDefault="008F0657" w:rsidP="008F0657">
      <w:pPr>
        <w:pStyle w:val="Heading1"/>
      </w:pPr>
      <w:r w:rsidRPr="003546AE">
        <w:lastRenderedPageBreak/>
        <w:t xml:space="preserve">Panel Findings on Provider </w:t>
      </w:r>
      <w:r w:rsidR="002824D5" w:rsidRPr="003546AE">
        <w:t xml:space="preserve">Programme </w:t>
      </w:r>
      <w:r w:rsidRPr="003546AE">
        <w:t>Review Report</w:t>
      </w:r>
    </w:p>
    <w:p w14:paraId="386FCB29" w14:textId="4DFBBC65" w:rsidR="00D94955" w:rsidRDefault="008F0657" w:rsidP="008F0657">
      <w:r w:rsidRPr="003546AE">
        <w:t>The following is the panel’s commentary and recommendations on the provider’s programme review report.  It follows the section structure of the report in headings and in sequence.</w:t>
      </w:r>
      <w:r w:rsidR="00027F2B" w:rsidRPr="003546AE">
        <w:t xml:space="preserve">  References to specific parts of the provider report will use the relevant report reference e.g. 2.2.4 Programme Managemen</w:t>
      </w:r>
      <w:r w:rsidR="00D94955">
        <w:t>t.</w:t>
      </w:r>
    </w:p>
    <w:p w14:paraId="27F5D1E3" w14:textId="23342869" w:rsidR="00771262" w:rsidRPr="003546AE" w:rsidRDefault="00771262" w:rsidP="008F0657"/>
    <w:p w14:paraId="49FD8ACF" w14:textId="77777777" w:rsidR="00027F2B" w:rsidRPr="003546AE" w:rsidRDefault="00027F2B" w:rsidP="008F0657"/>
    <w:p w14:paraId="5EDB4836" w14:textId="79CDF21E" w:rsidR="008F0657" w:rsidRPr="00942DF8" w:rsidRDefault="008F0657" w:rsidP="00942DF8">
      <w:pPr>
        <w:pStyle w:val="SectionHeading"/>
      </w:pPr>
      <w:bookmarkStart w:id="0" w:name="_Toc26281492"/>
      <w:r w:rsidRPr="00942DF8">
        <w:t>Context and Terms of Reference for the Programme Review</w:t>
      </w:r>
      <w:bookmarkEnd w:id="0"/>
    </w:p>
    <w:p w14:paraId="025F3BFB" w14:textId="02B0DDED" w:rsidR="008F0657" w:rsidRDefault="008F0657" w:rsidP="00220FA9">
      <w:pPr>
        <w:rPr>
          <w:b/>
          <w:bCs/>
        </w:rPr>
      </w:pPr>
      <w:r w:rsidRPr="003546AE">
        <w:rPr>
          <w:b/>
          <w:bCs/>
        </w:rPr>
        <w:t>Commentary:</w:t>
      </w:r>
    </w:p>
    <w:p w14:paraId="3349D0DE" w14:textId="119113B8" w:rsidR="003B6258" w:rsidRDefault="003B6258" w:rsidP="00220FA9">
      <w:r>
        <w:t>The Terms of Reference (T</w:t>
      </w:r>
      <w:r w:rsidR="003C795B">
        <w:t>OR) were set by QQI as follows:</w:t>
      </w:r>
    </w:p>
    <w:p w14:paraId="6CC62F3E" w14:textId="77777777" w:rsidR="003C795B" w:rsidRPr="003C795B" w:rsidRDefault="003C795B" w:rsidP="003C795B">
      <w:pPr>
        <w:spacing w:line="240" w:lineRule="auto"/>
        <w:jc w:val="both"/>
        <w:rPr>
          <w:rFonts w:ascii="Times New Roman" w:eastAsia="Times New Roman" w:hAnsi="Times New Roman" w:cs="Times New Roman"/>
          <w:sz w:val="24"/>
          <w:szCs w:val="24"/>
          <w:lang w:eastAsia="en-IE"/>
        </w:rPr>
      </w:pPr>
      <w:r w:rsidRPr="003C795B">
        <w:rPr>
          <w:rFonts w:ascii="Calibri" w:eastAsia="Times New Roman" w:hAnsi="Calibri" w:cs="Calibri"/>
          <w:color w:val="000000"/>
          <w:lang w:eastAsia="en-IE"/>
        </w:rPr>
        <w:t xml:space="preserve">These terms of reference apply to the Level 9 (90 ECTS) </w:t>
      </w:r>
      <w:r w:rsidRPr="003C795B">
        <w:rPr>
          <w:rFonts w:ascii="Calibri" w:eastAsia="Times New Roman" w:hAnsi="Calibri" w:cs="Calibri"/>
          <w:i/>
          <w:iCs/>
          <w:color w:val="000000"/>
          <w:lang w:eastAsia="en-IE"/>
        </w:rPr>
        <w:t>Master of Science in Marketing</w:t>
      </w:r>
      <w:r w:rsidRPr="003C795B">
        <w:rPr>
          <w:rFonts w:ascii="Calibri" w:eastAsia="Times New Roman" w:hAnsi="Calibri" w:cs="Calibri"/>
          <w:color w:val="000000"/>
          <w:lang w:eastAsia="en-IE"/>
        </w:rPr>
        <w:t>, and the embedded Exit award, the Level 9 (60 ECTS)</w:t>
      </w:r>
      <w:r w:rsidRPr="003C795B">
        <w:rPr>
          <w:rFonts w:ascii="Calibri" w:eastAsia="Times New Roman" w:hAnsi="Calibri" w:cs="Calibri"/>
          <w:i/>
          <w:iCs/>
          <w:color w:val="000000"/>
          <w:lang w:eastAsia="en-IE"/>
        </w:rPr>
        <w:t xml:space="preserve"> Postgraduate Diploma in Science in Marketing</w:t>
      </w:r>
      <w:r w:rsidRPr="003C795B">
        <w:rPr>
          <w:rFonts w:ascii="Calibri" w:eastAsia="Times New Roman" w:hAnsi="Calibri" w:cs="Calibri"/>
          <w:color w:val="000000"/>
          <w:lang w:eastAsia="en-IE"/>
        </w:rPr>
        <w:t xml:space="preserve"> programme offered by DBS, which are due for Programme Review in 2024. </w:t>
      </w:r>
    </w:p>
    <w:p w14:paraId="0A0F5556" w14:textId="77777777" w:rsidR="003C795B" w:rsidRPr="003C795B" w:rsidRDefault="003C795B" w:rsidP="003C795B">
      <w:pPr>
        <w:spacing w:line="240" w:lineRule="auto"/>
        <w:jc w:val="both"/>
        <w:rPr>
          <w:rFonts w:ascii="Times New Roman" w:eastAsia="Times New Roman" w:hAnsi="Times New Roman" w:cs="Times New Roman"/>
          <w:sz w:val="24"/>
          <w:szCs w:val="24"/>
          <w:lang w:eastAsia="en-IE"/>
        </w:rPr>
      </w:pPr>
      <w:r w:rsidRPr="003C795B">
        <w:rPr>
          <w:rFonts w:ascii="Calibri" w:eastAsia="Times New Roman" w:hAnsi="Calibri" w:cs="Calibri"/>
          <w:color w:val="000000"/>
          <w:lang w:eastAsia="en-IE"/>
        </w:rPr>
        <w:t>Programme approval is required from 1</w:t>
      </w:r>
      <w:r w:rsidRPr="003C795B">
        <w:rPr>
          <w:rFonts w:ascii="Calibri" w:eastAsia="Times New Roman" w:hAnsi="Calibri" w:cs="Calibri"/>
          <w:color w:val="000000"/>
          <w:sz w:val="13"/>
          <w:szCs w:val="13"/>
          <w:vertAlign w:val="superscript"/>
          <w:lang w:eastAsia="en-IE"/>
        </w:rPr>
        <w:t>st</w:t>
      </w:r>
      <w:r w:rsidRPr="003C795B">
        <w:rPr>
          <w:rFonts w:ascii="Calibri" w:eastAsia="Times New Roman" w:hAnsi="Calibri" w:cs="Calibri"/>
          <w:color w:val="000000"/>
          <w:lang w:eastAsia="en-IE"/>
        </w:rPr>
        <w:t xml:space="preserve"> September 2024. This review is being brought forward early to facilitate the broader review schedule for the suite of programmes under review in 2024, and to enable updating the programme design in light of developments in content and teaching and learning strategies since the original validation.</w:t>
      </w:r>
    </w:p>
    <w:p w14:paraId="094988CE" w14:textId="77777777" w:rsidR="003C795B" w:rsidRPr="003C795B" w:rsidRDefault="003C795B" w:rsidP="003C795B">
      <w:pPr>
        <w:spacing w:line="240" w:lineRule="auto"/>
        <w:jc w:val="both"/>
        <w:rPr>
          <w:rFonts w:ascii="Times New Roman" w:eastAsia="Times New Roman" w:hAnsi="Times New Roman" w:cs="Times New Roman"/>
          <w:sz w:val="24"/>
          <w:szCs w:val="24"/>
          <w:lang w:eastAsia="en-IE"/>
        </w:rPr>
      </w:pPr>
      <w:r w:rsidRPr="003C795B">
        <w:rPr>
          <w:rFonts w:ascii="Calibri" w:eastAsia="Times New Roman" w:hAnsi="Calibri" w:cs="Calibri"/>
          <w:color w:val="000000"/>
          <w:lang w:eastAsia="en-IE"/>
        </w:rPr>
        <w:t xml:space="preserve">The programme is due for review under the Quality and Qualifications Ireland (QQI) requirement for periodic monitoring and review, and also to conform with QQI policies published since the last validation of the programme, including QQI </w:t>
      </w:r>
      <w:r w:rsidRPr="003C795B">
        <w:rPr>
          <w:rFonts w:ascii="Calibri" w:eastAsia="Times New Roman" w:hAnsi="Calibri" w:cs="Calibri"/>
          <w:i/>
          <w:iCs/>
          <w:color w:val="000000"/>
          <w:lang w:eastAsia="en-IE"/>
        </w:rPr>
        <w:t>Core Policies and Criteria for the Validation of Programmes of Education and Training</w:t>
      </w:r>
      <w:r w:rsidRPr="003C795B">
        <w:rPr>
          <w:rFonts w:ascii="Calibri" w:eastAsia="Times New Roman" w:hAnsi="Calibri" w:cs="Calibri"/>
          <w:color w:val="000000"/>
          <w:lang w:eastAsia="en-IE"/>
        </w:rPr>
        <w:t xml:space="preserve"> (QQI, 2016), </w:t>
      </w:r>
      <w:r w:rsidRPr="003C795B">
        <w:rPr>
          <w:rFonts w:ascii="Calibri" w:eastAsia="Times New Roman" w:hAnsi="Calibri" w:cs="Calibri"/>
          <w:i/>
          <w:iCs/>
          <w:color w:val="000000"/>
          <w:lang w:eastAsia="en-IE"/>
        </w:rPr>
        <w:t xml:space="preserve">Core Statutory Quality Assurance (QA) Guidelines </w:t>
      </w:r>
      <w:r w:rsidRPr="003C795B">
        <w:rPr>
          <w:rFonts w:ascii="Calibri" w:eastAsia="Times New Roman" w:hAnsi="Calibri" w:cs="Calibri"/>
          <w:color w:val="000000"/>
          <w:lang w:eastAsia="en-IE"/>
        </w:rPr>
        <w:t xml:space="preserve">(QQI, 2016) and in accordance with the QQI </w:t>
      </w:r>
      <w:r w:rsidRPr="003C795B">
        <w:rPr>
          <w:rFonts w:ascii="Calibri" w:eastAsia="Times New Roman" w:hAnsi="Calibri" w:cs="Calibri"/>
          <w:i/>
          <w:iCs/>
          <w:color w:val="000000"/>
          <w:lang w:eastAsia="en-IE"/>
        </w:rPr>
        <w:t>Programme Review Manual 2018</w:t>
      </w:r>
      <w:r w:rsidRPr="003C795B">
        <w:rPr>
          <w:rFonts w:ascii="Calibri" w:eastAsia="Times New Roman" w:hAnsi="Calibri" w:cs="Calibri"/>
          <w:color w:val="000000"/>
          <w:lang w:eastAsia="en-IE"/>
        </w:rPr>
        <w:t>. </w:t>
      </w:r>
    </w:p>
    <w:p w14:paraId="65120207" w14:textId="653E646F" w:rsidR="003C795B" w:rsidRPr="003C795B" w:rsidRDefault="003C795B" w:rsidP="003C795B">
      <w:pPr>
        <w:spacing w:line="240" w:lineRule="auto"/>
        <w:jc w:val="both"/>
        <w:rPr>
          <w:rFonts w:ascii="Times New Roman" w:eastAsia="Times New Roman" w:hAnsi="Times New Roman" w:cs="Times New Roman"/>
          <w:sz w:val="24"/>
          <w:szCs w:val="24"/>
          <w:lang w:eastAsia="en-IE"/>
        </w:rPr>
      </w:pPr>
      <w:r w:rsidRPr="003C795B">
        <w:rPr>
          <w:rFonts w:ascii="Calibri" w:eastAsia="Times New Roman" w:hAnsi="Calibri" w:cs="Calibri"/>
          <w:color w:val="000000"/>
          <w:lang w:eastAsia="en-IE"/>
        </w:rPr>
        <w:t xml:space="preserve">As detailed in QQI’s </w:t>
      </w:r>
      <w:r w:rsidRPr="003C795B">
        <w:rPr>
          <w:rFonts w:ascii="Calibri" w:eastAsia="Times New Roman" w:hAnsi="Calibri" w:cs="Calibri"/>
          <w:i/>
          <w:iCs/>
          <w:color w:val="000000"/>
          <w:lang w:eastAsia="en-IE"/>
        </w:rPr>
        <w:t>Core Statutory Quality Assurance (QA) Guidelines</w:t>
      </w:r>
      <w:r w:rsidRPr="003C795B">
        <w:rPr>
          <w:rFonts w:ascii="Calibri" w:eastAsia="Times New Roman" w:hAnsi="Calibri" w:cs="Calibri"/>
          <w:color w:val="000000"/>
          <w:lang w:eastAsia="en-IE"/>
        </w:rPr>
        <w:t xml:space="preserve"> (pp 11–12) and the </w:t>
      </w:r>
      <w:r w:rsidRPr="003C795B">
        <w:rPr>
          <w:rFonts w:ascii="Calibri" w:eastAsia="Times New Roman" w:hAnsi="Calibri" w:cs="Calibri"/>
          <w:i/>
          <w:iCs/>
          <w:color w:val="000000"/>
          <w:lang w:eastAsia="en-IE"/>
        </w:rPr>
        <w:t>Programme Review Manual 2022</w:t>
      </w:r>
      <w:r w:rsidRPr="003C795B">
        <w:rPr>
          <w:rFonts w:ascii="Calibri" w:eastAsia="Times New Roman" w:hAnsi="Calibri" w:cs="Calibri"/>
          <w:color w:val="000000"/>
          <w:lang w:eastAsia="en-IE"/>
        </w:rPr>
        <w:t xml:space="preserve">, programme </w:t>
      </w:r>
      <w:r w:rsidR="0039428C" w:rsidRPr="003C795B">
        <w:rPr>
          <w:rFonts w:ascii="Calibri" w:eastAsia="Times New Roman" w:hAnsi="Calibri" w:cs="Calibri"/>
          <w:color w:val="000000"/>
          <w:lang w:eastAsia="en-IE"/>
        </w:rPr>
        <w:t>monitoring,</w:t>
      </w:r>
      <w:r w:rsidRPr="003C795B">
        <w:rPr>
          <w:rFonts w:ascii="Calibri" w:eastAsia="Times New Roman" w:hAnsi="Calibri" w:cs="Calibri"/>
          <w:color w:val="000000"/>
          <w:lang w:eastAsia="en-IE"/>
        </w:rPr>
        <w:t xml:space="preserve"> and review is taken as an opportunity to:</w:t>
      </w:r>
    </w:p>
    <w:p w14:paraId="7EE4B369" w14:textId="77777777" w:rsidR="003C795B" w:rsidRPr="003C795B" w:rsidRDefault="003C795B" w:rsidP="00AA662A">
      <w:pPr>
        <w:numPr>
          <w:ilvl w:val="0"/>
          <w:numId w:val="38"/>
        </w:numPr>
        <w:spacing w:after="0" w:line="240" w:lineRule="auto"/>
        <w:textAlignment w:val="baseline"/>
        <w:rPr>
          <w:rFonts w:ascii="Calibri" w:eastAsia="Times New Roman" w:hAnsi="Calibri" w:cs="Calibri"/>
          <w:b/>
          <w:bCs/>
          <w:color w:val="000000"/>
          <w:lang w:eastAsia="en-IE"/>
        </w:rPr>
      </w:pPr>
      <w:r w:rsidRPr="003C795B">
        <w:rPr>
          <w:rFonts w:ascii="Calibri" w:eastAsia="Times New Roman" w:hAnsi="Calibri" w:cs="Calibri"/>
          <w:color w:val="000000"/>
          <w:lang w:eastAsia="en-IE"/>
        </w:rPr>
        <w:t>Ensure that the programme remains appropriate, and to create a supportive and effective learning environment;</w:t>
      </w:r>
    </w:p>
    <w:p w14:paraId="26C3C06D" w14:textId="77777777" w:rsidR="003C795B" w:rsidRPr="003C795B" w:rsidRDefault="003C795B" w:rsidP="00AA662A">
      <w:pPr>
        <w:numPr>
          <w:ilvl w:val="0"/>
          <w:numId w:val="38"/>
        </w:numPr>
        <w:spacing w:after="0" w:line="240" w:lineRule="auto"/>
        <w:textAlignment w:val="baseline"/>
        <w:rPr>
          <w:rFonts w:ascii="Calibri" w:eastAsia="Times New Roman" w:hAnsi="Calibri" w:cs="Calibri"/>
          <w:b/>
          <w:bCs/>
          <w:color w:val="000000"/>
          <w:lang w:eastAsia="en-IE"/>
        </w:rPr>
      </w:pPr>
      <w:r w:rsidRPr="003C795B">
        <w:rPr>
          <w:rFonts w:ascii="Calibri" w:eastAsia="Times New Roman" w:hAnsi="Calibri" w:cs="Calibri"/>
          <w:color w:val="000000"/>
          <w:lang w:eastAsia="en-IE"/>
        </w:rPr>
        <w:t>Ensure that the programme achieves the objectives set for it and responds to the needs of learners and the changing needs of society;</w:t>
      </w:r>
    </w:p>
    <w:p w14:paraId="3EB9E40C" w14:textId="77777777" w:rsidR="003C795B" w:rsidRPr="003C795B" w:rsidRDefault="003C795B" w:rsidP="00AA662A">
      <w:pPr>
        <w:numPr>
          <w:ilvl w:val="0"/>
          <w:numId w:val="38"/>
        </w:numPr>
        <w:spacing w:after="0" w:line="240" w:lineRule="auto"/>
        <w:textAlignment w:val="baseline"/>
        <w:rPr>
          <w:rFonts w:ascii="Calibri" w:eastAsia="Times New Roman" w:hAnsi="Calibri" w:cs="Calibri"/>
          <w:b/>
          <w:bCs/>
          <w:color w:val="000000"/>
          <w:lang w:eastAsia="en-IE"/>
        </w:rPr>
      </w:pPr>
      <w:r w:rsidRPr="003C795B">
        <w:rPr>
          <w:rFonts w:ascii="Calibri" w:eastAsia="Times New Roman" w:hAnsi="Calibri" w:cs="Calibri"/>
          <w:color w:val="000000"/>
          <w:lang w:eastAsia="en-IE"/>
        </w:rPr>
        <w:t>Review the learner workload;</w:t>
      </w:r>
    </w:p>
    <w:p w14:paraId="7C6E8103" w14:textId="77777777" w:rsidR="003C795B" w:rsidRPr="003C795B" w:rsidRDefault="003C795B" w:rsidP="00AA662A">
      <w:pPr>
        <w:numPr>
          <w:ilvl w:val="0"/>
          <w:numId w:val="38"/>
        </w:numPr>
        <w:spacing w:after="0" w:line="240" w:lineRule="auto"/>
        <w:textAlignment w:val="baseline"/>
        <w:rPr>
          <w:rFonts w:ascii="Calibri" w:eastAsia="Times New Roman" w:hAnsi="Calibri" w:cs="Calibri"/>
          <w:b/>
          <w:bCs/>
          <w:color w:val="000000"/>
          <w:lang w:eastAsia="en-IE"/>
        </w:rPr>
      </w:pPr>
      <w:r w:rsidRPr="003C795B">
        <w:rPr>
          <w:rFonts w:ascii="Calibri" w:eastAsia="Times New Roman" w:hAnsi="Calibri" w:cs="Calibri"/>
          <w:color w:val="000000"/>
          <w:lang w:eastAsia="en-IE"/>
        </w:rPr>
        <w:t>Review learner progression and completion rates;</w:t>
      </w:r>
    </w:p>
    <w:p w14:paraId="36585C6E" w14:textId="77777777" w:rsidR="003C795B" w:rsidRPr="003C795B" w:rsidRDefault="003C795B" w:rsidP="00AA662A">
      <w:pPr>
        <w:numPr>
          <w:ilvl w:val="0"/>
          <w:numId w:val="38"/>
        </w:numPr>
        <w:spacing w:after="0" w:line="240" w:lineRule="auto"/>
        <w:textAlignment w:val="baseline"/>
        <w:rPr>
          <w:rFonts w:ascii="Calibri" w:eastAsia="Times New Roman" w:hAnsi="Calibri" w:cs="Calibri"/>
          <w:b/>
          <w:bCs/>
          <w:color w:val="000000"/>
          <w:lang w:eastAsia="en-IE"/>
        </w:rPr>
      </w:pPr>
      <w:r w:rsidRPr="003C795B">
        <w:rPr>
          <w:rFonts w:ascii="Calibri" w:eastAsia="Times New Roman" w:hAnsi="Calibri" w:cs="Calibri"/>
          <w:color w:val="000000"/>
          <w:lang w:eastAsia="en-IE"/>
        </w:rPr>
        <w:t>Review the effectiveness of procedures for the assessment of learners;</w:t>
      </w:r>
    </w:p>
    <w:p w14:paraId="76DECA0A" w14:textId="77777777" w:rsidR="003C795B" w:rsidRPr="003C795B" w:rsidRDefault="003C795B" w:rsidP="00AA662A">
      <w:pPr>
        <w:numPr>
          <w:ilvl w:val="0"/>
          <w:numId w:val="38"/>
        </w:numPr>
        <w:spacing w:after="0" w:line="240" w:lineRule="auto"/>
        <w:textAlignment w:val="baseline"/>
        <w:rPr>
          <w:rFonts w:ascii="Calibri" w:eastAsia="Times New Roman" w:hAnsi="Calibri" w:cs="Calibri"/>
          <w:b/>
          <w:bCs/>
          <w:color w:val="000000"/>
          <w:lang w:eastAsia="en-IE"/>
        </w:rPr>
      </w:pPr>
      <w:r w:rsidRPr="003C795B">
        <w:rPr>
          <w:rFonts w:ascii="Calibri" w:eastAsia="Times New Roman" w:hAnsi="Calibri" w:cs="Calibri"/>
          <w:color w:val="000000"/>
          <w:lang w:eastAsia="en-IE"/>
        </w:rPr>
        <w:t>Inform updates of the programme content, delivery modes, teaching and learning methods, learning supports and resources and information provided to learners;</w:t>
      </w:r>
    </w:p>
    <w:p w14:paraId="5BF9D8EB" w14:textId="77777777" w:rsidR="003C795B" w:rsidRPr="003C795B" w:rsidRDefault="003C795B" w:rsidP="00AA662A">
      <w:pPr>
        <w:numPr>
          <w:ilvl w:val="0"/>
          <w:numId w:val="38"/>
        </w:numPr>
        <w:spacing w:after="0" w:line="240" w:lineRule="auto"/>
        <w:textAlignment w:val="baseline"/>
        <w:rPr>
          <w:rFonts w:ascii="Calibri" w:eastAsia="Times New Roman" w:hAnsi="Calibri" w:cs="Calibri"/>
          <w:b/>
          <w:bCs/>
          <w:color w:val="000000"/>
          <w:lang w:eastAsia="en-IE"/>
        </w:rPr>
      </w:pPr>
      <w:r w:rsidRPr="003C795B">
        <w:rPr>
          <w:rFonts w:ascii="Calibri" w:eastAsia="Times New Roman" w:hAnsi="Calibri" w:cs="Calibri"/>
          <w:color w:val="000000"/>
          <w:lang w:eastAsia="en-IE"/>
        </w:rPr>
        <w:t>Update third-party, industry or other stakeholders relevant to the programme(s);</w:t>
      </w:r>
    </w:p>
    <w:p w14:paraId="1B038FCE" w14:textId="77777777" w:rsidR="003C795B" w:rsidRPr="003C795B" w:rsidRDefault="003C795B" w:rsidP="00AA662A">
      <w:pPr>
        <w:numPr>
          <w:ilvl w:val="0"/>
          <w:numId w:val="38"/>
        </w:numPr>
        <w:spacing w:after="0" w:line="240" w:lineRule="auto"/>
        <w:textAlignment w:val="baseline"/>
        <w:rPr>
          <w:rFonts w:ascii="Calibri" w:eastAsia="Times New Roman" w:hAnsi="Calibri" w:cs="Calibri"/>
          <w:b/>
          <w:bCs/>
          <w:color w:val="000000"/>
          <w:lang w:eastAsia="en-IE"/>
        </w:rPr>
      </w:pPr>
      <w:r w:rsidRPr="003C795B">
        <w:rPr>
          <w:rFonts w:ascii="Calibri" w:eastAsia="Times New Roman" w:hAnsi="Calibri" w:cs="Calibri"/>
          <w:color w:val="000000"/>
          <w:lang w:eastAsia="en-IE"/>
        </w:rPr>
        <w:t>Review quality assurance arrangements that are specific to that programme.</w:t>
      </w:r>
    </w:p>
    <w:p w14:paraId="72B0A2E8" w14:textId="77777777" w:rsidR="003C795B" w:rsidRPr="003C795B" w:rsidRDefault="003C795B" w:rsidP="003C795B">
      <w:pPr>
        <w:spacing w:after="0" w:line="240" w:lineRule="auto"/>
        <w:rPr>
          <w:rFonts w:ascii="Times New Roman" w:eastAsia="Times New Roman" w:hAnsi="Times New Roman" w:cs="Times New Roman"/>
          <w:sz w:val="24"/>
          <w:szCs w:val="24"/>
          <w:lang w:eastAsia="en-IE"/>
        </w:rPr>
      </w:pPr>
    </w:p>
    <w:p w14:paraId="7D668CA6" w14:textId="77777777" w:rsidR="003C795B" w:rsidRPr="003C795B" w:rsidRDefault="003C795B" w:rsidP="003C795B">
      <w:pPr>
        <w:spacing w:line="240" w:lineRule="auto"/>
        <w:rPr>
          <w:rFonts w:ascii="Times New Roman" w:eastAsia="Times New Roman" w:hAnsi="Times New Roman" w:cs="Times New Roman"/>
          <w:sz w:val="24"/>
          <w:szCs w:val="24"/>
          <w:lang w:eastAsia="en-IE"/>
        </w:rPr>
      </w:pPr>
      <w:r w:rsidRPr="003C795B">
        <w:rPr>
          <w:rFonts w:ascii="Calibri" w:eastAsia="Times New Roman" w:hAnsi="Calibri" w:cs="Calibri"/>
          <w:color w:val="231F20"/>
          <w:lang w:eastAsia="en-IE"/>
        </w:rPr>
        <w:t xml:space="preserve">The QQI </w:t>
      </w:r>
      <w:r w:rsidRPr="003C795B">
        <w:rPr>
          <w:rFonts w:ascii="Calibri" w:eastAsia="Times New Roman" w:hAnsi="Calibri" w:cs="Calibri"/>
          <w:i/>
          <w:iCs/>
          <w:color w:val="231F20"/>
          <w:lang w:eastAsia="en-IE"/>
        </w:rPr>
        <w:t>Programme Review Manual 2022</w:t>
      </w:r>
      <w:r w:rsidRPr="003C795B">
        <w:rPr>
          <w:rFonts w:ascii="Calibri" w:eastAsia="Times New Roman" w:hAnsi="Calibri" w:cs="Calibri"/>
          <w:color w:val="231F20"/>
          <w:lang w:eastAsia="en-IE"/>
        </w:rPr>
        <w:t xml:space="preserve"> states that the specific objectives of a Programme Review are to </w:t>
      </w:r>
      <w:r w:rsidRPr="003C795B">
        <w:rPr>
          <w:rFonts w:ascii="Calibri" w:eastAsia="Times New Roman" w:hAnsi="Calibri" w:cs="Calibri"/>
          <w:color w:val="000000"/>
          <w:lang w:eastAsia="en-IE"/>
        </w:rPr>
        <w:t>evaluate the programme as implemented in light of the provider’s experience of providing the programme over the previous five years with a view to determining:</w:t>
      </w:r>
    </w:p>
    <w:p w14:paraId="622EAB92"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t>What has been learned about the programme, as an evolving process (by which learners acquire knowledge, skill and competence), from the experience of providing it for the past five or so years?</w:t>
      </w:r>
    </w:p>
    <w:p w14:paraId="3378F634"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t>What can be concluded from a quantitative analysis of admission data, attrition rates by stage, completion rates and grades achieved by module, stage and overall?</w:t>
      </w:r>
    </w:p>
    <w:p w14:paraId="4289ED86"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lastRenderedPageBreak/>
        <w:t>What reputation do the programme and provider have with stakeholders (learners, staff, funding agencies, regulatory bodies, professional bodies, communities of practice, employers, other education and training providers) and in particular what views do the stakeholders have about the strengths, weaknesses, opportunities and threats concerning the programme’s history and its future? </w:t>
      </w:r>
    </w:p>
    <w:p w14:paraId="406A1634"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t>What challenges and opportunities are likely to arise in the next five years and what modifications to the programme are required in light of these?</w:t>
      </w:r>
    </w:p>
    <w:p w14:paraId="40E2B1A4"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t>Whether the programme in light of its stated objectives and intended learning outcomes demonstrably addresses the explicit learning needs of target learners and society? </w:t>
      </w:r>
    </w:p>
    <w:p w14:paraId="53C5B7DE"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t>What other modifications need to be made to the programme and its awards to improve or reorient it? </w:t>
      </w:r>
    </w:p>
    <w:p w14:paraId="632BB0F0"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t>Whether the programme (modified or unmodified) meets the current QQI validation criteria (and sub-criteria) or, if not, what modifications need to be made to the programme to meet the current criteria?</w:t>
      </w:r>
    </w:p>
    <w:p w14:paraId="1E2FD99B"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t>Whether the provider continues to have the capacity and capability to provide the programme as planned (considering, for example, historical and projected enrolment numbers and profile and availability and adequacy of physical, financial and human resources) without risk of compromising educational standards or quality of provision in light of its other commitments (i.e. competing demands) and strategy?</w:t>
      </w:r>
    </w:p>
    <w:p w14:paraId="2CBBD0CC"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t>What is the justification (or otherwise) for the provider continuing to offer the programme (modified or unmodified)?</w:t>
      </w:r>
    </w:p>
    <w:p w14:paraId="3C45F282" w14:textId="77777777" w:rsidR="003C795B" w:rsidRPr="003C795B" w:rsidRDefault="003C795B" w:rsidP="00AA662A">
      <w:pPr>
        <w:numPr>
          <w:ilvl w:val="0"/>
          <w:numId w:val="39"/>
        </w:numPr>
        <w:spacing w:after="0" w:line="240" w:lineRule="auto"/>
        <w:textAlignment w:val="baseline"/>
        <w:rPr>
          <w:rFonts w:ascii="Calibri" w:eastAsia="Times New Roman" w:hAnsi="Calibri" w:cs="Calibri"/>
          <w:color w:val="000000"/>
          <w:lang w:eastAsia="en-IE"/>
        </w:rPr>
      </w:pPr>
      <w:r w:rsidRPr="003C795B">
        <w:rPr>
          <w:rFonts w:ascii="Calibri" w:eastAsia="Times New Roman" w:hAnsi="Calibri" w:cs="Calibri"/>
          <w:color w:val="000000"/>
          <w:lang w:eastAsia="en-IE"/>
        </w:rPr>
        <w:t> What changes need to be made to related policies, criteria and procedures (including QA procedures)? </w:t>
      </w:r>
    </w:p>
    <w:p w14:paraId="62753B3E" w14:textId="77777777" w:rsidR="003C795B" w:rsidRPr="003C795B" w:rsidRDefault="003C795B" w:rsidP="003C795B">
      <w:pPr>
        <w:spacing w:after="0" w:line="240" w:lineRule="auto"/>
        <w:rPr>
          <w:rFonts w:ascii="Times New Roman" w:eastAsia="Times New Roman" w:hAnsi="Times New Roman" w:cs="Times New Roman"/>
          <w:sz w:val="24"/>
          <w:szCs w:val="24"/>
          <w:lang w:eastAsia="en-IE"/>
        </w:rPr>
      </w:pPr>
    </w:p>
    <w:p w14:paraId="466EA771" w14:textId="77777777" w:rsidR="003C795B" w:rsidRPr="003C795B" w:rsidRDefault="003C795B" w:rsidP="003C795B">
      <w:pPr>
        <w:spacing w:line="240" w:lineRule="auto"/>
        <w:rPr>
          <w:rFonts w:ascii="Times New Roman" w:eastAsia="Times New Roman" w:hAnsi="Times New Roman" w:cs="Times New Roman"/>
          <w:sz w:val="24"/>
          <w:szCs w:val="24"/>
          <w:lang w:eastAsia="en-IE"/>
        </w:rPr>
      </w:pPr>
      <w:r w:rsidRPr="003C795B">
        <w:rPr>
          <w:rFonts w:ascii="Calibri" w:eastAsia="Times New Roman" w:hAnsi="Calibri" w:cs="Calibri"/>
          <w:color w:val="000000"/>
          <w:lang w:eastAsia="en-IE"/>
        </w:rPr>
        <w:t>To establish the above, the programme will be reviewed against the validation criteria, which includes appraisal and analysis of:</w:t>
      </w:r>
    </w:p>
    <w:p w14:paraId="1E1A85CD" w14:textId="77777777" w:rsidR="003C795B" w:rsidRPr="003C795B" w:rsidRDefault="003C795B" w:rsidP="00AA662A">
      <w:pPr>
        <w:numPr>
          <w:ilvl w:val="0"/>
          <w:numId w:val="40"/>
        </w:numPr>
        <w:spacing w:after="0" w:line="240" w:lineRule="auto"/>
        <w:ind w:left="919" w:right="96"/>
        <w:jc w:val="both"/>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Programme aims and objectives;</w:t>
      </w:r>
    </w:p>
    <w:p w14:paraId="7A8BC496"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The quality systems and processes in place to successfully deliver and monitor the programmes;</w:t>
      </w:r>
    </w:p>
    <w:p w14:paraId="5F01BAC2"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The views of teaching staff, past and current learners, administrative staff servicing the programme, views of other staff that have any association with the programme or those involved with/on the programme;</w:t>
      </w:r>
    </w:p>
    <w:p w14:paraId="60667F83"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An analysis of the strengths and weaknesses of the programmes;</w:t>
      </w:r>
    </w:p>
    <w:p w14:paraId="5736B907"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The identification of potential opportunities and threats, together with the possible actions to be taken;</w:t>
      </w:r>
    </w:p>
    <w:p w14:paraId="696525B8"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An analysis of the success of the programme to date, learner registrations, learner throughput, project cost savings, assessment results and completion rates;</w:t>
      </w:r>
    </w:p>
    <w:p w14:paraId="6864FE6D"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The current resources available for the delivery of the programmes;</w:t>
      </w:r>
    </w:p>
    <w:p w14:paraId="05817BBC"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Feedback from all stakeholders including graduates, current learners, learners who have withdrawn from the programme, tutors, external examiners, administration staff and additional external stakeholders;</w:t>
      </w:r>
    </w:p>
    <w:p w14:paraId="5374907F"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Employment/advancement opportunities for learners;</w:t>
      </w:r>
    </w:p>
    <w:p w14:paraId="39D830A1"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The teaching, assessment and learning strategy employed for the delivery of this suite of programmes;</w:t>
      </w:r>
    </w:p>
    <w:p w14:paraId="35CE57D2"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The assessment strategy for each individual programme;</w:t>
      </w:r>
    </w:p>
    <w:p w14:paraId="480BEA21"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Research and relevant consultancy and project work undertaken by the programme team;</w:t>
      </w:r>
    </w:p>
    <w:p w14:paraId="0C21E1D6"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Links with employers, industry, professions, the business and wider community;</w:t>
      </w:r>
    </w:p>
    <w:p w14:paraId="0AE18D29" w14:textId="77777777" w:rsidR="003C795B" w:rsidRPr="003C795B" w:rsidRDefault="003C795B" w:rsidP="00AA662A">
      <w:pPr>
        <w:numPr>
          <w:ilvl w:val="0"/>
          <w:numId w:val="40"/>
        </w:numPr>
        <w:spacing w:after="0" w:line="240" w:lineRule="auto"/>
        <w:ind w:left="919" w:right="96"/>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All programme content included in the programme(s).</w:t>
      </w:r>
    </w:p>
    <w:p w14:paraId="09F11D23" w14:textId="77777777" w:rsidR="003C795B" w:rsidRPr="003C795B" w:rsidRDefault="003C795B" w:rsidP="003C795B">
      <w:pPr>
        <w:spacing w:after="0" w:line="240" w:lineRule="auto"/>
        <w:rPr>
          <w:rFonts w:ascii="Times New Roman" w:eastAsia="Times New Roman" w:hAnsi="Times New Roman" w:cs="Times New Roman"/>
          <w:sz w:val="24"/>
          <w:szCs w:val="24"/>
          <w:lang w:eastAsia="en-IE"/>
        </w:rPr>
      </w:pPr>
    </w:p>
    <w:p w14:paraId="01F786E2" w14:textId="77777777" w:rsidR="003C795B" w:rsidRPr="003C795B" w:rsidRDefault="003C795B" w:rsidP="003C795B">
      <w:pPr>
        <w:spacing w:line="240" w:lineRule="auto"/>
        <w:ind w:left="209" w:right="96"/>
        <w:rPr>
          <w:rFonts w:ascii="Times New Roman" w:eastAsia="Times New Roman" w:hAnsi="Times New Roman" w:cs="Times New Roman"/>
          <w:sz w:val="24"/>
          <w:szCs w:val="24"/>
          <w:lang w:eastAsia="en-IE"/>
        </w:rPr>
      </w:pPr>
      <w:r w:rsidRPr="003C795B">
        <w:rPr>
          <w:rFonts w:ascii="Calibri" w:eastAsia="Times New Roman" w:hAnsi="Calibri" w:cs="Calibri"/>
          <w:color w:val="231F20"/>
          <w:lang w:eastAsia="en-IE"/>
        </w:rPr>
        <w:t>The following will also be included in the Self-Evaluation Report:</w:t>
      </w:r>
    </w:p>
    <w:p w14:paraId="0FFE444D" w14:textId="77777777" w:rsidR="003C795B" w:rsidRPr="003C795B" w:rsidRDefault="003C795B" w:rsidP="00AA662A">
      <w:pPr>
        <w:numPr>
          <w:ilvl w:val="0"/>
          <w:numId w:val="41"/>
        </w:numPr>
        <w:spacing w:after="0" w:line="240" w:lineRule="auto"/>
        <w:ind w:left="919" w:right="96"/>
        <w:jc w:val="both"/>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lastRenderedPageBreak/>
        <w:t>Draft programme schedules, incorporating the proposed changes;</w:t>
      </w:r>
    </w:p>
    <w:p w14:paraId="288EFA4B" w14:textId="77777777" w:rsidR="003C795B" w:rsidRPr="003C795B" w:rsidRDefault="003C795B" w:rsidP="00AA662A">
      <w:pPr>
        <w:numPr>
          <w:ilvl w:val="0"/>
          <w:numId w:val="41"/>
        </w:numPr>
        <w:spacing w:after="0" w:line="240" w:lineRule="auto"/>
        <w:ind w:left="919" w:right="96"/>
        <w:jc w:val="both"/>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Detail of programme changes proposed and the rationale for same;</w:t>
      </w:r>
    </w:p>
    <w:p w14:paraId="1024E232" w14:textId="10F7B9E0" w:rsidR="003C795B" w:rsidRPr="001C372C" w:rsidRDefault="003C795B" w:rsidP="00AA662A">
      <w:pPr>
        <w:numPr>
          <w:ilvl w:val="0"/>
          <w:numId w:val="41"/>
        </w:numPr>
        <w:spacing w:after="0" w:line="240" w:lineRule="auto"/>
        <w:ind w:left="919" w:right="96"/>
        <w:jc w:val="both"/>
        <w:textAlignment w:val="baseline"/>
        <w:rPr>
          <w:rFonts w:ascii="Calibri" w:eastAsia="Times New Roman" w:hAnsi="Calibri" w:cs="Calibri"/>
          <w:b/>
          <w:bCs/>
          <w:color w:val="4472C4"/>
          <w:sz w:val="23"/>
          <w:szCs w:val="23"/>
          <w:lang w:eastAsia="en-IE"/>
        </w:rPr>
      </w:pPr>
      <w:r w:rsidRPr="003C795B">
        <w:rPr>
          <w:rFonts w:ascii="Calibri" w:eastAsia="Times New Roman" w:hAnsi="Calibri" w:cs="Calibri"/>
          <w:color w:val="000000"/>
          <w:lang w:eastAsia="en-IE"/>
        </w:rPr>
        <w:t>Programme improvement plan.</w:t>
      </w:r>
    </w:p>
    <w:p w14:paraId="62ADB304" w14:textId="77777777" w:rsidR="001C372C" w:rsidRDefault="001C372C" w:rsidP="001C372C">
      <w:pPr>
        <w:spacing w:after="0" w:line="240" w:lineRule="auto"/>
        <w:ind w:right="96"/>
        <w:jc w:val="both"/>
        <w:textAlignment w:val="baseline"/>
        <w:rPr>
          <w:rFonts w:ascii="Calibri" w:eastAsia="Times New Roman" w:hAnsi="Calibri" w:cs="Calibri"/>
          <w:color w:val="000000"/>
          <w:lang w:eastAsia="en-IE"/>
        </w:rPr>
      </w:pPr>
    </w:p>
    <w:p w14:paraId="32BD9F1C" w14:textId="1C054F4E" w:rsidR="001C372C" w:rsidRPr="003C795B" w:rsidRDefault="001C372C" w:rsidP="001C372C">
      <w:pPr>
        <w:spacing w:after="0" w:line="240" w:lineRule="auto"/>
        <w:ind w:right="96"/>
        <w:jc w:val="both"/>
        <w:textAlignment w:val="baseline"/>
        <w:rPr>
          <w:rFonts w:ascii="Calibri" w:eastAsia="Times New Roman" w:hAnsi="Calibri" w:cs="Calibri"/>
          <w:b/>
          <w:bCs/>
          <w:color w:val="4472C4"/>
          <w:sz w:val="23"/>
          <w:szCs w:val="23"/>
          <w:lang w:eastAsia="en-IE"/>
        </w:rPr>
      </w:pPr>
      <w:r>
        <w:rPr>
          <w:rFonts w:ascii="Calibri" w:eastAsia="Times New Roman" w:hAnsi="Calibri" w:cs="Calibri"/>
          <w:color w:val="000000"/>
          <w:lang w:eastAsia="en-IE"/>
        </w:rPr>
        <w:t xml:space="preserve">The panel noted that the TOR </w:t>
      </w:r>
      <w:r w:rsidR="00020F8E">
        <w:rPr>
          <w:rFonts w:ascii="Calibri" w:eastAsia="Times New Roman" w:hAnsi="Calibri" w:cs="Calibri"/>
          <w:color w:val="000000"/>
          <w:lang w:eastAsia="en-IE"/>
        </w:rPr>
        <w:t xml:space="preserve">had been followed in the review undertaken by DBS. Further discussion on the review process was </w:t>
      </w:r>
      <w:r w:rsidR="005E6715">
        <w:rPr>
          <w:rFonts w:ascii="Calibri" w:eastAsia="Times New Roman" w:hAnsi="Calibri" w:cs="Calibri"/>
          <w:color w:val="000000"/>
          <w:lang w:eastAsia="en-IE"/>
        </w:rPr>
        <w:t>held with the DBS team at the session held online on 29</w:t>
      </w:r>
      <w:r w:rsidR="005E6715" w:rsidRPr="005E6715">
        <w:rPr>
          <w:rFonts w:ascii="Calibri" w:eastAsia="Times New Roman" w:hAnsi="Calibri" w:cs="Calibri"/>
          <w:color w:val="000000"/>
          <w:vertAlign w:val="superscript"/>
          <w:lang w:eastAsia="en-IE"/>
        </w:rPr>
        <w:t>th</w:t>
      </w:r>
      <w:r w:rsidR="005E6715">
        <w:rPr>
          <w:rFonts w:ascii="Calibri" w:eastAsia="Times New Roman" w:hAnsi="Calibri" w:cs="Calibri"/>
          <w:color w:val="000000"/>
          <w:lang w:eastAsia="en-IE"/>
        </w:rPr>
        <w:t xml:space="preserve"> February 2024.</w:t>
      </w:r>
    </w:p>
    <w:p w14:paraId="04C00377" w14:textId="77777777" w:rsidR="003C795B" w:rsidRPr="003B6258" w:rsidRDefault="003C795B" w:rsidP="00220FA9"/>
    <w:p w14:paraId="748F8E6A" w14:textId="00D42276" w:rsidR="008F0657" w:rsidRPr="003546AE" w:rsidRDefault="008F0657" w:rsidP="008F0657">
      <w:pPr>
        <w:rPr>
          <w:b/>
          <w:bCs/>
        </w:rPr>
      </w:pPr>
      <w:r w:rsidRPr="003546AE">
        <w:rPr>
          <w:b/>
          <w:bCs/>
        </w:rPr>
        <w:t>Recommendations:</w:t>
      </w:r>
    </w:p>
    <w:p w14:paraId="799E7737" w14:textId="60340023" w:rsidR="00027F2B" w:rsidRPr="003546AE" w:rsidRDefault="005E6715" w:rsidP="00B12D6A">
      <w:r>
        <w:t>N</w:t>
      </w:r>
      <w:r w:rsidR="00B12D6A">
        <w:t>/A</w:t>
      </w:r>
    </w:p>
    <w:p w14:paraId="3392FBE5" w14:textId="02717362" w:rsidR="008F0657" w:rsidRPr="003546AE" w:rsidRDefault="00027F2B" w:rsidP="008F0657">
      <w:r w:rsidRPr="003546AE">
        <w:t>__________________________________________________________________________________</w:t>
      </w:r>
    </w:p>
    <w:p w14:paraId="63C2E2B8" w14:textId="63D91AB6" w:rsidR="008F0657" w:rsidRPr="00942DF8" w:rsidRDefault="008F0657" w:rsidP="00942DF8">
      <w:pPr>
        <w:pStyle w:val="SectionHeading"/>
      </w:pPr>
      <w:bookmarkStart w:id="1" w:name="_Toc26281493"/>
      <w:r w:rsidRPr="00942DF8">
        <w:rPr>
          <w:rStyle w:val="SectionHeadingChar"/>
          <w:b/>
          <w:bCs/>
        </w:rPr>
        <w:t>Provider</w:t>
      </w:r>
      <w:r w:rsidRPr="00942DF8">
        <w:t xml:space="preserve"> Information and Programme Context</w:t>
      </w:r>
      <w:bookmarkEnd w:id="1"/>
    </w:p>
    <w:p w14:paraId="5C29F991" w14:textId="77777777" w:rsidR="008F0657" w:rsidRPr="003546AE" w:rsidRDefault="008F0657" w:rsidP="008F0657">
      <w:pPr>
        <w:rPr>
          <w:b/>
          <w:bCs/>
        </w:rPr>
      </w:pPr>
      <w:r w:rsidRPr="003546AE">
        <w:rPr>
          <w:b/>
          <w:bCs/>
        </w:rPr>
        <w:t>Commentary:</w:t>
      </w:r>
    </w:p>
    <w:p w14:paraId="74930AB1" w14:textId="77777777" w:rsidR="00750734" w:rsidRDefault="00750734" w:rsidP="00750734">
      <w:pPr>
        <w:ind w:right="-330"/>
        <w:jc w:val="both"/>
      </w:pPr>
      <w:r>
        <w:t xml:space="preserve">The MSc in Marketing (Level 9) (90 ECTS) is being reviewed for revalidation with the embedded Postgraduate Diploma in Science in Marketing (Level 9) (60 ECTS). This has proved to be a successful programme over recent years in terms of consistent enrolment numbers despite the onset of the Global Pandemic. This revalidation process has given DBS the opportunity to revisit the programme in its entirety and to question its currency in light of the multiple and complex changes taking place in the field of Marketing. </w:t>
      </w:r>
    </w:p>
    <w:p w14:paraId="4E20AED8" w14:textId="34E47949" w:rsidR="00750734" w:rsidRDefault="00750734" w:rsidP="00750734">
      <w:r>
        <w:t>The Programme Review document provided comprehensive information on the provider and the context for the programme. This included the aims and objectives of the programme, details on the target audience, information on the roles and background of faculty involved and the range of facilities available in the Dublin campus. It also provided  as information on how the programme is managed and the quality assurance system used.</w:t>
      </w:r>
    </w:p>
    <w:p w14:paraId="384AC72C" w14:textId="7299B00E" w:rsidR="00025D11" w:rsidRPr="003546AE" w:rsidRDefault="00025D11" w:rsidP="00F06CD8">
      <w:r>
        <w:t xml:space="preserve">It was clear to the panel that DBS had undertaken a thorough review of the programme as it operated over the past 5 years. The documentation provided to the panel was of a high standard and the team actively engaged with the panel at the review session. </w:t>
      </w:r>
    </w:p>
    <w:p w14:paraId="67C62A1F" w14:textId="77777777" w:rsidR="00025D11" w:rsidRPr="003546AE" w:rsidRDefault="00025D11" w:rsidP="00750734"/>
    <w:p w14:paraId="58011D82" w14:textId="77777777" w:rsidR="008F0657" w:rsidRPr="003546AE" w:rsidRDefault="008F0657" w:rsidP="008F0657">
      <w:pPr>
        <w:rPr>
          <w:b/>
          <w:bCs/>
        </w:rPr>
      </w:pPr>
      <w:r w:rsidRPr="003546AE">
        <w:rPr>
          <w:b/>
          <w:bCs/>
        </w:rPr>
        <w:t>Recommendations:</w:t>
      </w:r>
    </w:p>
    <w:p w14:paraId="3DD5FA3D" w14:textId="4C49C755" w:rsidR="008F0657" w:rsidRPr="003546AE" w:rsidRDefault="00F06CD8" w:rsidP="008F0657">
      <w:r>
        <w:t>N/A</w:t>
      </w:r>
    </w:p>
    <w:p w14:paraId="4DEE7EEB" w14:textId="77777777" w:rsidR="001D3FD8" w:rsidRPr="003546AE" w:rsidRDefault="001D3FD8" w:rsidP="008F0657"/>
    <w:p w14:paraId="143967DA" w14:textId="7951C2C6" w:rsidR="00027F2B" w:rsidRDefault="00027F2B" w:rsidP="008F0657"/>
    <w:p w14:paraId="0D2CF05B" w14:textId="77777777" w:rsidR="00B12D6A" w:rsidRDefault="00B12D6A" w:rsidP="008F0657"/>
    <w:p w14:paraId="3C2BCEF0" w14:textId="77777777" w:rsidR="00B12D6A" w:rsidRDefault="00B12D6A" w:rsidP="008F0657"/>
    <w:p w14:paraId="254D6347" w14:textId="77777777" w:rsidR="00B12D6A" w:rsidRDefault="00B12D6A" w:rsidP="008F0657"/>
    <w:p w14:paraId="2F362961" w14:textId="77777777" w:rsidR="00B12D6A" w:rsidRDefault="00B12D6A" w:rsidP="008F0657"/>
    <w:p w14:paraId="618C53AD" w14:textId="77777777" w:rsidR="00B12D6A" w:rsidRPr="003546AE" w:rsidRDefault="00B12D6A" w:rsidP="008F0657"/>
    <w:p w14:paraId="54EDD338" w14:textId="3B2A82ED" w:rsidR="008F0657" w:rsidRPr="003546AE" w:rsidRDefault="00027F2B" w:rsidP="00942DF8">
      <w:pPr>
        <w:pStyle w:val="SectionHeading"/>
      </w:pPr>
      <w:bookmarkStart w:id="2" w:name="_Toc26281497"/>
      <w:r w:rsidRPr="003546AE">
        <w:lastRenderedPageBreak/>
        <w:t>Baseline qualitative and quantitative information</w:t>
      </w:r>
      <w:bookmarkEnd w:id="2"/>
    </w:p>
    <w:p w14:paraId="1881FD2F" w14:textId="4046BBFE" w:rsidR="001D3FD8" w:rsidRPr="003546AE" w:rsidRDefault="00027F2B" w:rsidP="00BF7A5C">
      <w:pPr>
        <w:pStyle w:val="Heading3"/>
      </w:pPr>
      <w:bookmarkStart w:id="3" w:name="_Toc26281498"/>
      <w:r w:rsidRPr="003546AE">
        <w:t>Programme Data Overview</w:t>
      </w:r>
      <w:bookmarkEnd w:id="3"/>
      <w:r w:rsidRPr="003546AE">
        <w:t xml:space="preserve">  </w:t>
      </w:r>
    </w:p>
    <w:p w14:paraId="6BF78BDD" w14:textId="608E378A" w:rsidR="00027F2B" w:rsidRPr="003546AE" w:rsidRDefault="001D3FD8" w:rsidP="001D3FD8">
      <w:pPr>
        <w:ind w:left="576"/>
        <w:rPr>
          <w:i/>
          <w:iCs/>
          <w:sz w:val="18"/>
          <w:szCs w:val="18"/>
        </w:rPr>
      </w:pPr>
      <w:r w:rsidRPr="003546AE">
        <w:rPr>
          <w:i/>
          <w:iCs/>
          <w:sz w:val="18"/>
          <w:szCs w:val="18"/>
        </w:rPr>
        <w:t>This section will include the panel’s views on any or all of the following topics covered in the provider’s review report: Applications, Enrolment, Attrition Transfer and Progression, Award Classification and Graduate Destinations</w:t>
      </w:r>
    </w:p>
    <w:p w14:paraId="0F0D7431" w14:textId="42C6B253" w:rsidR="00027F2B" w:rsidRPr="003546AE" w:rsidRDefault="00027F2B" w:rsidP="001D3FD8">
      <w:pPr>
        <w:ind w:left="567"/>
        <w:rPr>
          <w:b/>
          <w:bCs/>
        </w:rPr>
      </w:pPr>
      <w:r w:rsidRPr="003546AE">
        <w:rPr>
          <w:b/>
          <w:bCs/>
        </w:rPr>
        <w:t>Commentary:</w:t>
      </w:r>
    </w:p>
    <w:p w14:paraId="09C7E779" w14:textId="77777777" w:rsidR="00756E07" w:rsidRDefault="00D05EF3" w:rsidP="001D3FD8">
      <w:pPr>
        <w:ind w:left="567"/>
      </w:pPr>
      <w:r>
        <w:t xml:space="preserve">DBS provided comprehensive baseline qualitative and quantitative data on the programme in relation to the above topics. </w:t>
      </w:r>
    </w:p>
    <w:p w14:paraId="122F24F1" w14:textId="44DE5C38" w:rsidR="00027F2B" w:rsidRDefault="00D05EF3" w:rsidP="001D3FD8">
      <w:pPr>
        <w:ind w:left="567"/>
      </w:pPr>
      <w:r>
        <w:t xml:space="preserve">In discussion with the team at the review, </w:t>
      </w:r>
      <w:r w:rsidR="001D7F62">
        <w:t xml:space="preserve">it was stated that a comparative </w:t>
      </w:r>
      <w:r w:rsidR="000F77A5">
        <w:t>review of similar programmes had been undertaken</w:t>
      </w:r>
      <w:r w:rsidR="005F3BE0">
        <w:t xml:space="preserve"> in Ireland and further afield</w:t>
      </w:r>
      <w:r w:rsidR="006D4C18">
        <w:t xml:space="preserve"> as well as an extensive review</w:t>
      </w:r>
      <w:r w:rsidR="001D2173">
        <w:t xml:space="preserve"> of the reports </w:t>
      </w:r>
      <w:r w:rsidR="006D4C18">
        <w:t>o</w:t>
      </w:r>
      <w:r w:rsidR="001D2173">
        <w:t>n</w:t>
      </w:r>
      <w:r w:rsidR="006D4C18">
        <w:t xml:space="preserve"> skills gaps analysis undertaken by government agencies in Ireland. </w:t>
      </w:r>
      <w:r w:rsidR="000F77A5">
        <w:t xml:space="preserve"> </w:t>
      </w:r>
      <w:r w:rsidR="00756E07">
        <w:t>This review indicated tha</w:t>
      </w:r>
      <w:r w:rsidR="008B3FDD">
        <w:t xml:space="preserve">t there continued to be a need for this type of </w:t>
      </w:r>
      <w:r w:rsidR="00A16997">
        <w:t>programme at Level 9</w:t>
      </w:r>
      <w:r w:rsidR="00DF2CB3">
        <w:t>. The addition of a module on finance and the offer of a</w:t>
      </w:r>
      <w:r w:rsidR="00C65071">
        <w:t xml:space="preserve"> work placement provides a clear differentiation for the proposed programme</w:t>
      </w:r>
      <w:r w:rsidR="001D2173">
        <w:t xml:space="preserve"> from similar offers in institutes of higher education in Ireland.</w:t>
      </w:r>
    </w:p>
    <w:p w14:paraId="2B4E7C10" w14:textId="5DE40B92" w:rsidR="00F50860" w:rsidRDefault="00F50860" w:rsidP="001D3FD8">
      <w:pPr>
        <w:ind w:left="567"/>
      </w:pPr>
      <w:r>
        <w:t>DBS told the panel that the data showed that</w:t>
      </w:r>
      <w:r w:rsidR="00591C2B">
        <w:t xml:space="preserve"> applica</w:t>
      </w:r>
      <w:r w:rsidR="00C70338">
        <w:t xml:space="preserve">tions for enrolment continue to be strong, providing evidence for </w:t>
      </w:r>
      <w:r w:rsidR="001D2173">
        <w:t>learner demand</w:t>
      </w:r>
      <w:r w:rsidR="00C70338">
        <w:t xml:space="preserve"> for the programme.</w:t>
      </w:r>
    </w:p>
    <w:p w14:paraId="6EA3B221" w14:textId="472CFE4F" w:rsidR="00C70338" w:rsidRPr="003546AE" w:rsidRDefault="00C70338" w:rsidP="001D3FD8">
      <w:pPr>
        <w:ind w:left="567"/>
      </w:pPr>
      <w:r>
        <w:t xml:space="preserve">It was noted that </w:t>
      </w:r>
      <w:r w:rsidR="00260030">
        <w:t>statistics on exam rates are in line with sectoral averages. It was further stated that</w:t>
      </w:r>
      <w:r w:rsidR="00F12AB8">
        <w:t xml:space="preserve"> all academic outcomes are kept under review by DBS and reported on </w:t>
      </w:r>
      <w:r w:rsidR="00A26B18">
        <w:t>to the Academic Council and Governance Board in line with its QA procedures.</w:t>
      </w:r>
    </w:p>
    <w:p w14:paraId="29CC01B6" w14:textId="77777777" w:rsidR="00027F2B" w:rsidRDefault="00027F2B" w:rsidP="008643D7">
      <w:pPr>
        <w:ind w:firstLine="567"/>
        <w:rPr>
          <w:b/>
          <w:bCs/>
        </w:rPr>
      </w:pPr>
      <w:r w:rsidRPr="003546AE">
        <w:rPr>
          <w:b/>
          <w:bCs/>
        </w:rPr>
        <w:t>Recommendations:</w:t>
      </w:r>
    </w:p>
    <w:p w14:paraId="71A22308" w14:textId="7E2BEB24" w:rsidR="008643D7" w:rsidRDefault="008643D7" w:rsidP="008643D7">
      <w:pPr>
        <w:ind w:firstLine="567"/>
        <w:rPr>
          <w:b/>
          <w:bCs/>
        </w:rPr>
      </w:pPr>
      <w:r>
        <w:rPr>
          <w:b/>
          <w:bCs/>
        </w:rPr>
        <w:t>N/A</w:t>
      </w:r>
    </w:p>
    <w:p w14:paraId="7EECA23F" w14:textId="77777777" w:rsidR="008643D7" w:rsidRDefault="008643D7" w:rsidP="008643D7">
      <w:pPr>
        <w:ind w:firstLine="567"/>
        <w:rPr>
          <w:b/>
          <w:bCs/>
        </w:rPr>
      </w:pPr>
    </w:p>
    <w:p w14:paraId="7EB9163D" w14:textId="77777777" w:rsidR="008643D7" w:rsidRDefault="008643D7" w:rsidP="008643D7">
      <w:pPr>
        <w:ind w:firstLine="567"/>
        <w:rPr>
          <w:b/>
          <w:bCs/>
        </w:rPr>
      </w:pPr>
    </w:p>
    <w:p w14:paraId="4A72B715" w14:textId="77777777" w:rsidR="008643D7" w:rsidRDefault="008643D7" w:rsidP="008643D7">
      <w:pPr>
        <w:ind w:firstLine="567"/>
        <w:rPr>
          <w:b/>
          <w:bCs/>
        </w:rPr>
      </w:pPr>
    </w:p>
    <w:p w14:paraId="7B9C5A4B" w14:textId="77777777" w:rsidR="008643D7" w:rsidRDefault="008643D7" w:rsidP="008643D7">
      <w:pPr>
        <w:ind w:firstLine="567"/>
        <w:rPr>
          <w:b/>
          <w:bCs/>
        </w:rPr>
      </w:pPr>
    </w:p>
    <w:p w14:paraId="2AF5E591" w14:textId="77777777" w:rsidR="008643D7" w:rsidRDefault="008643D7" w:rsidP="008643D7">
      <w:pPr>
        <w:ind w:firstLine="567"/>
        <w:rPr>
          <w:b/>
          <w:bCs/>
        </w:rPr>
      </w:pPr>
    </w:p>
    <w:p w14:paraId="37BED6A7" w14:textId="77777777" w:rsidR="008643D7" w:rsidRDefault="008643D7" w:rsidP="008643D7">
      <w:pPr>
        <w:ind w:firstLine="567"/>
        <w:rPr>
          <w:b/>
          <w:bCs/>
        </w:rPr>
      </w:pPr>
    </w:p>
    <w:p w14:paraId="69D71452" w14:textId="77777777" w:rsidR="008643D7" w:rsidRDefault="008643D7" w:rsidP="008643D7">
      <w:pPr>
        <w:ind w:firstLine="567"/>
        <w:rPr>
          <w:b/>
          <w:bCs/>
        </w:rPr>
      </w:pPr>
    </w:p>
    <w:p w14:paraId="7F1571E8" w14:textId="77777777" w:rsidR="008643D7" w:rsidRDefault="008643D7" w:rsidP="008643D7">
      <w:pPr>
        <w:ind w:firstLine="567"/>
        <w:rPr>
          <w:b/>
          <w:bCs/>
        </w:rPr>
      </w:pPr>
    </w:p>
    <w:p w14:paraId="7BC92B54" w14:textId="77777777" w:rsidR="008643D7" w:rsidRDefault="008643D7" w:rsidP="008643D7">
      <w:pPr>
        <w:ind w:firstLine="567"/>
        <w:rPr>
          <w:b/>
          <w:bCs/>
        </w:rPr>
      </w:pPr>
    </w:p>
    <w:p w14:paraId="08D177F5" w14:textId="77777777" w:rsidR="008643D7" w:rsidRDefault="008643D7" w:rsidP="008643D7">
      <w:pPr>
        <w:ind w:firstLine="567"/>
        <w:rPr>
          <w:b/>
          <w:bCs/>
        </w:rPr>
      </w:pPr>
    </w:p>
    <w:p w14:paraId="146F83B2" w14:textId="77777777" w:rsidR="008643D7" w:rsidRPr="003546AE" w:rsidRDefault="008643D7" w:rsidP="008643D7">
      <w:pPr>
        <w:rPr>
          <w:b/>
          <w:bCs/>
        </w:rPr>
      </w:pPr>
    </w:p>
    <w:p w14:paraId="126A6402" w14:textId="3A7D95F4" w:rsidR="00027F2B" w:rsidRPr="003546AE" w:rsidRDefault="00027F2B" w:rsidP="001D3FD8">
      <w:pPr>
        <w:ind w:left="567"/>
        <w:rPr>
          <w:b/>
          <w:bCs/>
        </w:rPr>
      </w:pPr>
    </w:p>
    <w:p w14:paraId="7EEE8E40" w14:textId="62398460" w:rsidR="00027F2B" w:rsidRPr="003546AE" w:rsidRDefault="00027F2B" w:rsidP="001D3FD8">
      <w:pPr>
        <w:ind w:left="567"/>
        <w:rPr>
          <w:b/>
          <w:bCs/>
        </w:rPr>
      </w:pPr>
    </w:p>
    <w:p w14:paraId="539835A9" w14:textId="114F659F" w:rsidR="00027F2B" w:rsidRPr="003546AE" w:rsidRDefault="00027F2B" w:rsidP="001D3FD8">
      <w:pPr>
        <w:ind w:left="567"/>
        <w:rPr>
          <w:b/>
          <w:bCs/>
        </w:rPr>
      </w:pPr>
    </w:p>
    <w:p w14:paraId="79913282" w14:textId="4F332196" w:rsidR="00027F2B" w:rsidRPr="003546AE" w:rsidRDefault="00027F2B" w:rsidP="00BF7A5C">
      <w:pPr>
        <w:pStyle w:val="Heading3"/>
      </w:pPr>
      <w:bookmarkStart w:id="4" w:name="_Toc26281504"/>
      <w:r w:rsidRPr="003546AE">
        <w:lastRenderedPageBreak/>
        <w:t xml:space="preserve">Programme Delivery </w:t>
      </w:r>
      <w:r w:rsidR="00781167" w:rsidRPr="003546AE">
        <w:t>and</w:t>
      </w:r>
      <w:r w:rsidRPr="003546AE">
        <w:t xml:space="preserve"> Teaching </w:t>
      </w:r>
      <w:r w:rsidR="00781167" w:rsidRPr="003546AE">
        <w:t>&amp;</w:t>
      </w:r>
      <w:r w:rsidRPr="003546AE">
        <w:t xml:space="preserve"> Learning Strategies</w:t>
      </w:r>
      <w:bookmarkEnd w:id="4"/>
    </w:p>
    <w:p w14:paraId="48B6D03B" w14:textId="1E66F2D5" w:rsidR="001D3FD8" w:rsidRPr="003546AE" w:rsidRDefault="001D3FD8" w:rsidP="001D3FD8">
      <w:pPr>
        <w:ind w:left="576"/>
        <w:rPr>
          <w:i/>
          <w:iCs/>
          <w:sz w:val="18"/>
          <w:szCs w:val="18"/>
        </w:rPr>
      </w:pPr>
      <w:r w:rsidRPr="003546AE">
        <w:rPr>
          <w:i/>
          <w:iCs/>
          <w:sz w:val="18"/>
          <w:szCs w:val="18"/>
        </w:rPr>
        <w:t xml:space="preserve">This section will include the panel’s views on any or all of the following topics covered in the provider’s review report: </w:t>
      </w:r>
      <w:r w:rsidR="00F64601" w:rsidRPr="003546AE">
        <w:rPr>
          <w:i/>
          <w:iCs/>
          <w:sz w:val="18"/>
          <w:szCs w:val="18"/>
        </w:rPr>
        <w:t>Physical Facilities and Resources, Timetabling, Learner Workload, Attendance, Teacher Learner Ratios, Community of Practice Learning, Teaching and Learning Strategies, Learning Outcomes achieved, Assessment Strategies.</w:t>
      </w:r>
    </w:p>
    <w:p w14:paraId="31F35EF2" w14:textId="77777777" w:rsidR="001D3FD8" w:rsidRPr="003546AE" w:rsidRDefault="001D3FD8" w:rsidP="001D3FD8">
      <w:pPr>
        <w:ind w:left="567"/>
        <w:rPr>
          <w:b/>
          <w:bCs/>
        </w:rPr>
      </w:pPr>
    </w:p>
    <w:p w14:paraId="2C594EB7" w14:textId="3E67DF6E" w:rsidR="00027F2B" w:rsidRPr="003546AE" w:rsidRDefault="00027F2B" w:rsidP="001D3FD8">
      <w:pPr>
        <w:ind w:left="567"/>
        <w:rPr>
          <w:b/>
          <w:bCs/>
        </w:rPr>
      </w:pPr>
      <w:r w:rsidRPr="003546AE">
        <w:rPr>
          <w:b/>
          <w:bCs/>
        </w:rPr>
        <w:t>Commentary:</w:t>
      </w:r>
    </w:p>
    <w:p w14:paraId="792D93ED" w14:textId="3CCD5005" w:rsidR="00027F2B" w:rsidRPr="00941527" w:rsidRDefault="001D2173" w:rsidP="001D3FD8">
      <w:pPr>
        <w:ind w:left="567"/>
      </w:pPr>
      <w:r>
        <w:t xml:space="preserve">No specific commentary was made on this section. The panel is satisfied that the topics were robustly </w:t>
      </w:r>
      <w:r w:rsidR="00D94955">
        <w:t xml:space="preserve">reviewed </w:t>
      </w:r>
      <w:r>
        <w:t>and fed into the revisions proposed.</w:t>
      </w:r>
    </w:p>
    <w:p w14:paraId="28BF0CD0" w14:textId="445B5CD5" w:rsidR="00C961B4" w:rsidRPr="003546AE" w:rsidRDefault="00C961B4" w:rsidP="001D3FD8">
      <w:pPr>
        <w:ind w:left="567"/>
        <w:rPr>
          <w:b/>
          <w:bCs/>
        </w:rPr>
      </w:pPr>
    </w:p>
    <w:p w14:paraId="000525FC" w14:textId="608ED66A" w:rsidR="00C961B4" w:rsidRPr="003546AE" w:rsidRDefault="00C961B4" w:rsidP="001D3FD8">
      <w:pPr>
        <w:ind w:left="567"/>
        <w:rPr>
          <w:b/>
          <w:bCs/>
        </w:rPr>
      </w:pPr>
    </w:p>
    <w:p w14:paraId="62C47E3E" w14:textId="77777777" w:rsidR="00C961B4" w:rsidRPr="003546AE" w:rsidRDefault="00C961B4" w:rsidP="001D3FD8">
      <w:pPr>
        <w:ind w:left="567"/>
        <w:rPr>
          <w:b/>
          <w:bCs/>
        </w:rPr>
      </w:pPr>
    </w:p>
    <w:p w14:paraId="6490D5F2" w14:textId="77777777" w:rsidR="00027F2B" w:rsidRPr="003546AE" w:rsidRDefault="00027F2B" w:rsidP="001D3FD8">
      <w:pPr>
        <w:ind w:left="567"/>
        <w:rPr>
          <w:b/>
          <w:bCs/>
        </w:rPr>
      </w:pPr>
    </w:p>
    <w:p w14:paraId="236C7FA7" w14:textId="77777777" w:rsidR="00027F2B" w:rsidRPr="003546AE" w:rsidRDefault="00027F2B" w:rsidP="001D3FD8">
      <w:pPr>
        <w:ind w:left="567"/>
        <w:rPr>
          <w:b/>
          <w:bCs/>
        </w:rPr>
      </w:pPr>
      <w:r w:rsidRPr="003546AE">
        <w:rPr>
          <w:b/>
          <w:bCs/>
        </w:rPr>
        <w:t>Recommendations:</w:t>
      </w:r>
    </w:p>
    <w:p w14:paraId="146A023C" w14:textId="77777777" w:rsidR="00027F2B" w:rsidRPr="003546AE" w:rsidRDefault="00027F2B" w:rsidP="001D3FD8">
      <w:pPr>
        <w:ind w:left="567"/>
        <w:rPr>
          <w:b/>
          <w:bCs/>
        </w:rPr>
      </w:pPr>
    </w:p>
    <w:p w14:paraId="41E48619" w14:textId="77777777" w:rsidR="00027F2B" w:rsidRPr="003546AE" w:rsidRDefault="00027F2B" w:rsidP="001D3FD8">
      <w:pPr>
        <w:ind w:left="567"/>
        <w:rPr>
          <w:b/>
          <w:bCs/>
        </w:rPr>
      </w:pPr>
    </w:p>
    <w:p w14:paraId="76F93FCD" w14:textId="77777777" w:rsidR="00027F2B" w:rsidRPr="003546AE" w:rsidRDefault="00027F2B" w:rsidP="001D3FD8">
      <w:pPr>
        <w:ind w:left="567"/>
        <w:rPr>
          <w:b/>
          <w:bCs/>
        </w:rPr>
      </w:pPr>
    </w:p>
    <w:p w14:paraId="2DFA3458" w14:textId="6E7EA1A7" w:rsidR="00F64601" w:rsidRPr="003546AE" w:rsidRDefault="00F64601">
      <w:pPr>
        <w:rPr>
          <w:b/>
          <w:bCs/>
        </w:rPr>
      </w:pPr>
      <w:r w:rsidRPr="003546AE">
        <w:rPr>
          <w:b/>
          <w:bCs/>
        </w:rPr>
        <w:br w:type="page"/>
      </w:r>
    </w:p>
    <w:p w14:paraId="2DC092DE" w14:textId="18B41475" w:rsidR="00F64601" w:rsidRPr="003546AE" w:rsidRDefault="00F64601" w:rsidP="00942DF8">
      <w:pPr>
        <w:pStyle w:val="SectionHeading"/>
      </w:pPr>
      <w:bookmarkStart w:id="5" w:name="_Toc26281515"/>
      <w:r w:rsidRPr="003546AE">
        <w:lastRenderedPageBreak/>
        <w:t>Evaluation of the programme by stakeholders</w:t>
      </w:r>
      <w:bookmarkEnd w:id="5"/>
    </w:p>
    <w:p w14:paraId="4DFD60E5" w14:textId="5021D443" w:rsidR="00F64601" w:rsidRDefault="00F64601" w:rsidP="00BF7A5C">
      <w:pPr>
        <w:pStyle w:val="Heading3"/>
      </w:pPr>
      <w:bookmarkStart w:id="6" w:name="_Toc26281516"/>
      <w:r w:rsidRPr="003546AE">
        <w:t>Evaluation by current learners and graduates of the programme</w:t>
      </w:r>
      <w:bookmarkEnd w:id="6"/>
      <w:r w:rsidRPr="003546AE">
        <w:t xml:space="preserve"> </w:t>
      </w:r>
    </w:p>
    <w:p w14:paraId="43B3AA42" w14:textId="77777777" w:rsidR="00245B0E" w:rsidRPr="00245B0E" w:rsidRDefault="00245B0E" w:rsidP="00245B0E"/>
    <w:p w14:paraId="2F416239" w14:textId="77777777" w:rsidR="00F64601" w:rsidRPr="003546AE" w:rsidRDefault="00F64601" w:rsidP="00F64601">
      <w:pPr>
        <w:ind w:left="567"/>
        <w:rPr>
          <w:b/>
          <w:bCs/>
        </w:rPr>
      </w:pPr>
      <w:r w:rsidRPr="003546AE">
        <w:rPr>
          <w:b/>
          <w:bCs/>
        </w:rPr>
        <w:t>Commentary:</w:t>
      </w:r>
    </w:p>
    <w:p w14:paraId="1A02A2E6" w14:textId="0175B948" w:rsidR="00597C95" w:rsidRDefault="00B25404" w:rsidP="00597C95">
      <w:pPr>
        <w:ind w:left="567"/>
      </w:pPr>
      <w:r>
        <w:t>DBS had undertaken extensive consultation with learners</w:t>
      </w:r>
      <w:r w:rsidR="00933A4A">
        <w:t>, both those on the existing programme and graduates of the programme.</w:t>
      </w:r>
      <w:r w:rsidR="007A46A6">
        <w:t xml:space="preserve"> </w:t>
      </w:r>
      <w:r w:rsidR="00A02BE9">
        <w:t>This included surveys</w:t>
      </w:r>
      <w:r w:rsidR="00AA2482">
        <w:t xml:space="preserve"> with learners</w:t>
      </w:r>
      <w:r w:rsidR="00D736C3">
        <w:t xml:space="preserve"> and a</w:t>
      </w:r>
      <w:r w:rsidR="00A02BE9">
        <w:t xml:space="preserve"> review of graduate destinations</w:t>
      </w:r>
      <w:r w:rsidR="001B11F8">
        <w:t xml:space="preserve"> which indicated that there </w:t>
      </w:r>
      <w:r w:rsidR="00B93F68">
        <w:t>are opportunities for employment across different sectors</w:t>
      </w:r>
      <w:r w:rsidR="00AA2482">
        <w:t xml:space="preserve"> of the economy.</w:t>
      </w:r>
      <w:r w:rsidR="00DB3CEE">
        <w:t xml:space="preserve"> It was stated that, in general, existing learners are satisfied with the current programme</w:t>
      </w:r>
      <w:r w:rsidR="003B56DC">
        <w:t>.</w:t>
      </w:r>
      <w:r w:rsidR="006B3144">
        <w:t xml:space="preserve"> </w:t>
      </w:r>
    </w:p>
    <w:p w14:paraId="7A61E3F1" w14:textId="52E2A281" w:rsidR="00F64601" w:rsidRPr="003546AE" w:rsidRDefault="003B56DC" w:rsidP="003B56DC">
      <w:pPr>
        <w:ind w:left="567"/>
      </w:pPr>
      <w:r>
        <w:t xml:space="preserve"> </w:t>
      </w:r>
      <w:r w:rsidR="00173DFC">
        <w:t xml:space="preserve">It was noted that the proposed </w:t>
      </w:r>
      <w:r w:rsidR="001D2173">
        <w:t>P</w:t>
      </w:r>
      <w:r w:rsidR="00173DFC">
        <w:t>lacement option for Modul</w:t>
      </w:r>
      <w:r w:rsidR="00F63D1D">
        <w:t xml:space="preserve">e 10, instead of a </w:t>
      </w:r>
      <w:r w:rsidR="001D2173">
        <w:t>Dissertation</w:t>
      </w:r>
      <w:r w:rsidR="00F63D1D">
        <w:t xml:space="preserve"> Research Project was considered to be attractive for</w:t>
      </w:r>
      <w:r>
        <w:t xml:space="preserve"> many</w:t>
      </w:r>
      <w:r w:rsidR="00F63D1D">
        <w:t xml:space="preserve"> learners</w:t>
      </w:r>
      <w:r w:rsidR="00DB3CEE">
        <w:t xml:space="preserve"> and has been incorporated into the proposed programme. </w:t>
      </w:r>
      <w:r w:rsidR="007A46A6">
        <w:t xml:space="preserve"> </w:t>
      </w:r>
    </w:p>
    <w:p w14:paraId="6C7B34E4" w14:textId="77777777" w:rsidR="00F64601" w:rsidRDefault="00F64601" w:rsidP="00597C95">
      <w:pPr>
        <w:ind w:firstLine="567"/>
        <w:rPr>
          <w:b/>
          <w:bCs/>
        </w:rPr>
      </w:pPr>
      <w:r w:rsidRPr="003546AE">
        <w:rPr>
          <w:b/>
          <w:bCs/>
        </w:rPr>
        <w:t>Recommendations:</w:t>
      </w:r>
    </w:p>
    <w:p w14:paraId="246AA840" w14:textId="4D772B5D" w:rsidR="00F64601" w:rsidRPr="00597C95" w:rsidRDefault="003B56DC" w:rsidP="00597C95">
      <w:pPr>
        <w:ind w:firstLine="567"/>
      </w:pPr>
      <w:r w:rsidRPr="003B56DC">
        <w:t>N/A</w:t>
      </w:r>
    </w:p>
    <w:p w14:paraId="70792A6D" w14:textId="75296820" w:rsidR="00F64601" w:rsidRPr="003546AE" w:rsidRDefault="00F64601" w:rsidP="00BF7A5C">
      <w:pPr>
        <w:pStyle w:val="Heading3"/>
      </w:pPr>
      <w:bookmarkStart w:id="7" w:name="_Toc26281517"/>
      <w:r w:rsidRPr="003546AE">
        <w:t xml:space="preserve">Evaluation of the programme by </w:t>
      </w:r>
      <w:r w:rsidR="00C262A8" w:rsidRPr="003546AE">
        <w:t>Staff</w:t>
      </w:r>
      <w:bookmarkEnd w:id="7"/>
      <w:r w:rsidR="00C262A8" w:rsidRPr="003546AE">
        <w:t xml:space="preserve"> </w:t>
      </w:r>
    </w:p>
    <w:p w14:paraId="5021D9E1" w14:textId="77777777" w:rsidR="00F64601" w:rsidRDefault="00F64601" w:rsidP="00F64601">
      <w:pPr>
        <w:ind w:left="567"/>
        <w:rPr>
          <w:b/>
          <w:bCs/>
        </w:rPr>
      </w:pPr>
      <w:r w:rsidRPr="003546AE">
        <w:rPr>
          <w:b/>
          <w:bCs/>
        </w:rPr>
        <w:t>Commentary:</w:t>
      </w:r>
    </w:p>
    <w:p w14:paraId="3929B072" w14:textId="5B8119DC" w:rsidR="006327C0" w:rsidRPr="00933A4A" w:rsidRDefault="00933A4A" w:rsidP="006327C0">
      <w:pPr>
        <w:ind w:left="567"/>
      </w:pPr>
      <w:r w:rsidRPr="00933A4A">
        <w:t>It was clear to the panel</w:t>
      </w:r>
      <w:r>
        <w:t xml:space="preserve"> that faculty and support staff had been extensively involved in the </w:t>
      </w:r>
      <w:r w:rsidR="00CC62D9">
        <w:t xml:space="preserve">review of the programme over the past year or more. Regular meetings were held to review the outcome of consultations with </w:t>
      </w:r>
      <w:r w:rsidR="008154A3">
        <w:t>industry, with learners</w:t>
      </w:r>
      <w:r w:rsidR="00E65FA4">
        <w:t>, with</w:t>
      </w:r>
      <w:r w:rsidR="008154A3">
        <w:t xml:space="preserve"> internal staff</w:t>
      </w:r>
      <w:r w:rsidR="00E65FA4">
        <w:t xml:space="preserve"> as well as review</w:t>
      </w:r>
      <w:r w:rsidR="001D2173">
        <w:t>s</w:t>
      </w:r>
      <w:r w:rsidR="00E65FA4">
        <w:t xml:space="preserve"> of </w:t>
      </w:r>
      <w:r w:rsidR="00A266A9">
        <w:t>comparator research and data points.</w:t>
      </w:r>
      <w:r w:rsidR="00E65FA4">
        <w:t xml:space="preserve"> </w:t>
      </w:r>
      <w:r w:rsidR="0029195C">
        <w:t xml:space="preserve"> The team</w:t>
      </w:r>
      <w:r w:rsidR="006327C0">
        <w:t xml:space="preserve"> worked cohesively to prepare a common strategy with specific considerations to be facilitated in terms of curriculum design and planning, assessment strategy for specific modules.</w:t>
      </w:r>
    </w:p>
    <w:p w14:paraId="2AFBA669" w14:textId="3AF02D94" w:rsidR="00933A4A" w:rsidRDefault="007956EB" w:rsidP="005616EF">
      <w:pPr>
        <w:ind w:left="567"/>
      </w:pPr>
      <w:r>
        <w:t xml:space="preserve"> This led to the proposed changes to the programme, including the addition of a new module</w:t>
      </w:r>
      <w:r w:rsidR="001D2173">
        <w:t xml:space="preserve"> on finance</w:t>
      </w:r>
      <w:r>
        <w:t>, the introduction of a placement option as well as changes</w:t>
      </w:r>
      <w:r w:rsidR="005616EF">
        <w:t xml:space="preserve"> and updating of other modules. </w:t>
      </w:r>
    </w:p>
    <w:p w14:paraId="47E2DAF2" w14:textId="77777777" w:rsidR="007D0296" w:rsidRDefault="007D0296" w:rsidP="005616EF">
      <w:pPr>
        <w:ind w:left="567"/>
      </w:pPr>
    </w:p>
    <w:p w14:paraId="746FFBBA" w14:textId="77777777" w:rsidR="00F64601" w:rsidRDefault="00F64601" w:rsidP="00CB39D2">
      <w:pPr>
        <w:ind w:firstLine="567"/>
        <w:rPr>
          <w:b/>
          <w:bCs/>
        </w:rPr>
      </w:pPr>
      <w:r w:rsidRPr="003546AE">
        <w:rPr>
          <w:b/>
          <w:bCs/>
        </w:rPr>
        <w:t>Recommendations:</w:t>
      </w:r>
    </w:p>
    <w:p w14:paraId="6170C5C8" w14:textId="6E67A53C" w:rsidR="00CB39D2" w:rsidRPr="00CB39D2" w:rsidRDefault="00CB39D2" w:rsidP="00CB39D2">
      <w:pPr>
        <w:ind w:firstLine="567"/>
      </w:pPr>
      <w:r w:rsidRPr="00CB39D2">
        <w:t>N/A</w:t>
      </w:r>
    </w:p>
    <w:p w14:paraId="071915BF" w14:textId="77777777" w:rsidR="00F64601" w:rsidRPr="003546AE" w:rsidRDefault="00F64601" w:rsidP="00F64601">
      <w:pPr>
        <w:ind w:left="567"/>
        <w:rPr>
          <w:b/>
          <w:bCs/>
        </w:rPr>
      </w:pPr>
    </w:p>
    <w:p w14:paraId="6863E792" w14:textId="77777777" w:rsidR="00F64601" w:rsidRPr="003546AE" w:rsidRDefault="00F64601" w:rsidP="00F64601">
      <w:pPr>
        <w:ind w:left="567"/>
        <w:rPr>
          <w:b/>
          <w:bCs/>
        </w:rPr>
      </w:pPr>
    </w:p>
    <w:p w14:paraId="5BB7CC2A" w14:textId="21E649FC" w:rsidR="00F64601" w:rsidRPr="003546AE" w:rsidRDefault="00F64601" w:rsidP="00F64601">
      <w:pPr>
        <w:ind w:left="567"/>
        <w:rPr>
          <w:b/>
          <w:bCs/>
        </w:rPr>
      </w:pPr>
    </w:p>
    <w:p w14:paraId="1772CDCC" w14:textId="7CAF3174" w:rsidR="00C262A8" w:rsidRPr="003546AE" w:rsidRDefault="00C262A8" w:rsidP="00BF7A5C">
      <w:pPr>
        <w:pStyle w:val="Heading3"/>
      </w:pPr>
      <w:r w:rsidRPr="003546AE">
        <w:t>External Examiner Feedback</w:t>
      </w:r>
    </w:p>
    <w:p w14:paraId="2A4DC1E2" w14:textId="77777777" w:rsidR="00C262A8" w:rsidRDefault="00C262A8" w:rsidP="00C262A8">
      <w:pPr>
        <w:ind w:left="567"/>
        <w:rPr>
          <w:b/>
          <w:bCs/>
        </w:rPr>
      </w:pPr>
      <w:r w:rsidRPr="003546AE">
        <w:rPr>
          <w:b/>
          <w:bCs/>
        </w:rPr>
        <w:t>Commentary:</w:t>
      </w:r>
    </w:p>
    <w:p w14:paraId="1556ED74" w14:textId="2B116939" w:rsidR="00C262A8" w:rsidRPr="003546AE" w:rsidRDefault="00CB39D2" w:rsidP="00AD16CB">
      <w:pPr>
        <w:ind w:left="567"/>
      </w:pPr>
      <w:r>
        <w:t xml:space="preserve">External Examiners </w:t>
      </w:r>
      <w:r w:rsidR="004964E6">
        <w:t xml:space="preserve">had been consulted as part of the review. External Examiners reports were provided as part of the documents </w:t>
      </w:r>
      <w:r w:rsidR="007A46A6">
        <w:t>supplied to the panel</w:t>
      </w:r>
      <w:r w:rsidR="001D2173">
        <w:t>.</w:t>
      </w:r>
    </w:p>
    <w:p w14:paraId="42E04565" w14:textId="77777777" w:rsidR="00C262A8" w:rsidRPr="003546AE" w:rsidRDefault="00C262A8" w:rsidP="00C262A8">
      <w:pPr>
        <w:ind w:left="567"/>
      </w:pPr>
    </w:p>
    <w:p w14:paraId="30D30DC2" w14:textId="77777777" w:rsidR="00C262A8" w:rsidRPr="003546AE" w:rsidRDefault="00C262A8" w:rsidP="00C262A8">
      <w:pPr>
        <w:ind w:left="567"/>
        <w:rPr>
          <w:b/>
          <w:bCs/>
        </w:rPr>
      </w:pPr>
      <w:r w:rsidRPr="003546AE">
        <w:rPr>
          <w:b/>
          <w:bCs/>
        </w:rPr>
        <w:t>Recommendations:</w:t>
      </w:r>
    </w:p>
    <w:p w14:paraId="2BC38BB1" w14:textId="3ED156F0" w:rsidR="00C262A8" w:rsidRPr="007A46A6" w:rsidRDefault="007A46A6" w:rsidP="00C262A8">
      <w:pPr>
        <w:ind w:left="567"/>
      </w:pPr>
      <w:r w:rsidRPr="007A46A6">
        <w:lastRenderedPageBreak/>
        <w:t>N/A</w:t>
      </w:r>
    </w:p>
    <w:p w14:paraId="07D2D255" w14:textId="77777777" w:rsidR="00C262A8" w:rsidRPr="003546AE" w:rsidRDefault="00C262A8" w:rsidP="00C262A8">
      <w:pPr>
        <w:ind w:left="567"/>
        <w:rPr>
          <w:b/>
          <w:bCs/>
        </w:rPr>
      </w:pPr>
    </w:p>
    <w:p w14:paraId="3DDBAFDD" w14:textId="77777777" w:rsidR="00C262A8" w:rsidRPr="003546AE" w:rsidRDefault="00C262A8" w:rsidP="00C262A8">
      <w:pPr>
        <w:ind w:left="567"/>
        <w:rPr>
          <w:b/>
          <w:bCs/>
        </w:rPr>
      </w:pPr>
    </w:p>
    <w:p w14:paraId="4330974D" w14:textId="286CCAB8" w:rsidR="00C262A8" w:rsidRPr="003546AE" w:rsidRDefault="00C262A8" w:rsidP="00942DF8">
      <w:pPr>
        <w:pStyle w:val="SectionHeading"/>
      </w:pPr>
      <w:bookmarkStart w:id="8" w:name="_Toc26281520"/>
      <w:r w:rsidRPr="003546AE">
        <w:t>Programme Quality Assurance</w:t>
      </w:r>
      <w:bookmarkEnd w:id="8"/>
      <w:r w:rsidRPr="003546AE">
        <w:t xml:space="preserve">  </w:t>
      </w:r>
    </w:p>
    <w:p w14:paraId="58711648" w14:textId="79C6D45E" w:rsidR="00C262A8" w:rsidRPr="003546AE" w:rsidRDefault="00C262A8" w:rsidP="00BF7A5C">
      <w:pPr>
        <w:pStyle w:val="Heading3"/>
      </w:pPr>
      <w:bookmarkStart w:id="9" w:name="_Toc26281521"/>
      <w:r w:rsidRPr="003546AE">
        <w:t>Complaints, appeals and commendations</w:t>
      </w:r>
      <w:bookmarkEnd w:id="9"/>
    </w:p>
    <w:p w14:paraId="26B72EC6" w14:textId="77777777" w:rsidR="00C262A8" w:rsidRPr="003546AE" w:rsidRDefault="00C262A8" w:rsidP="00C262A8">
      <w:pPr>
        <w:ind w:left="567"/>
        <w:rPr>
          <w:b/>
          <w:bCs/>
        </w:rPr>
      </w:pPr>
      <w:r w:rsidRPr="003546AE">
        <w:rPr>
          <w:b/>
          <w:bCs/>
        </w:rPr>
        <w:t>Commentary:</w:t>
      </w:r>
    </w:p>
    <w:p w14:paraId="5C8A3ADE" w14:textId="77777777" w:rsidR="00C262A8" w:rsidRPr="003546AE" w:rsidRDefault="00C262A8" w:rsidP="00C262A8">
      <w:pPr>
        <w:ind w:left="567"/>
      </w:pPr>
    </w:p>
    <w:p w14:paraId="3E0147CA" w14:textId="5E60E62F" w:rsidR="00C262A8" w:rsidRPr="003546AE" w:rsidRDefault="009E146A" w:rsidP="009E146A">
      <w:pPr>
        <w:ind w:firstLine="567"/>
      </w:pPr>
      <w:r>
        <w:t>N/A</w:t>
      </w:r>
    </w:p>
    <w:p w14:paraId="522BF4DC" w14:textId="77777777" w:rsidR="00C262A8" w:rsidRPr="003546AE" w:rsidRDefault="00C262A8" w:rsidP="00C262A8">
      <w:pPr>
        <w:ind w:left="567"/>
      </w:pPr>
    </w:p>
    <w:p w14:paraId="7B5D8C03" w14:textId="77777777" w:rsidR="00C262A8" w:rsidRPr="003546AE" w:rsidRDefault="00C262A8" w:rsidP="00C262A8">
      <w:pPr>
        <w:ind w:left="567"/>
      </w:pPr>
    </w:p>
    <w:p w14:paraId="4ED1451A" w14:textId="77777777" w:rsidR="00C262A8" w:rsidRDefault="00C262A8" w:rsidP="00C262A8">
      <w:pPr>
        <w:ind w:left="567"/>
        <w:rPr>
          <w:b/>
          <w:bCs/>
        </w:rPr>
      </w:pPr>
      <w:r w:rsidRPr="003546AE">
        <w:rPr>
          <w:b/>
          <w:bCs/>
        </w:rPr>
        <w:t>Recommendations:</w:t>
      </w:r>
    </w:p>
    <w:p w14:paraId="4A45CC80" w14:textId="2482F230" w:rsidR="00C262A8" w:rsidRPr="00C74479" w:rsidRDefault="009E146A" w:rsidP="00C74479">
      <w:pPr>
        <w:ind w:left="567"/>
      </w:pPr>
      <w:r w:rsidRPr="009E146A">
        <w:t>N/A</w:t>
      </w:r>
    </w:p>
    <w:p w14:paraId="72C32E60" w14:textId="77777777" w:rsidR="00C262A8" w:rsidRPr="003546AE" w:rsidRDefault="00C262A8" w:rsidP="00C262A8">
      <w:pPr>
        <w:ind w:left="567"/>
        <w:rPr>
          <w:b/>
          <w:bCs/>
        </w:rPr>
      </w:pPr>
    </w:p>
    <w:p w14:paraId="7F2747DB" w14:textId="77777777" w:rsidR="00C262A8" w:rsidRPr="003546AE" w:rsidRDefault="00C262A8" w:rsidP="00C262A8">
      <w:pPr>
        <w:ind w:left="567"/>
        <w:rPr>
          <w:rFonts w:asciiTheme="majorHAnsi" w:eastAsiaTheme="majorEastAsia" w:hAnsiTheme="majorHAnsi" w:cstheme="majorBidi"/>
          <w:b/>
          <w:bCs/>
          <w:color w:val="1F4D78" w:themeColor="accent1" w:themeShade="7F"/>
          <w:sz w:val="24"/>
          <w:szCs w:val="24"/>
        </w:rPr>
      </w:pPr>
      <w:r w:rsidRPr="003546AE">
        <w:rPr>
          <w:rFonts w:asciiTheme="majorHAnsi" w:eastAsiaTheme="majorEastAsia" w:hAnsiTheme="majorHAnsi" w:cstheme="majorBidi"/>
          <w:b/>
          <w:bCs/>
          <w:color w:val="1F4D78" w:themeColor="accent1" w:themeShade="7F"/>
          <w:sz w:val="24"/>
          <w:szCs w:val="24"/>
        </w:rPr>
        <w:t xml:space="preserve">Quality Assurance Systems and Processes </w:t>
      </w:r>
    </w:p>
    <w:p w14:paraId="0BA4BD89" w14:textId="642F218F" w:rsidR="00C262A8" w:rsidRPr="003546AE" w:rsidRDefault="00C262A8" w:rsidP="00C262A8">
      <w:pPr>
        <w:ind w:left="567"/>
        <w:rPr>
          <w:b/>
          <w:bCs/>
        </w:rPr>
      </w:pPr>
      <w:r w:rsidRPr="003546AE">
        <w:rPr>
          <w:b/>
          <w:bCs/>
        </w:rPr>
        <w:t>Commentary:</w:t>
      </w:r>
    </w:p>
    <w:p w14:paraId="1077D971" w14:textId="42835098" w:rsidR="00C262A8" w:rsidRPr="003546AE" w:rsidRDefault="00E4716F" w:rsidP="009A09BD">
      <w:pPr>
        <w:ind w:left="567"/>
      </w:pPr>
      <w:r>
        <w:t>DBS outlined the</w:t>
      </w:r>
      <w:r w:rsidR="001D7593">
        <w:t xml:space="preserve"> robust</w:t>
      </w:r>
      <w:r>
        <w:t xml:space="preserve"> </w:t>
      </w:r>
      <w:r w:rsidR="00397045">
        <w:t>QA process in place for programme review</w:t>
      </w:r>
      <w:r w:rsidR="009145E7">
        <w:t>. Proposals for change to a programme</w:t>
      </w:r>
      <w:r w:rsidR="005A7AF9">
        <w:t xml:space="preserve"> that have gone through an internal QA process</w:t>
      </w:r>
      <w:r w:rsidR="009A0504">
        <w:t xml:space="preserve"> involving faculty, academic operations</w:t>
      </w:r>
      <w:r w:rsidR="00832FD4">
        <w:t xml:space="preserve"> and </w:t>
      </w:r>
      <w:r w:rsidR="009A0504">
        <w:t>admissions</w:t>
      </w:r>
      <w:r w:rsidR="00832FD4">
        <w:t xml:space="preserve"> offices. </w:t>
      </w:r>
      <w:r w:rsidR="005A7AF9">
        <w:t xml:space="preserve"> </w:t>
      </w:r>
      <w:r w:rsidR="00832FD4">
        <w:t>Once ready, proposals are</w:t>
      </w:r>
      <w:r w:rsidR="009145E7">
        <w:t xml:space="preserve"> presented to the Academic Council for review and agreement</w:t>
      </w:r>
      <w:r w:rsidR="005A7AF9">
        <w:t>.</w:t>
      </w:r>
      <w:r w:rsidR="00086D03">
        <w:t xml:space="preserve"> The Executive Board, with delegated authority from the Governance Board, </w:t>
      </w:r>
      <w:r w:rsidR="001D7593">
        <w:t xml:space="preserve">then receive and approve </w:t>
      </w:r>
      <w:r w:rsidR="00570E8F">
        <w:t>proposed programme revisions.</w:t>
      </w:r>
      <w:r w:rsidR="00845813">
        <w:t xml:space="preserve"> The panel is satisfied that </w:t>
      </w:r>
      <w:r w:rsidR="009A09BD">
        <w:t>sufficient oversight had been provided for the programme under review.</w:t>
      </w:r>
    </w:p>
    <w:p w14:paraId="60DD853D" w14:textId="77777777" w:rsidR="00C262A8" w:rsidRDefault="00C262A8" w:rsidP="00C262A8">
      <w:pPr>
        <w:ind w:left="567"/>
        <w:rPr>
          <w:b/>
          <w:bCs/>
        </w:rPr>
      </w:pPr>
      <w:r w:rsidRPr="003546AE">
        <w:rPr>
          <w:b/>
          <w:bCs/>
        </w:rPr>
        <w:t>Recommendations:</w:t>
      </w:r>
    </w:p>
    <w:p w14:paraId="1C1EBD7A" w14:textId="47D2437C" w:rsidR="009A09BD" w:rsidRPr="009A09BD" w:rsidRDefault="009A09BD" w:rsidP="00C262A8">
      <w:pPr>
        <w:ind w:left="567"/>
      </w:pPr>
      <w:r>
        <w:t>N/A</w:t>
      </w:r>
    </w:p>
    <w:p w14:paraId="07E24887" w14:textId="77777777" w:rsidR="003546AE" w:rsidRPr="003546AE" w:rsidRDefault="003546AE" w:rsidP="00C74479">
      <w:pPr>
        <w:rPr>
          <w:rFonts w:asciiTheme="majorHAnsi" w:eastAsiaTheme="majorEastAsia" w:hAnsiTheme="majorHAnsi" w:cstheme="majorBidi"/>
          <w:b/>
          <w:bCs/>
          <w:color w:val="1F4D78" w:themeColor="accent1" w:themeShade="7F"/>
          <w:sz w:val="24"/>
          <w:szCs w:val="24"/>
        </w:rPr>
      </w:pPr>
    </w:p>
    <w:p w14:paraId="1CAFF1A7" w14:textId="5F562BFC" w:rsidR="003546AE" w:rsidRPr="003546AE" w:rsidRDefault="003546AE" w:rsidP="003546AE">
      <w:pPr>
        <w:ind w:left="567"/>
        <w:rPr>
          <w:rFonts w:asciiTheme="majorHAnsi" w:eastAsiaTheme="majorEastAsia" w:hAnsiTheme="majorHAnsi" w:cstheme="majorBidi"/>
          <w:b/>
          <w:bCs/>
          <w:color w:val="1F4D78" w:themeColor="accent1" w:themeShade="7F"/>
          <w:sz w:val="24"/>
          <w:szCs w:val="24"/>
        </w:rPr>
      </w:pPr>
      <w:r w:rsidRPr="003546AE">
        <w:rPr>
          <w:rFonts w:asciiTheme="majorHAnsi" w:eastAsiaTheme="majorEastAsia" w:hAnsiTheme="majorHAnsi" w:cstheme="majorBidi"/>
          <w:b/>
          <w:bCs/>
          <w:color w:val="1F4D78" w:themeColor="accent1" w:themeShade="7F"/>
          <w:sz w:val="24"/>
          <w:szCs w:val="24"/>
        </w:rPr>
        <w:t>Additional Quality Assurance Systems and Processes required (e.g. online delivery / assessment)</w:t>
      </w:r>
    </w:p>
    <w:p w14:paraId="24D645DF" w14:textId="77777777" w:rsidR="003546AE" w:rsidRDefault="003546AE" w:rsidP="003546AE">
      <w:pPr>
        <w:ind w:left="567"/>
        <w:rPr>
          <w:b/>
          <w:bCs/>
        </w:rPr>
      </w:pPr>
      <w:r w:rsidRPr="003546AE">
        <w:rPr>
          <w:b/>
          <w:bCs/>
        </w:rPr>
        <w:t>Commentary:</w:t>
      </w:r>
    </w:p>
    <w:p w14:paraId="29EB57A0" w14:textId="04857233" w:rsidR="00C74479" w:rsidRPr="00C74479" w:rsidRDefault="00C74479" w:rsidP="003546AE">
      <w:pPr>
        <w:ind w:left="567"/>
      </w:pPr>
      <w:r>
        <w:t>N</w:t>
      </w:r>
      <w:r w:rsidR="00B523BA">
        <w:t>/A</w:t>
      </w:r>
    </w:p>
    <w:p w14:paraId="6855F9B4" w14:textId="77777777" w:rsidR="003546AE" w:rsidRPr="003546AE" w:rsidRDefault="003546AE" w:rsidP="00B523BA"/>
    <w:p w14:paraId="73B45E57" w14:textId="6DC93B6A" w:rsidR="00C262A8" w:rsidRDefault="003546AE" w:rsidP="00B523BA">
      <w:pPr>
        <w:ind w:left="567"/>
        <w:rPr>
          <w:b/>
          <w:bCs/>
        </w:rPr>
      </w:pPr>
      <w:r w:rsidRPr="003546AE">
        <w:rPr>
          <w:b/>
          <w:bCs/>
        </w:rPr>
        <w:t>Recommendatio</w:t>
      </w:r>
      <w:r w:rsidR="00B523BA">
        <w:rPr>
          <w:b/>
          <w:bCs/>
        </w:rPr>
        <w:t>ns</w:t>
      </w:r>
    </w:p>
    <w:p w14:paraId="709DCF66" w14:textId="77777777" w:rsidR="00B523BA" w:rsidRDefault="00B523BA" w:rsidP="00B523BA">
      <w:pPr>
        <w:ind w:left="567"/>
        <w:rPr>
          <w:b/>
          <w:bCs/>
        </w:rPr>
      </w:pPr>
    </w:p>
    <w:p w14:paraId="792922F7" w14:textId="77777777" w:rsidR="00AD16CB" w:rsidRPr="003546AE" w:rsidRDefault="00AD16CB" w:rsidP="00074D83">
      <w:pPr>
        <w:rPr>
          <w:b/>
          <w:bCs/>
        </w:rPr>
      </w:pPr>
    </w:p>
    <w:p w14:paraId="2859A5A2" w14:textId="25B93E52" w:rsidR="00C262A8" w:rsidRPr="003546AE" w:rsidRDefault="00C262A8" w:rsidP="00942DF8">
      <w:pPr>
        <w:pStyle w:val="SectionHeading"/>
      </w:pPr>
      <w:bookmarkStart w:id="10" w:name="_Toc26281523"/>
      <w:r w:rsidRPr="003546AE">
        <w:lastRenderedPageBreak/>
        <w:t xml:space="preserve">Summary Analysis of the programme </w:t>
      </w:r>
      <w:bookmarkEnd w:id="10"/>
    </w:p>
    <w:p w14:paraId="73CFF926" w14:textId="77777777" w:rsidR="00C262A8" w:rsidRPr="003546AE" w:rsidRDefault="00C262A8" w:rsidP="00C262A8">
      <w:pPr>
        <w:ind w:left="567"/>
        <w:rPr>
          <w:b/>
          <w:bCs/>
        </w:rPr>
      </w:pPr>
      <w:r w:rsidRPr="003546AE">
        <w:rPr>
          <w:b/>
          <w:bCs/>
        </w:rPr>
        <w:t>Commentary:</w:t>
      </w:r>
    </w:p>
    <w:p w14:paraId="20B6213A" w14:textId="42FE1E54" w:rsidR="002E3D27" w:rsidRDefault="009555E8" w:rsidP="003139F0">
      <w:pPr>
        <w:ind w:left="567"/>
      </w:pPr>
      <w:r>
        <w:t>The panel is satisfied that the programm</w:t>
      </w:r>
      <w:r w:rsidR="009705E1">
        <w:t>e has been thoroughly reviewed</w:t>
      </w:r>
      <w:r w:rsidR="00932DAB">
        <w:t xml:space="preserve">. Sufficient consultation with stakeholders had been undertaken </w:t>
      </w:r>
      <w:r w:rsidR="003139F0">
        <w:t>to inform the decision to continue the programme</w:t>
      </w:r>
      <w:r w:rsidR="00B01DBA">
        <w:t>. It</w:t>
      </w:r>
      <w:r w:rsidR="003139F0">
        <w:t xml:space="preserve"> </w:t>
      </w:r>
      <w:r w:rsidR="00A930EB">
        <w:t xml:space="preserve">has clear objectives </w:t>
      </w:r>
      <w:r w:rsidR="009B3FBD">
        <w:t xml:space="preserve">and learning outcomes. It </w:t>
      </w:r>
      <w:r w:rsidR="003139F0">
        <w:t xml:space="preserve">continues to meet educational needs to </w:t>
      </w:r>
      <w:r w:rsidR="007122F5">
        <w:t xml:space="preserve">produce graduates with the skills necessary to work as marketers in the sector. </w:t>
      </w:r>
      <w:r w:rsidR="00E524AD">
        <w:t xml:space="preserve">The revisions proposed are appropriate. </w:t>
      </w:r>
    </w:p>
    <w:p w14:paraId="32E8C30A" w14:textId="17B79D48" w:rsidR="00C262A8" w:rsidRPr="003546AE" w:rsidRDefault="00E524AD" w:rsidP="00B01DBA">
      <w:pPr>
        <w:ind w:left="567"/>
      </w:pPr>
      <w:r>
        <w:t>The addition of a module on finance is welcome</w:t>
      </w:r>
      <w:r w:rsidR="00F03478">
        <w:t xml:space="preserve"> as it enhances the skills </w:t>
      </w:r>
      <w:r w:rsidR="000E21F6">
        <w:t>of graduates</w:t>
      </w:r>
      <w:r w:rsidR="002E3D27">
        <w:t>.</w:t>
      </w:r>
      <w:r w:rsidR="00F03478">
        <w:t xml:space="preserve"> The </w:t>
      </w:r>
      <w:r>
        <w:t xml:space="preserve">placement </w:t>
      </w:r>
      <w:r w:rsidR="001D2173">
        <w:t>option</w:t>
      </w:r>
      <w:r>
        <w:t xml:space="preserve"> </w:t>
      </w:r>
      <w:r w:rsidR="00932D8F">
        <w:t xml:space="preserve">which learners may choose instead of a </w:t>
      </w:r>
      <w:r w:rsidR="00973E1B">
        <w:t>final dissertation</w:t>
      </w:r>
      <w:r w:rsidR="00165271">
        <w:t xml:space="preserve"> provides </w:t>
      </w:r>
      <w:r w:rsidR="006277B0">
        <w:t>greater options for learners</w:t>
      </w:r>
      <w:r w:rsidR="00606C20">
        <w:t xml:space="preserve"> and useful experience </w:t>
      </w:r>
      <w:r w:rsidR="000E21F6">
        <w:t xml:space="preserve">in the sector. </w:t>
      </w:r>
      <w:r w:rsidR="002E3D27">
        <w:t>These two options differentiate the programme offering a clear proposition to prospective learners.</w:t>
      </w:r>
    </w:p>
    <w:p w14:paraId="268F186C" w14:textId="77777777" w:rsidR="00C262A8" w:rsidRPr="003546AE" w:rsidRDefault="00C262A8" w:rsidP="00C262A8">
      <w:pPr>
        <w:ind w:left="567"/>
        <w:rPr>
          <w:b/>
          <w:bCs/>
        </w:rPr>
      </w:pPr>
      <w:r w:rsidRPr="003546AE">
        <w:rPr>
          <w:b/>
          <w:bCs/>
        </w:rPr>
        <w:t>Recommendations:</w:t>
      </w:r>
    </w:p>
    <w:p w14:paraId="71E224DF" w14:textId="1717A838" w:rsidR="00C262A8" w:rsidRPr="002E671C" w:rsidRDefault="00B01DBA" w:rsidP="002E671C">
      <w:pPr>
        <w:ind w:left="567"/>
      </w:pPr>
      <w:r w:rsidRPr="00B01DBA">
        <w:t>N/A</w:t>
      </w:r>
    </w:p>
    <w:p w14:paraId="55DA3F6C" w14:textId="6D7B3FDC" w:rsidR="00C262A8" w:rsidRPr="003546AE" w:rsidRDefault="00C262A8" w:rsidP="00942DF8">
      <w:pPr>
        <w:pStyle w:val="SectionHeading"/>
        <w:rPr>
          <w:sz w:val="24"/>
        </w:rPr>
      </w:pPr>
      <w:bookmarkStart w:id="11" w:name="_Toc26281524"/>
      <w:r w:rsidRPr="003546AE">
        <w:t>Revision of the programme</w:t>
      </w:r>
      <w:bookmarkEnd w:id="11"/>
      <w:r w:rsidRPr="003546AE">
        <w:rPr>
          <w:sz w:val="24"/>
        </w:rPr>
        <w:t xml:space="preserve"> </w:t>
      </w:r>
    </w:p>
    <w:p w14:paraId="0336597B" w14:textId="1EE4629E" w:rsidR="00C262A8" w:rsidRPr="003546AE" w:rsidRDefault="00B567B7">
      <w:pPr>
        <w:rPr>
          <w:rFonts w:eastAsia="Times New Roman" w:cstheme="minorHAnsi"/>
          <w:i/>
          <w:iCs/>
          <w:spacing w:val="-10"/>
          <w:kern w:val="28"/>
          <w:sz w:val="20"/>
          <w:szCs w:val="20"/>
        </w:rPr>
      </w:pPr>
      <w:r w:rsidRPr="003546AE">
        <w:rPr>
          <w:rFonts w:eastAsia="Times New Roman" w:cstheme="minorHAnsi"/>
          <w:i/>
          <w:iCs/>
          <w:spacing w:val="-10"/>
          <w:kern w:val="28"/>
          <w:sz w:val="20"/>
          <w:szCs w:val="20"/>
        </w:rPr>
        <w:t>In this section the panel will respond to any proposal</w:t>
      </w:r>
      <w:r w:rsidR="00923B18" w:rsidRPr="003546AE">
        <w:rPr>
          <w:rFonts w:eastAsia="Times New Roman" w:cstheme="minorHAnsi"/>
          <w:i/>
          <w:iCs/>
          <w:spacing w:val="-10"/>
          <w:kern w:val="28"/>
          <w:sz w:val="20"/>
          <w:szCs w:val="20"/>
        </w:rPr>
        <w:t>s</w:t>
      </w:r>
      <w:r w:rsidRPr="003546AE">
        <w:rPr>
          <w:rFonts w:eastAsia="Times New Roman" w:cstheme="minorHAnsi"/>
          <w:i/>
          <w:iCs/>
          <w:spacing w:val="-10"/>
          <w:kern w:val="28"/>
          <w:sz w:val="20"/>
          <w:szCs w:val="20"/>
        </w:rPr>
        <w:t xml:space="preserve"> made by the provider in respect of changes to the programme </w:t>
      </w:r>
      <w:r w:rsidR="00923B18" w:rsidRPr="003546AE">
        <w:rPr>
          <w:rFonts w:eastAsia="Times New Roman" w:cstheme="minorHAnsi"/>
          <w:i/>
          <w:iCs/>
          <w:spacing w:val="-10"/>
          <w:kern w:val="28"/>
          <w:sz w:val="20"/>
          <w:szCs w:val="20"/>
        </w:rPr>
        <w:t>arising from the review.  Th</w:t>
      </w:r>
      <w:r w:rsidR="00C51024" w:rsidRPr="003546AE">
        <w:rPr>
          <w:rFonts w:eastAsia="Times New Roman" w:cstheme="minorHAnsi"/>
          <w:i/>
          <w:iCs/>
          <w:spacing w:val="-10"/>
          <w:kern w:val="28"/>
          <w:sz w:val="20"/>
          <w:szCs w:val="20"/>
        </w:rPr>
        <w:t>e</w:t>
      </w:r>
      <w:r w:rsidR="00923B18" w:rsidRPr="003546AE">
        <w:rPr>
          <w:rFonts w:eastAsia="Times New Roman" w:cstheme="minorHAnsi"/>
          <w:i/>
          <w:iCs/>
          <w:spacing w:val="-10"/>
          <w:kern w:val="28"/>
          <w:sz w:val="20"/>
          <w:szCs w:val="20"/>
        </w:rPr>
        <w:t xml:space="preserve"> revised programme</w:t>
      </w:r>
      <w:r w:rsidR="00C51024" w:rsidRPr="003546AE">
        <w:rPr>
          <w:rFonts w:eastAsia="Times New Roman" w:cstheme="minorHAnsi"/>
          <w:i/>
          <w:iCs/>
          <w:spacing w:val="-10"/>
          <w:kern w:val="28"/>
          <w:sz w:val="20"/>
          <w:szCs w:val="20"/>
        </w:rPr>
        <w:t xml:space="preserve">’s readiness for validation will be reported on in more detail in the </w:t>
      </w:r>
      <w:r w:rsidR="00D74072" w:rsidRPr="003546AE">
        <w:rPr>
          <w:rFonts w:eastAsia="Times New Roman" w:cstheme="minorHAnsi"/>
          <w:i/>
          <w:iCs/>
          <w:spacing w:val="-10"/>
          <w:kern w:val="28"/>
          <w:sz w:val="20"/>
          <w:szCs w:val="20"/>
        </w:rPr>
        <w:t>Independent Evaluation Report for Validation.</w:t>
      </w:r>
    </w:p>
    <w:p w14:paraId="5B2ED522" w14:textId="73977339" w:rsidR="00C262A8" w:rsidRPr="00A80038" w:rsidRDefault="00C262A8" w:rsidP="00A80038">
      <w:pPr>
        <w:ind w:left="567"/>
        <w:rPr>
          <w:b/>
          <w:bCs/>
        </w:rPr>
      </w:pPr>
      <w:r w:rsidRPr="003546AE">
        <w:rPr>
          <w:b/>
          <w:bCs/>
        </w:rPr>
        <w:t>Commentary:</w:t>
      </w:r>
    </w:p>
    <w:p w14:paraId="521D0F65" w14:textId="339A22A2" w:rsidR="0020677C" w:rsidRDefault="00E26E3C" w:rsidP="00C262A8">
      <w:pPr>
        <w:ind w:left="567"/>
      </w:pPr>
      <w:r>
        <w:t xml:space="preserve">From the review process, it was decided by the Academic team to introduce a ‘Finance for Marketers’ module to address a perceived deficiency in content delivered in many institutions in Ireland and the UK identified in looking at comparator third level institutions. </w:t>
      </w:r>
      <w:r w:rsidR="00A80038">
        <w:t>Modules</w:t>
      </w:r>
      <w:r>
        <w:t xml:space="preserve"> such as Consumer Behaviour and Neuromarketing and the Sustainable Marketing Practices modules are to be updated, so as to give a refreshed perspective on key developments pertaining to Marketing whilst continuing to focus on the theory associated with these modules. </w:t>
      </w:r>
      <w:r w:rsidR="00BE716B">
        <w:t xml:space="preserve"> See Criterion 5 for further comment on the modules, including module titles.</w:t>
      </w:r>
    </w:p>
    <w:p w14:paraId="3A49BE10" w14:textId="776CDF75" w:rsidR="0020677C" w:rsidRDefault="00E26E3C" w:rsidP="00C262A8">
      <w:pPr>
        <w:ind w:left="567"/>
      </w:pPr>
      <w:r>
        <w:t xml:space="preserve">The introduction of the Placement Capstone option as an alternative to the dissertation is a key change being proposed following review. </w:t>
      </w:r>
      <w:r w:rsidR="00D567E1">
        <w:t xml:space="preserve">It was stated that this option is available to learners on the MSc in Digital Marketing and Data Analytics and had proved to be </w:t>
      </w:r>
      <w:r w:rsidR="00742264">
        <w:t>successful.</w:t>
      </w:r>
      <w:r w:rsidR="00433444">
        <w:t xml:space="preserve"> DBS has clear processes in place to manage this option. </w:t>
      </w:r>
      <w:r w:rsidR="00742264">
        <w:t xml:space="preserve"> Further comment is provided in relation to this in Criterion 8 below.</w:t>
      </w:r>
    </w:p>
    <w:p w14:paraId="2EB363FA" w14:textId="3355912E" w:rsidR="00C262A8" w:rsidRPr="003546AE" w:rsidRDefault="00E26E3C" w:rsidP="00C262A8">
      <w:pPr>
        <w:ind w:left="567"/>
      </w:pPr>
      <w:r>
        <w:t>In terms of assessment, a key change has been to emphasise the importance of distributing group versus individual output and also to incorporate interviews/oral defences/presentations as a way to verify authenticity in a number of modules</w:t>
      </w:r>
      <w:r w:rsidR="0020677C">
        <w:t>.</w:t>
      </w:r>
      <w:r w:rsidR="001C6078">
        <w:t xml:space="preserve"> The level of assessment</w:t>
      </w:r>
      <w:r w:rsidR="00D37474">
        <w:t xml:space="preserve"> proposed for the revised programme</w:t>
      </w:r>
      <w:r w:rsidR="001C6078">
        <w:t xml:space="preserve"> was discussed</w:t>
      </w:r>
      <w:r w:rsidR="00C150F3">
        <w:t xml:space="preserve"> by the panel in detail </w:t>
      </w:r>
      <w:r w:rsidR="001C6078">
        <w:t xml:space="preserve">at the review and </w:t>
      </w:r>
      <w:r w:rsidR="00C150F3">
        <w:t xml:space="preserve">further comment is made on this in Criterion 10 below. </w:t>
      </w:r>
      <w:r w:rsidR="001D2173">
        <w:t xml:space="preserve">The panel is satisfied that the proposed revisions are appropriate. </w:t>
      </w:r>
    </w:p>
    <w:p w14:paraId="6937B2DA" w14:textId="77777777" w:rsidR="00C262A8" w:rsidRDefault="00C262A8" w:rsidP="00074D83">
      <w:pPr>
        <w:ind w:firstLine="567"/>
        <w:rPr>
          <w:b/>
          <w:bCs/>
        </w:rPr>
      </w:pPr>
      <w:r w:rsidRPr="003546AE">
        <w:rPr>
          <w:b/>
          <w:bCs/>
        </w:rPr>
        <w:t>Recommendations:</w:t>
      </w:r>
    </w:p>
    <w:p w14:paraId="2539BE1A" w14:textId="6E263C86" w:rsidR="00C262A8" w:rsidRPr="00074D83" w:rsidRDefault="00433444" w:rsidP="00074D83">
      <w:pPr>
        <w:ind w:left="567"/>
      </w:pPr>
      <w:r w:rsidRPr="00433444">
        <w:t>N/</w:t>
      </w:r>
      <w:r w:rsidR="00074D83">
        <w:t>A</w:t>
      </w:r>
    </w:p>
    <w:p w14:paraId="77F027C2" w14:textId="46ECB961" w:rsidR="00320DDD" w:rsidRPr="003546AE" w:rsidRDefault="002F7234" w:rsidP="003721ED">
      <w:pPr>
        <w:pStyle w:val="Heading1"/>
        <w:rPr>
          <w:rFonts w:eastAsia="Times New Roman"/>
        </w:rPr>
      </w:pPr>
      <w:r w:rsidRPr="003546AE">
        <w:rPr>
          <w:rFonts w:eastAsia="Times New Roman"/>
        </w:rPr>
        <w:lastRenderedPageBreak/>
        <w:t>Overall Findings</w:t>
      </w:r>
    </w:p>
    <w:p w14:paraId="02909802" w14:textId="02C87E0A" w:rsidR="00704D36" w:rsidRPr="003546AE" w:rsidRDefault="00704D36" w:rsidP="00704D36">
      <w:r w:rsidRPr="003546AE">
        <w:t xml:space="preserve">In this section the panel will give its overall feedback on the conduct of the review and the </w:t>
      </w:r>
      <w:r w:rsidR="008C3D16" w:rsidRPr="003546AE">
        <w:t xml:space="preserve">findings therein.  This feedback will inform </w:t>
      </w:r>
      <w:r w:rsidR="001277F2" w:rsidRPr="003546AE">
        <w:t xml:space="preserve">future provider review processes and will also contribute to the refinement </w:t>
      </w:r>
      <w:r w:rsidR="008832AE" w:rsidRPr="003546AE">
        <w:t>of any programmes being proposed for revalidation following this review process.</w:t>
      </w:r>
    </w:p>
    <w:p w14:paraId="216FD7D8" w14:textId="6F9E9B77" w:rsidR="00DB3B1B" w:rsidRDefault="00DB3B1B" w:rsidP="00AA662A">
      <w:pPr>
        <w:pStyle w:val="SectionHeading"/>
        <w:numPr>
          <w:ilvl w:val="0"/>
          <w:numId w:val="33"/>
        </w:numPr>
      </w:pPr>
      <w:r w:rsidRPr="003546AE">
        <w:t>Commentary on review process:</w:t>
      </w:r>
    </w:p>
    <w:p w14:paraId="652B5E97" w14:textId="4F3959E5" w:rsidR="009D0AC2" w:rsidRPr="009D0AC2" w:rsidRDefault="009D0AC2" w:rsidP="009D0AC2">
      <w:r>
        <w:t>The panel is satisfied that a thorough review of the programme had been undertaken by DBS</w:t>
      </w:r>
      <w:r w:rsidR="00F5298D">
        <w:t>, with involvement of all key stakeholders, a review of the qualitative and quantitative data relating to the programme</w:t>
      </w:r>
      <w:r w:rsidR="00704996">
        <w:t xml:space="preserve"> which led to appropriate revisions to the</w:t>
      </w:r>
      <w:r w:rsidR="00B0755A">
        <w:t xml:space="preserve"> proposed</w:t>
      </w:r>
      <w:r w:rsidR="00704996">
        <w:t xml:space="preserve"> programme</w:t>
      </w:r>
      <w:r w:rsidR="00B0755A">
        <w:t>.</w:t>
      </w:r>
    </w:p>
    <w:p w14:paraId="521F6749" w14:textId="77777777" w:rsidR="00DB3B1B" w:rsidRPr="003546AE" w:rsidRDefault="00DB3B1B" w:rsidP="00663BF3"/>
    <w:p w14:paraId="19CA47DE" w14:textId="03A47F37" w:rsidR="00DB3B1B" w:rsidRPr="003546AE" w:rsidRDefault="00DB3B1B" w:rsidP="00942DF8">
      <w:pPr>
        <w:pStyle w:val="SectionHeading"/>
      </w:pPr>
      <w:r w:rsidRPr="003546AE">
        <w:t>Recommendations on review process:</w:t>
      </w:r>
    </w:p>
    <w:p w14:paraId="26454216" w14:textId="767680A1" w:rsidR="00DB3B1B" w:rsidRPr="00663BF3" w:rsidRDefault="00663BF3" w:rsidP="00663BF3">
      <w:r w:rsidRPr="00663BF3">
        <w:t>N/A</w:t>
      </w:r>
    </w:p>
    <w:p w14:paraId="58E901B2" w14:textId="760F7270" w:rsidR="00DB3B1B" w:rsidRPr="003546AE" w:rsidRDefault="00DB3B1B" w:rsidP="00942DF8">
      <w:pPr>
        <w:pStyle w:val="SectionHeading"/>
      </w:pPr>
      <w:r w:rsidRPr="003546AE">
        <w:t>Commentary on programme</w:t>
      </w:r>
      <w:r w:rsidR="003E660D" w:rsidRPr="003546AE">
        <w:t xml:space="preserve"> revisions</w:t>
      </w:r>
      <w:r w:rsidRPr="003546AE">
        <w:t>:</w:t>
      </w:r>
    </w:p>
    <w:p w14:paraId="54E46FD9" w14:textId="46A5A085" w:rsidR="00DB3B1B" w:rsidRPr="003546AE" w:rsidRDefault="00B0755A" w:rsidP="00663BF3">
      <w:r>
        <w:t xml:space="preserve">The panel is satisfied that that the revisions reflect the </w:t>
      </w:r>
      <w:r w:rsidR="00663BF3">
        <w:t>work undertaken by DBS in the course of the review and</w:t>
      </w:r>
      <w:r w:rsidR="001D2173">
        <w:t xml:space="preserve"> are</w:t>
      </w:r>
      <w:r w:rsidR="00663BF3">
        <w:t xml:space="preserve"> appropriate.</w:t>
      </w:r>
    </w:p>
    <w:p w14:paraId="5AA3BEA2" w14:textId="3B753F1A" w:rsidR="00DB3B1B" w:rsidRDefault="00DB3B1B" w:rsidP="00942DF8">
      <w:pPr>
        <w:pStyle w:val="SectionHeading"/>
      </w:pPr>
      <w:r w:rsidRPr="003546AE">
        <w:t xml:space="preserve">Recommendations </w:t>
      </w:r>
      <w:r w:rsidR="003E660D" w:rsidRPr="003546AE">
        <w:t>on programme revisions</w:t>
      </w:r>
      <w:r w:rsidRPr="003546AE">
        <w:t>:</w:t>
      </w:r>
    </w:p>
    <w:p w14:paraId="3F025E50" w14:textId="1B22CC42" w:rsidR="00DB3B1B" w:rsidRPr="003546AE" w:rsidRDefault="00DB3B1B" w:rsidP="00663BF3">
      <w:pPr>
        <w:rPr>
          <w:b/>
          <w:bCs/>
        </w:rPr>
      </w:pPr>
    </w:p>
    <w:p w14:paraId="6097E76C" w14:textId="7C5D2C66" w:rsidR="008832AE" w:rsidRPr="003546AE" w:rsidRDefault="008832AE" w:rsidP="00704D36"/>
    <w:p w14:paraId="1D7D3753" w14:textId="6E9E3383" w:rsidR="00F537F8" w:rsidRPr="003546AE" w:rsidRDefault="008C1D4B" w:rsidP="00704D36">
      <w:r>
        <w:rPr>
          <w:noProof/>
        </w:rPr>
        <w:drawing>
          <wp:anchor distT="0" distB="0" distL="114300" distR="114300" simplePos="0" relativeHeight="251658240" behindDoc="0" locked="0" layoutInCell="1" allowOverlap="1" wp14:anchorId="3299D694" wp14:editId="11E6BF34">
            <wp:simplePos x="0" y="0"/>
            <wp:positionH relativeFrom="column">
              <wp:posOffset>600075</wp:posOffset>
            </wp:positionH>
            <wp:positionV relativeFrom="paragraph">
              <wp:posOffset>162560</wp:posOffset>
            </wp:positionV>
            <wp:extent cx="3629025" cy="43561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9025" cy="435610"/>
                    </a:xfrm>
                    <a:prstGeom prst="rect">
                      <a:avLst/>
                    </a:prstGeom>
                  </pic:spPr>
                </pic:pic>
              </a:graphicData>
            </a:graphic>
            <wp14:sizeRelH relativeFrom="page">
              <wp14:pctWidth>0</wp14:pctWidth>
            </wp14:sizeRelH>
            <wp14:sizeRelV relativeFrom="page">
              <wp14:pctHeight>0</wp14:pctHeight>
            </wp14:sizeRelV>
          </wp:anchor>
        </w:drawing>
      </w:r>
    </w:p>
    <w:p w14:paraId="506997E7" w14:textId="1661E1C2" w:rsidR="00F537F8" w:rsidRPr="003546AE" w:rsidRDefault="00F537F8" w:rsidP="00704D36"/>
    <w:p w14:paraId="46273D26" w14:textId="32A13C97" w:rsidR="00F537F8" w:rsidRPr="003546AE" w:rsidRDefault="00F537F8" w:rsidP="00F537F8">
      <w:pPr>
        <w:spacing w:after="0"/>
      </w:pPr>
      <w:r w:rsidRPr="003546AE">
        <w:rPr>
          <w:b/>
          <w:bCs/>
        </w:rPr>
        <w:t>Signed</w:t>
      </w:r>
      <w:r w:rsidRPr="003546AE">
        <w:t>: ____________________________________</w:t>
      </w:r>
    </w:p>
    <w:p w14:paraId="1112B494" w14:textId="4F656563" w:rsidR="00F537F8" w:rsidRPr="003546AE" w:rsidRDefault="00F537F8" w:rsidP="00F537F8">
      <w:pPr>
        <w:spacing w:after="0"/>
        <w:ind w:firstLine="720"/>
      </w:pPr>
      <w:r w:rsidRPr="003546AE">
        <w:t>Panel Chairperson:</w:t>
      </w:r>
    </w:p>
    <w:p w14:paraId="7FEF6D6D" w14:textId="1F45EAAE" w:rsidR="00F537F8" w:rsidRPr="003546AE" w:rsidRDefault="00F537F8" w:rsidP="00704D36"/>
    <w:p w14:paraId="5848E742" w14:textId="39CFB683" w:rsidR="00F537F8" w:rsidRPr="003546AE" w:rsidRDefault="00F537F8" w:rsidP="00704D36">
      <w:r w:rsidRPr="003546AE">
        <w:rPr>
          <w:b/>
          <w:bCs/>
        </w:rPr>
        <w:t>Date</w:t>
      </w:r>
      <w:r w:rsidRPr="003546AE">
        <w:t>:</w:t>
      </w:r>
      <w:r w:rsidRPr="003546AE">
        <w:tab/>
        <w:t>_</w:t>
      </w:r>
      <w:r w:rsidR="008C1D4B">
        <w:t>22 March 2024</w:t>
      </w:r>
      <w:r w:rsidRPr="003546AE">
        <w:t>_________________________</w:t>
      </w:r>
    </w:p>
    <w:p w14:paraId="1F0B48AB" w14:textId="77777777" w:rsidR="008832AE" w:rsidRPr="003546AE" w:rsidRDefault="008832AE" w:rsidP="00704D36"/>
    <w:p w14:paraId="2E2ED8FD" w14:textId="77777777" w:rsidR="00F537F8" w:rsidRPr="003546AE" w:rsidRDefault="00F537F8">
      <w:pPr>
        <w:rPr>
          <w:rFonts w:asciiTheme="majorHAnsi" w:eastAsia="Times New Roman" w:hAnsiTheme="majorHAnsi" w:cstheme="majorBidi"/>
          <w:spacing w:val="-10"/>
          <w:kern w:val="28"/>
        </w:rPr>
      </w:pPr>
    </w:p>
    <w:p w14:paraId="00216FEC" w14:textId="453C1CEF" w:rsidR="00320DDD" w:rsidRPr="003546AE" w:rsidRDefault="00320DDD">
      <w:pPr>
        <w:rPr>
          <w:rFonts w:asciiTheme="majorHAnsi" w:eastAsia="Times New Roman" w:hAnsiTheme="majorHAnsi" w:cstheme="majorBidi"/>
          <w:spacing w:val="-10"/>
          <w:kern w:val="28"/>
        </w:rPr>
      </w:pPr>
      <w:r w:rsidRPr="003546AE">
        <w:rPr>
          <w:rFonts w:asciiTheme="majorHAnsi" w:eastAsia="Times New Roman" w:hAnsiTheme="majorHAnsi" w:cstheme="majorBidi"/>
          <w:spacing w:val="-10"/>
          <w:kern w:val="28"/>
        </w:rPr>
        <w:br w:type="page"/>
      </w:r>
    </w:p>
    <w:p w14:paraId="57983D7A" w14:textId="77777777" w:rsidR="00320DDD" w:rsidRPr="003546AE" w:rsidRDefault="00320DDD">
      <w:pPr>
        <w:rPr>
          <w:rFonts w:asciiTheme="majorHAnsi" w:eastAsia="Times New Roman" w:hAnsiTheme="majorHAnsi" w:cstheme="majorBidi"/>
          <w:spacing w:val="-10"/>
          <w:kern w:val="28"/>
          <w:sz w:val="56"/>
          <w:szCs w:val="56"/>
        </w:rPr>
      </w:pPr>
    </w:p>
    <w:p w14:paraId="429ED9DA" w14:textId="631858D5" w:rsidR="00320DDD" w:rsidRPr="003546AE" w:rsidRDefault="00320DDD" w:rsidP="00980B6F">
      <w:pPr>
        <w:pStyle w:val="Title"/>
        <w:jc w:val="center"/>
        <w:rPr>
          <w:rFonts w:eastAsia="Times New Roman"/>
        </w:rPr>
      </w:pPr>
      <w:r w:rsidRPr="003546AE">
        <w:rPr>
          <w:rFonts w:ascii="Calibri" w:eastAsia="Times New Roman" w:hAnsi="Calibri" w:cs="Times New Roman"/>
          <w:noProof/>
          <w:szCs w:val="24"/>
          <w:lang w:eastAsia="en-IE"/>
        </w:rPr>
        <w:drawing>
          <wp:inline distT="0" distB="0" distL="0" distR="0" wp14:anchorId="3814DF03" wp14:editId="13BC44B1">
            <wp:extent cx="3286125" cy="96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125" cy="969645"/>
                    </a:xfrm>
                    <a:prstGeom prst="rect">
                      <a:avLst/>
                    </a:prstGeom>
                    <a:noFill/>
                  </pic:spPr>
                </pic:pic>
              </a:graphicData>
            </a:graphic>
          </wp:inline>
        </w:drawing>
      </w:r>
    </w:p>
    <w:p w14:paraId="3959EBA7" w14:textId="2EF6CCBB" w:rsidR="003601C9" w:rsidRPr="00BF7A5C" w:rsidRDefault="003601C9" w:rsidP="00BF7A5C">
      <w:pPr>
        <w:pStyle w:val="ReportTitle"/>
      </w:pPr>
      <w:r w:rsidRPr="00BF7A5C">
        <w:t xml:space="preserve">Independent Evaluation Report on an Application for </w:t>
      </w:r>
      <w:r w:rsidR="00BB59E7" w:rsidRPr="00BF7A5C">
        <w:t>Rev</w:t>
      </w:r>
      <w:r w:rsidRPr="00BF7A5C">
        <w:t>alidation of a Programme of Education and Training</w:t>
      </w:r>
    </w:p>
    <w:p w14:paraId="49B23518" w14:textId="64AB8EBE" w:rsidR="003601C9" w:rsidRPr="003546AE" w:rsidRDefault="00BF7A5C" w:rsidP="00AA662A">
      <w:pPr>
        <w:pStyle w:val="Heading1"/>
        <w:numPr>
          <w:ilvl w:val="0"/>
          <w:numId w:val="34"/>
        </w:numPr>
      </w:pPr>
      <w:r>
        <w:t>Provider details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3601C9" w:rsidRPr="003546AE" w14:paraId="1611C63B" w14:textId="77777777" w:rsidTr="00A35FDB">
        <w:tc>
          <w:tcPr>
            <w:tcW w:w="3544" w:type="dxa"/>
            <w:shd w:val="clear" w:color="auto" w:fill="DEEAF6" w:themeFill="accent1" w:themeFillTint="33"/>
          </w:tcPr>
          <w:p w14:paraId="54ABAD56" w14:textId="77777777" w:rsidR="003601C9" w:rsidRPr="003546AE" w:rsidRDefault="003601C9" w:rsidP="00980B6F">
            <w:pPr>
              <w:spacing w:after="0" w:line="240" w:lineRule="auto"/>
              <w:rPr>
                <w:rFonts w:eastAsia="Times New Roman" w:cstheme="minorHAnsi"/>
                <w:b/>
              </w:rPr>
            </w:pPr>
            <w:bookmarkStart w:id="12" w:name="_Hlk37248738"/>
            <w:r w:rsidRPr="003546AE">
              <w:rPr>
                <w:rFonts w:eastAsia="Times New Roman" w:cstheme="minorHAnsi"/>
                <w:b/>
              </w:rPr>
              <w:t>Provider name</w:t>
            </w:r>
          </w:p>
        </w:tc>
        <w:tc>
          <w:tcPr>
            <w:tcW w:w="5528" w:type="dxa"/>
          </w:tcPr>
          <w:p w14:paraId="5925B15B" w14:textId="6833AB4A" w:rsidR="003601C9" w:rsidRPr="003546AE" w:rsidRDefault="00074D83" w:rsidP="00980B6F">
            <w:pPr>
              <w:spacing w:after="0" w:line="240" w:lineRule="auto"/>
              <w:rPr>
                <w:rFonts w:eastAsia="Times New Roman" w:cstheme="minorHAnsi"/>
              </w:rPr>
            </w:pPr>
            <w:r>
              <w:rPr>
                <w:rFonts w:eastAsia="Times New Roman" w:cstheme="minorHAnsi"/>
              </w:rPr>
              <w:t>DBS</w:t>
            </w:r>
          </w:p>
        </w:tc>
      </w:tr>
      <w:tr w:rsidR="003601C9" w:rsidRPr="003546AE" w14:paraId="39388328" w14:textId="77777777" w:rsidTr="00A35FDB">
        <w:tc>
          <w:tcPr>
            <w:tcW w:w="3544" w:type="dxa"/>
            <w:shd w:val="clear" w:color="auto" w:fill="DEEAF6" w:themeFill="accent1" w:themeFillTint="33"/>
          </w:tcPr>
          <w:p w14:paraId="42EE7490" w14:textId="77777777" w:rsidR="003601C9" w:rsidRPr="003546AE" w:rsidRDefault="003601C9" w:rsidP="00E23829">
            <w:pPr>
              <w:spacing w:after="0" w:line="240" w:lineRule="auto"/>
              <w:rPr>
                <w:rFonts w:eastAsia="Times New Roman" w:cstheme="minorHAnsi"/>
                <w:b/>
              </w:rPr>
            </w:pPr>
            <w:r w:rsidRPr="003546AE">
              <w:rPr>
                <w:rFonts w:eastAsia="Times New Roman" w:cstheme="minorHAnsi"/>
                <w:b/>
              </w:rPr>
              <w:t>Date of site visit</w:t>
            </w:r>
          </w:p>
        </w:tc>
        <w:tc>
          <w:tcPr>
            <w:tcW w:w="5528" w:type="dxa"/>
          </w:tcPr>
          <w:p w14:paraId="50FA9BD1" w14:textId="60BF9215" w:rsidR="003601C9" w:rsidRPr="003546AE" w:rsidRDefault="00074D83" w:rsidP="00980B6F">
            <w:pPr>
              <w:spacing w:after="0" w:line="240" w:lineRule="auto"/>
              <w:rPr>
                <w:rFonts w:eastAsia="Times New Roman" w:cstheme="minorHAnsi"/>
              </w:rPr>
            </w:pPr>
            <w:r>
              <w:rPr>
                <w:rFonts w:eastAsia="Times New Roman" w:cstheme="minorHAnsi"/>
                <w:noProof/>
              </w:rPr>
              <w:t>29</w:t>
            </w:r>
            <w:r w:rsidRPr="00074D83">
              <w:rPr>
                <w:rFonts w:eastAsia="Times New Roman" w:cstheme="minorHAnsi"/>
                <w:noProof/>
                <w:vertAlign w:val="superscript"/>
              </w:rPr>
              <w:t>th</w:t>
            </w:r>
            <w:r>
              <w:rPr>
                <w:rFonts w:eastAsia="Times New Roman" w:cstheme="minorHAnsi"/>
                <w:noProof/>
              </w:rPr>
              <w:t xml:space="preserve"> February 2024</w:t>
            </w:r>
            <w:r w:rsidR="00385309" w:rsidRPr="003546AE">
              <w:rPr>
                <w:rFonts w:eastAsia="Times New Roman" w:cstheme="minorHAnsi"/>
                <w:noProof/>
              </w:rPr>
              <w:fldChar w:fldCharType="begin"/>
            </w:r>
            <w:r w:rsidR="00385309" w:rsidRPr="003546AE">
              <w:rPr>
                <w:rFonts w:eastAsia="Times New Roman" w:cstheme="minorHAnsi"/>
                <w:noProof/>
              </w:rPr>
              <w:instrText xml:space="preserve"> MERGEFIELD SiteVisit </w:instrText>
            </w:r>
            <w:r w:rsidR="00385309" w:rsidRPr="003546AE">
              <w:rPr>
                <w:rFonts w:eastAsia="Times New Roman" w:cstheme="minorHAnsi"/>
                <w:noProof/>
              </w:rPr>
              <w:fldChar w:fldCharType="end"/>
            </w:r>
          </w:p>
        </w:tc>
      </w:tr>
      <w:tr w:rsidR="003601C9" w:rsidRPr="003546AE" w14:paraId="651FD823" w14:textId="77777777" w:rsidTr="00A35FDB">
        <w:tc>
          <w:tcPr>
            <w:tcW w:w="3544" w:type="dxa"/>
            <w:shd w:val="clear" w:color="auto" w:fill="DEEAF6" w:themeFill="accent1" w:themeFillTint="33"/>
          </w:tcPr>
          <w:p w14:paraId="480C7464" w14:textId="77777777" w:rsidR="003601C9" w:rsidRPr="003546AE" w:rsidRDefault="003601C9" w:rsidP="00980B6F">
            <w:pPr>
              <w:spacing w:after="0" w:line="240" w:lineRule="auto"/>
              <w:rPr>
                <w:rFonts w:eastAsia="Times New Roman" w:cstheme="minorHAnsi"/>
                <w:b/>
              </w:rPr>
            </w:pPr>
            <w:r w:rsidRPr="003546AE">
              <w:rPr>
                <w:rFonts w:eastAsia="Times New Roman" w:cstheme="minorHAnsi"/>
                <w:b/>
              </w:rPr>
              <w:t>Date of report</w:t>
            </w:r>
          </w:p>
        </w:tc>
        <w:tc>
          <w:tcPr>
            <w:tcW w:w="5528" w:type="dxa"/>
          </w:tcPr>
          <w:p w14:paraId="20D9F885" w14:textId="523435A7" w:rsidR="003601C9" w:rsidRPr="003546AE" w:rsidRDefault="00D94955" w:rsidP="00980B6F">
            <w:pPr>
              <w:spacing w:after="0" w:line="240" w:lineRule="auto"/>
              <w:rPr>
                <w:rFonts w:eastAsia="Times New Roman" w:cstheme="minorHAnsi"/>
              </w:rPr>
            </w:pPr>
            <w:r w:rsidRPr="00D94955">
              <w:rPr>
                <w:rFonts w:eastAsia="Times New Roman" w:cstheme="minorHAnsi"/>
              </w:rPr>
              <w:t>23 March 2024</w:t>
            </w:r>
          </w:p>
        </w:tc>
      </w:tr>
      <w:bookmarkEnd w:id="12"/>
    </w:tbl>
    <w:p w14:paraId="11B39E0B" w14:textId="77777777" w:rsidR="003601C9" w:rsidRPr="003546AE" w:rsidRDefault="003601C9" w:rsidP="00980B6F">
      <w:pPr>
        <w:spacing w:after="0" w:line="240" w:lineRule="auto"/>
        <w:rPr>
          <w:rFonts w:eastAsia="Times New Roman" w:cstheme="minorHAnsi"/>
        </w:rPr>
      </w:pPr>
    </w:p>
    <w:p w14:paraId="32C2D1FB" w14:textId="77777777" w:rsidR="003601C9" w:rsidRPr="00BF7A5C" w:rsidRDefault="003601C9" w:rsidP="00AA662A">
      <w:pPr>
        <w:pStyle w:val="SectionHeading"/>
        <w:numPr>
          <w:ilvl w:val="0"/>
          <w:numId w:val="35"/>
        </w:numPr>
        <w:rPr>
          <w:rFonts w:eastAsia="Times New Roman"/>
        </w:rPr>
      </w:pPr>
      <w:r w:rsidRPr="00BF7A5C">
        <w:rPr>
          <w:rFonts w:eastAsia="Times New Roman"/>
        </w:rPr>
        <w:t xml:space="preserve">Overall </w:t>
      </w:r>
      <w:r w:rsidRPr="00BF7A5C">
        <w:t>recommendations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01"/>
        <w:gridCol w:w="5611"/>
      </w:tblGrid>
      <w:tr w:rsidR="003601C9" w:rsidRPr="003546AE" w14:paraId="552C1BA0" w14:textId="77777777" w:rsidTr="004A0F4B">
        <w:tc>
          <w:tcPr>
            <w:tcW w:w="1560" w:type="dxa"/>
            <w:vMerge w:val="restart"/>
            <w:shd w:val="clear" w:color="auto" w:fill="DEEAF6" w:themeFill="accent1" w:themeFillTint="33"/>
          </w:tcPr>
          <w:p w14:paraId="76FE56AF" w14:textId="13877BFC" w:rsidR="003601C9" w:rsidRPr="003546AE" w:rsidRDefault="00074D83" w:rsidP="00980B6F">
            <w:pPr>
              <w:spacing w:after="0" w:line="240" w:lineRule="auto"/>
              <w:rPr>
                <w:rFonts w:eastAsia="Times New Roman" w:cstheme="minorHAnsi"/>
                <w:b/>
              </w:rPr>
            </w:pPr>
            <w:r>
              <w:rPr>
                <w:rFonts w:eastAsia="Times New Roman" w:cstheme="minorHAnsi"/>
                <w:b/>
              </w:rPr>
              <w:t>MSc in Marketing</w:t>
            </w:r>
            <w:r w:rsidR="003601C9" w:rsidRPr="003546AE">
              <w:rPr>
                <w:rFonts w:eastAsia="Times New Roman" w:cstheme="minorHAnsi"/>
                <w:b/>
              </w:rPr>
              <w:t xml:space="preserve"> </w:t>
            </w:r>
          </w:p>
        </w:tc>
        <w:tc>
          <w:tcPr>
            <w:tcW w:w="1901" w:type="dxa"/>
            <w:shd w:val="clear" w:color="auto" w:fill="DEEAF6" w:themeFill="accent1" w:themeFillTint="33"/>
          </w:tcPr>
          <w:p w14:paraId="165062E0" w14:textId="77777777" w:rsidR="003601C9" w:rsidRPr="003546AE" w:rsidRDefault="003601C9" w:rsidP="00980B6F">
            <w:pPr>
              <w:spacing w:after="0" w:line="240" w:lineRule="auto"/>
              <w:rPr>
                <w:rFonts w:eastAsia="Times New Roman" w:cstheme="minorHAnsi"/>
              </w:rPr>
            </w:pPr>
            <w:r w:rsidRPr="003546AE">
              <w:rPr>
                <w:rFonts w:eastAsia="Times New Roman" w:cstheme="minorHAnsi"/>
                <w:b/>
              </w:rPr>
              <w:t>Title</w:t>
            </w:r>
          </w:p>
        </w:tc>
        <w:tc>
          <w:tcPr>
            <w:tcW w:w="5611" w:type="dxa"/>
            <w:shd w:val="clear" w:color="auto" w:fill="auto"/>
          </w:tcPr>
          <w:p w14:paraId="24EDE30C" w14:textId="7689128A" w:rsidR="003601C9" w:rsidRPr="003546AE" w:rsidRDefault="002D38C8" w:rsidP="00980B6F">
            <w:pPr>
              <w:spacing w:after="0" w:line="240" w:lineRule="auto"/>
              <w:rPr>
                <w:rFonts w:eastAsia="Times New Roman" w:cstheme="minorHAnsi"/>
              </w:rPr>
            </w:pPr>
            <w:r>
              <w:rPr>
                <w:rFonts w:eastAsia="Times New Roman" w:cstheme="minorHAnsi"/>
              </w:rPr>
              <w:t>Master of Science in Marketing</w:t>
            </w:r>
          </w:p>
        </w:tc>
      </w:tr>
      <w:tr w:rsidR="003601C9" w:rsidRPr="003546AE" w14:paraId="65C5FF96" w14:textId="77777777" w:rsidTr="004A0F4B">
        <w:tc>
          <w:tcPr>
            <w:tcW w:w="1560" w:type="dxa"/>
            <w:vMerge/>
            <w:shd w:val="clear" w:color="auto" w:fill="DEEAF6" w:themeFill="accent1" w:themeFillTint="33"/>
          </w:tcPr>
          <w:p w14:paraId="182CA1EB" w14:textId="77777777" w:rsidR="003601C9" w:rsidRPr="003546AE" w:rsidRDefault="003601C9" w:rsidP="00980B6F">
            <w:pPr>
              <w:spacing w:after="0" w:line="240" w:lineRule="auto"/>
              <w:rPr>
                <w:rFonts w:eastAsia="Times New Roman" w:cstheme="minorHAnsi"/>
                <w:b/>
              </w:rPr>
            </w:pPr>
          </w:p>
        </w:tc>
        <w:tc>
          <w:tcPr>
            <w:tcW w:w="1901" w:type="dxa"/>
            <w:shd w:val="clear" w:color="auto" w:fill="DEEAF6" w:themeFill="accent1" w:themeFillTint="33"/>
          </w:tcPr>
          <w:p w14:paraId="034C7138" w14:textId="77777777" w:rsidR="003601C9" w:rsidRPr="003546AE" w:rsidRDefault="003601C9" w:rsidP="00980B6F">
            <w:pPr>
              <w:spacing w:after="0" w:line="240" w:lineRule="auto"/>
              <w:rPr>
                <w:rFonts w:eastAsia="Times New Roman" w:cstheme="minorHAnsi"/>
              </w:rPr>
            </w:pPr>
            <w:r w:rsidRPr="003546AE">
              <w:rPr>
                <w:rFonts w:eastAsia="Times New Roman" w:cstheme="minorHAnsi"/>
                <w:b/>
              </w:rPr>
              <w:t>Award</w:t>
            </w:r>
          </w:p>
        </w:tc>
        <w:tc>
          <w:tcPr>
            <w:tcW w:w="5611" w:type="dxa"/>
            <w:shd w:val="clear" w:color="auto" w:fill="auto"/>
          </w:tcPr>
          <w:p w14:paraId="26A01157" w14:textId="0CE91F8B" w:rsidR="003601C9" w:rsidRPr="003546AE" w:rsidRDefault="002D38C8" w:rsidP="00980B6F">
            <w:pPr>
              <w:spacing w:after="0" w:line="240" w:lineRule="auto"/>
              <w:rPr>
                <w:rFonts w:eastAsia="Times New Roman" w:cstheme="minorHAnsi"/>
              </w:rPr>
            </w:pPr>
            <w:r>
              <w:rPr>
                <w:rFonts w:eastAsia="Times New Roman" w:cstheme="minorHAnsi"/>
              </w:rPr>
              <w:t>Master of Science</w:t>
            </w:r>
          </w:p>
        </w:tc>
      </w:tr>
      <w:tr w:rsidR="003601C9" w:rsidRPr="003546AE" w14:paraId="000F5DDE" w14:textId="77777777" w:rsidTr="004A0F4B">
        <w:tc>
          <w:tcPr>
            <w:tcW w:w="1560" w:type="dxa"/>
            <w:vMerge/>
            <w:shd w:val="clear" w:color="auto" w:fill="DEEAF6" w:themeFill="accent1" w:themeFillTint="33"/>
          </w:tcPr>
          <w:p w14:paraId="77EB0B2F" w14:textId="77777777" w:rsidR="003601C9" w:rsidRPr="003546AE" w:rsidRDefault="003601C9" w:rsidP="00980B6F">
            <w:pPr>
              <w:spacing w:after="0" w:line="240" w:lineRule="auto"/>
              <w:rPr>
                <w:rFonts w:eastAsia="Times New Roman" w:cstheme="minorHAnsi"/>
                <w:b/>
              </w:rPr>
            </w:pPr>
          </w:p>
        </w:tc>
        <w:tc>
          <w:tcPr>
            <w:tcW w:w="1901" w:type="dxa"/>
            <w:shd w:val="clear" w:color="auto" w:fill="DEEAF6" w:themeFill="accent1" w:themeFillTint="33"/>
          </w:tcPr>
          <w:p w14:paraId="0F190748" w14:textId="77777777" w:rsidR="003601C9" w:rsidRPr="003546AE" w:rsidRDefault="003601C9" w:rsidP="00980B6F">
            <w:pPr>
              <w:spacing w:after="0" w:line="240" w:lineRule="auto"/>
              <w:rPr>
                <w:rFonts w:eastAsia="Times New Roman" w:cstheme="minorHAnsi"/>
                <w:b/>
              </w:rPr>
            </w:pPr>
            <w:r w:rsidRPr="003546AE">
              <w:rPr>
                <w:rFonts w:eastAsia="Times New Roman" w:cstheme="minorHAnsi"/>
                <w:b/>
              </w:rPr>
              <w:t>Credit</w:t>
            </w:r>
          </w:p>
        </w:tc>
        <w:tc>
          <w:tcPr>
            <w:tcW w:w="5611" w:type="dxa"/>
            <w:shd w:val="clear" w:color="auto" w:fill="auto"/>
          </w:tcPr>
          <w:p w14:paraId="4E391CB6" w14:textId="033AB248" w:rsidR="003601C9" w:rsidRPr="003546AE" w:rsidRDefault="002A54AF" w:rsidP="00980B6F">
            <w:pPr>
              <w:spacing w:after="0" w:line="240" w:lineRule="auto"/>
              <w:rPr>
                <w:rFonts w:eastAsia="Times New Roman" w:cstheme="minorHAnsi"/>
              </w:rPr>
            </w:pPr>
            <w:r>
              <w:rPr>
                <w:rFonts w:eastAsia="Times New Roman" w:cstheme="minorHAnsi"/>
              </w:rPr>
              <w:t>90</w:t>
            </w:r>
            <w:r w:rsidR="00F75EE4">
              <w:rPr>
                <w:rFonts w:eastAsia="Times New Roman" w:cstheme="minorHAnsi"/>
              </w:rPr>
              <w:t xml:space="preserve"> ECTS</w:t>
            </w:r>
          </w:p>
        </w:tc>
      </w:tr>
      <w:tr w:rsidR="003601C9" w:rsidRPr="003546AE" w14:paraId="7A5AF18F" w14:textId="77777777" w:rsidTr="004A0F4B">
        <w:tc>
          <w:tcPr>
            <w:tcW w:w="1560" w:type="dxa"/>
            <w:vMerge/>
            <w:tcBorders>
              <w:bottom w:val="single" w:sz="4" w:space="0" w:color="auto"/>
            </w:tcBorders>
            <w:shd w:val="clear" w:color="auto" w:fill="DEEAF6" w:themeFill="accent1" w:themeFillTint="33"/>
          </w:tcPr>
          <w:p w14:paraId="6890C8C4" w14:textId="77777777" w:rsidR="003601C9" w:rsidRPr="003546AE" w:rsidRDefault="003601C9" w:rsidP="00980B6F">
            <w:pPr>
              <w:spacing w:after="0" w:line="240" w:lineRule="auto"/>
              <w:rPr>
                <w:rFonts w:eastAsia="Times New Roman" w:cstheme="minorHAnsi"/>
                <w:b/>
              </w:rPr>
            </w:pPr>
          </w:p>
        </w:tc>
        <w:tc>
          <w:tcPr>
            <w:tcW w:w="1901" w:type="dxa"/>
            <w:tcBorders>
              <w:bottom w:val="single" w:sz="4" w:space="0" w:color="auto"/>
            </w:tcBorders>
            <w:shd w:val="clear" w:color="auto" w:fill="DEEAF6" w:themeFill="accent1" w:themeFillTint="33"/>
          </w:tcPr>
          <w:p w14:paraId="1572ED1C" w14:textId="77777777" w:rsidR="003601C9" w:rsidRPr="003546AE" w:rsidRDefault="003601C9" w:rsidP="003A4094">
            <w:pPr>
              <w:spacing w:after="0" w:line="240" w:lineRule="auto"/>
              <w:rPr>
                <w:rFonts w:eastAsia="Times New Roman" w:cstheme="minorHAnsi"/>
                <w:b/>
              </w:rPr>
            </w:pPr>
            <w:r w:rsidRPr="003546AE">
              <w:rPr>
                <w:rFonts w:eastAsia="Times New Roman" w:cstheme="minorHAnsi"/>
                <w:b/>
              </w:rPr>
              <w:t>Recommendation</w:t>
            </w:r>
          </w:p>
          <w:p w14:paraId="74FF0D7B" w14:textId="77777777" w:rsidR="003601C9" w:rsidRPr="003546AE" w:rsidRDefault="003601C9" w:rsidP="003A4094">
            <w:pPr>
              <w:spacing w:after="0" w:line="240" w:lineRule="auto"/>
              <w:rPr>
                <w:rFonts w:eastAsia="Times New Roman" w:cstheme="minorHAnsi"/>
                <w:b/>
                <w:sz w:val="18"/>
                <w:szCs w:val="18"/>
              </w:rPr>
            </w:pPr>
            <w:r w:rsidRPr="003546AE">
              <w:rPr>
                <w:rFonts w:eastAsia="Times New Roman" w:cstheme="minorHAnsi"/>
                <w:i/>
                <w:sz w:val="18"/>
                <w:szCs w:val="18"/>
              </w:rPr>
              <w:t>Satisfactory OR Satisfactory subject to proposed conditions OR Not Satisfactory</w:t>
            </w:r>
          </w:p>
        </w:tc>
        <w:tc>
          <w:tcPr>
            <w:tcW w:w="5611" w:type="dxa"/>
            <w:tcBorders>
              <w:bottom w:val="single" w:sz="4" w:space="0" w:color="auto"/>
            </w:tcBorders>
            <w:shd w:val="clear" w:color="auto" w:fill="auto"/>
          </w:tcPr>
          <w:p w14:paraId="77B51E5E" w14:textId="31718BDB" w:rsidR="003601C9" w:rsidRPr="003546AE" w:rsidRDefault="00F75EE4" w:rsidP="00980B6F">
            <w:pPr>
              <w:spacing w:after="0" w:line="240" w:lineRule="auto"/>
              <w:rPr>
                <w:rFonts w:eastAsia="Times New Roman" w:cstheme="minorHAnsi"/>
              </w:rPr>
            </w:pPr>
            <w:r>
              <w:rPr>
                <w:rFonts w:eastAsia="Times New Roman" w:cstheme="minorHAnsi"/>
              </w:rPr>
              <w:t>Satisfactory</w:t>
            </w:r>
          </w:p>
        </w:tc>
      </w:tr>
      <w:tr w:rsidR="003601C9" w:rsidRPr="003546AE" w14:paraId="7F7E1F21" w14:textId="77777777" w:rsidTr="004A0F4B">
        <w:tc>
          <w:tcPr>
            <w:tcW w:w="1560" w:type="dxa"/>
            <w:tcBorders>
              <w:top w:val="single" w:sz="4" w:space="0" w:color="auto"/>
              <w:left w:val="nil"/>
              <w:bottom w:val="single" w:sz="4" w:space="0" w:color="auto"/>
              <w:right w:val="nil"/>
            </w:tcBorders>
            <w:shd w:val="clear" w:color="auto" w:fill="FFFFFF" w:themeFill="background1"/>
          </w:tcPr>
          <w:p w14:paraId="0DF1ED12" w14:textId="77777777" w:rsidR="003601C9" w:rsidRPr="003546AE" w:rsidRDefault="003601C9" w:rsidP="00980B6F">
            <w:pPr>
              <w:spacing w:after="0" w:line="240" w:lineRule="auto"/>
              <w:rPr>
                <w:rFonts w:eastAsia="Times New Roman" w:cstheme="minorHAnsi"/>
                <w:b/>
              </w:rPr>
            </w:pPr>
          </w:p>
        </w:tc>
        <w:tc>
          <w:tcPr>
            <w:tcW w:w="1901" w:type="dxa"/>
            <w:tcBorders>
              <w:top w:val="single" w:sz="4" w:space="0" w:color="auto"/>
              <w:left w:val="nil"/>
              <w:bottom w:val="single" w:sz="4" w:space="0" w:color="auto"/>
              <w:right w:val="nil"/>
            </w:tcBorders>
            <w:shd w:val="clear" w:color="auto" w:fill="FFFFFF" w:themeFill="background1"/>
          </w:tcPr>
          <w:p w14:paraId="1520713B" w14:textId="77777777" w:rsidR="003601C9" w:rsidRPr="003546AE" w:rsidRDefault="003601C9" w:rsidP="003A4094">
            <w:pPr>
              <w:spacing w:after="0" w:line="240" w:lineRule="auto"/>
              <w:rPr>
                <w:rFonts w:eastAsia="Times New Roman" w:cstheme="minorHAnsi"/>
                <w:b/>
              </w:rPr>
            </w:pPr>
          </w:p>
        </w:tc>
        <w:tc>
          <w:tcPr>
            <w:tcW w:w="5611" w:type="dxa"/>
            <w:tcBorders>
              <w:top w:val="single" w:sz="4" w:space="0" w:color="auto"/>
              <w:left w:val="nil"/>
              <w:bottom w:val="single" w:sz="4" w:space="0" w:color="auto"/>
              <w:right w:val="nil"/>
            </w:tcBorders>
            <w:shd w:val="clear" w:color="auto" w:fill="FFFFFF" w:themeFill="background1"/>
          </w:tcPr>
          <w:p w14:paraId="18A4A5EC" w14:textId="77777777" w:rsidR="003601C9" w:rsidRPr="003546AE" w:rsidRDefault="003601C9" w:rsidP="00980B6F">
            <w:pPr>
              <w:spacing w:after="0" w:line="240" w:lineRule="auto"/>
              <w:rPr>
                <w:rFonts w:eastAsia="Times New Roman" w:cstheme="minorHAnsi"/>
              </w:rPr>
            </w:pPr>
          </w:p>
        </w:tc>
      </w:tr>
      <w:tr w:rsidR="003601C9" w:rsidRPr="003546AE" w14:paraId="595C935D" w14:textId="77777777" w:rsidTr="004A0F4B">
        <w:tc>
          <w:tcPr>
            <w:tcW w:w="1560" w:type="dxa"/>
            <w:vMerge w:val="restart"/>
            <w:tcBorders>
              <w:top w:val="single" w:sz="4" w:space="0" w:color="auto"/>
              <w:left w:val="single" w:sz="4" w:space="0" w:color="auto"/>
              <w:right w:val="single" w:sz="4" w:space="0" w:color="auto"/>
            </w:tcBorders>
            <w:shd w:val="clear" w:color="auto" w:fill="DEEAF6" w:themeFill="accent1" w:themeFillTint="33"/>
          </w:tcPr>
          <w:p w14:paraId="247D315F" w14:textId="5AF1DD36" w:rsidR="003601C9" w:rsidRPr="003546AE" w:rsidRDefault="002D38C8" w:rsidP="003A4094">
            <w:pPr>
              <w:spacing w:after="0" w:line="240" w:lineRule="auto"/>
              <w:rPr>
                <w:rFonts w:eastAsia="Times New Roman" w:cstheme="minorHAnsi"/>
                <w:b/>
              </w:rPr>
            </w:pPr>
            <w:r>
              <w:rPr>
                <w:rFonts w:eastAsia="Times New Roman" w:cstheme="minorHAnsi"/>
                <w:b/>
              </w:rPr>
              <w:t>Postgraduate Diploma in Marketing</w:t>
            </w:r>
          </w:p>
        </w:tc>
        <w:tc>
          <w:tcPr>
            <w:tcW w:w="19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DBD111" w14:textId="77777777" w:rsidR="003601C9" w:rsidRPr="003546AE" w:rsidRDefault="003601C9" w:rsidP="003A4094">
            <w:pPr>
              <w:spacing w:after="0" w:line="240" w:lineRule="auto"/>
              <w:rPr>
                <w:rFonts w:eastAsia="Times New Roman" w:cstheme="minorHAnsi"/>
                <w:b/>
              </w:rPr>
            </w:pPr>
            <w:r w:rsidRPr="003546AE">
              <w:rPr>
                <w:rFonts w:eastAsia="Times New Roman" w:cstheme="minorHAnsi"/>
                <w:b/>
              </w:rPr>
              <w:t>Title</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18F064ED" w14:textId="62D58294" w:rsidR="003601C9" w:rsidRPr="003546AE" w:rsidRDefault="00F75EE4" w:rsidP="003A4094">
            <w:pPr>
              <w:spacing w:after="0" w:line="240" w:lineRule="auto"/>
              <w:rPr>
                <w:rFonts w:eastAsia="Times New Roman" w:cstheme="minorHAnsi"/>
              </w:rPr>
            </w:pPr>
            <w:r>
              <w:rPr>
                <w:rFonts w:eastAsia="Times New Roman" w:cstheme="minorHAnsi"/>
              </w:rPr>
              <w:t>Postgraduate Diploma in Science in Marketing</w:t>
            </w:r>
          </w:p>
        </w:tc>
      </w:tr>
      <w:tr w:rsidR="003601C9" w:rsidRPr="003546AE" w14:paraId="0641E517" w14:textId="77777777" w:rsidTr="004A0F4B">
        <w:tc>
          <w:tcPr>
            <w:tcW w:w="1560" w:type="dxa"/>
            <w:vMerge/>
            <w:tcBorders>
              <w:left w:val="single" w:sz="4" w:space="0" w:color="auto"/>
              <w:right w:val="single" w:sz="4" w:space="0" w:color="auto"/>
            </w:tcBorders>
            <w:shd w:val="clear" w:color="auto" w:fill="DEEAF6" w:themeFill="accent1" w:themeFillTint="33"/>
          </w:tcPr>
          <w:p w14:paraId="4F8E4AA0" w14:textId="77777777" w:rsidR="003601C9" w:rsidRPr="003546AE" w:rsidRDefault="003601C9" w:rsidP="003A4094">
            <w:pPr>
              <w:spacing w:after="0" w:line="240" w:lineRule="auto"/>
              <w:rPr>
                <w:rFonts w:eastAsia="Times New Roman" w:cstheme="minorHAnsi"/>
                <w:b/>
              </w:rPr>
            </w:pPr>
          </w:p>
        </w:tc>
        <w:tc>
          <w:tcPr>
            <w:tcW w:w="19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D1AEEC" w14:textId="77777777" w:rsidR="003601C9" w:rsidRPr="003546AE" w:rsidRDefault="003601C9" w:rsidP="003A4094">
            <w:pPr>
              <w:spacing w:after="0" w:line="240" w:lineRule="auto"/>
              <w:rPr>
                <w:rFonts w:eastAsia="Times New Roman" w:cstheme="minorHAnsi"/>
                <w:b/>
              </w:rPr>
            </w:pPr>
            <w:r w:rsidRPr="003546AE">
              <w:rPr>
                <w:rFonts w:eastAsia="Times New Roman" w:cstheme="minorHAnsi"/>
                <w:b/>
              </w:rPr>
              <w:t>Award</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27306290" w14:textId="45E55EE8" w:rsidR="003601C9" w:rsidRPr="003546AE" w:rsidRDefault="00F75EE4" w:rsidP="008D4DA7">
            <w:pPr>
              <w:spacing w:after="0" w:line="240" w:lineRule="auto"/>
              <w:rPr>
                <w:rFonts w:eastAsia="Times New Roman" w:cstheme="minorHAnsi"/>
              </w:rPr>
            </w:pPr>
            <w:r>
              <w:rPr>
                <w:rFonts w:eastAsia="Times New Roman" w:cstheme="minorHAnsi"/>
              </w:rPr>
              <w:t>Postgraduate Diploma</w:t>
            </w:r>
          </w:p>
        </w:tc>
      </w:tr>
      <w:tr w:rsidR="003601C9" w:rsidRPr="003546AE" w14:paraId="6FDAEED8" w14:textId="77777777" w:rsidTr="004A0F4B">
        <w:tc>
          <w:tcPr>
            <w:tcW w:w="1560" w:type="dxa"/>
            <w:vMerge/>
            <w:tcBorders>
              <w:left w:val="single" w:sz="4" w:space="0" w:color="auto"/>
              <w:right w:val="single" w:sz="4" w:space="0" w:color="auto"/>
            </w:tcBorders>
            <w:shd w:val="clear" w:color="auto" w:fill="DEEAF6" w:themeFill="accent1" w:themeFillTint="33"/>
          </w:tcPr>
          <w:p w14:paraId="28FE4E5E" w14:textId="77777777" w:rsidR="003601C9" w:rsidRPr="003546AE" w:rsidRDefault="003601C9" w:rsidP="003A4094">
            <w:pPr>
              <w:spacing w:after="0" w:line="240" w:lineRule="auto"/>
              <w:rPr>
                <w:rFonts w:eastAsia="Times New Roman" w:cstheme="minorHAnsi"/>
                <w:b/>
              </w:rPr>
            </w:pPr>
          </w:p>
        </w:tc>
        <w:tc>
          <w:tcPr>
            <w:tcW w:w="19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1129AA" w14:textId="77777777" w:rsidR="003601C9" w:rsidRPr="003546AE" w:rsidRDefault="003601C9" w:rsidP="003A4094">
            <w:pPr>
              <w:spacing w:after="0" w:line="240" w:lineRule="auto"/>
              <w:rPr>
                <w:rFonts w:eastAsia="Times New Roman" w:cstheme="minorHAnsi"/>
                <w:b/>
              </w:rPr>
            </w:pPr>
            <w:r w:rsidRPr="003546AE">
              <w:rPr>
                <w:rFonts w:eastAsia="Times New Roman" w:cstheme="minorHAnsi"/>
                <w:b/>
              </w:rPr>
              <w:t>Credit</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10783D78" w14:textId="62143E92" w:rsidR="003601C9" w:rsidRPr="003546AE" w:rsidRDefault="00F75EE4" w:rsidP="003A4094">
            <w:pPr>
              <w:spacing w:after="0" w:line="240" w:lineRule="auto"/>
              <w:rPr>
                <w:rFonts w:eastAsia="Times New Roman" w:cstheme="minorHAnsi"/>
              </w:rPr>
            </w:pPr>
            <w:r>
              <w:rPr>
                <w:rFonts w:eastAsia="Times New Roman" w:cstheme="minorHAnsi"/>
              </w:rPr>
              <w:t>60 ECTS</w:t>
            </w:r>
          </w:p>
        </w:tc>
      </w:tr>
      <w:tr w:rsidR="003601C9" w:rsidRPr="003546AE" w14:paraId="75BA8759" w14:textId="77777777" w:rsidTr="004A0F4B">
        <w:tc>
          <w:tcPr>
            <w:tcW w:w="1560" w:type="dxa"/>
            <w:vMerge/>
            <w:tcBorders>
              <w:left w:val="single" w:sz="4" w:space="0" w:color="auto"/>
              <w:bottom w:val="single" w:sz="4" w:space="0" w:color="auto"/>
              <w:right w:val="single" w:sz="4" w:space="0" w:color="auto"/>
            </w:tcBorders>
            <w:shd w:val="clear" w:color="auto" w:fill="DEEAF6" w:themeFill="accent1" w:themeFillTint="33"/>
          </w:tcPr>
          <w:p w14:paraId="3D09D4E5" w14:textId="77777777" w:rsidR="003601C9" w:rsidRPr="003546AE" w:rsidRDefault="003601C9" w:rsidP="003A4094">
            <w:pPr>
              <w:spacing w:after="0" w:line="240" w:lineRule="auto"/>
              <w:rPr>
                <w:rFonts w:eastAsia="Times New Roman" w:cstheme="minorHAnsi"/>
                <w:b/>
              </w:rPr>
            </w:pPr>
          </w:p>
        </w:tc>
        <w:tc>
          <w:tcPr>
            <w:tcW w:w="19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393BEB" w14:textId="77777777" w:rsidR="003601C9" w:rsidRPr="003546AE" w:rsidRDefault="003601C9" w:rsidP="003A4094">
            <w:pPr>
              <w:spacing w:after="0" w:line="240" w:lineRule="auto"/>
              <w:rPr>
                <w:rFonts w:eastAsia="Times New Roman" w:cstheme="minorHAnsi"/>
                <w:b/>
              </w:rPr>
            </w:pPr>
            <w:r w:rsidRPr="003546AE">
              <w:rPr>
                <w:rFonts w:eastAsia="Times New Roman" w:cstheme="minorHAnsi"/>
                <w:b/>
              </w:rPr>
              <w:t>Recommendation</w:t>
            </w:r>
            <w:r w:rsidRPr="003546AE">
              <w:rPr>
                <w:rFonts w:eastAsia="Times New Roman" w:cstheme="minorHAnsi"/>
                <w:i/>
              </w:rPr>
              <w:t xml:space="preserve"> </w:t>
            </w:r>
            <w:r w:rsidRPr="003546AE">
              <w:rPr>
                <w:rFonts w:eastAsia="Times New Roman" w:cstheme="minorHAnsi"/>
                <w:i/>
                <w:sz w:val="18"/>
                <w:szCs w:val="18"/>
              </w:rPr>
              <w:t>Satisfactory OR Satisfactory subject to proposed conditions OR Not Satisfactory</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7BC8155" w14:textId="01C77AD5" w:rsidR="003601C9" w:rsidRPr="003546AE" w:rsidRDefault="00C12F5A" w:rsidP="003A4094">
            <w:pPr>
              <w:spacing w:after="0" w:line="240" w:lineRule="auto"/>
              <w:rPr>
                <w:rFonts w:eastAsia="Times New Roman" w:cstheme="minorHAnsi"/>
              </w:rPr>
            </w:pPr>
            <w:r>
              <w:rPr>
                <w:rFonts w:eastAsia="Times New Roman" w:cstheme="minorHAnsi"/>
              </w:rPr>
              <w:t>Satisfactory</w:t>
            </w:r>
          </w:p>
        </w:tc>
      </w:tr>
      <w:tr w:rsidR="003601C9" w:rsidRPr="003546AE" w14:paraId="6A8D5C9D" w14:textId="77777777" w:rsidTr="004A0F4B">
        <w:tc>
          <w:tcPr>
            <w:tcW w:w="1560" w:type="dxa"/>
            <w:tcBorders>
              <w:top w:val="single" w:sz="4" w:space="0" w:color="auto"/>
              <w:left w:val="nil"/>
              <w:bottom w:val="single" w:sz="4" w:space="0" w:color="auto"/>
              <w:right w:val="nil"/>
            </w:tcBorders>
            <w:shd w:val="clear" w:color="auto" w:fill="FFFFFF" w:themeFill="background1"/>
          </w:tcPr>
          <w:p w14:paraId="75B693E3" w14:textId="77777777" w:rsidR="003601C9" w:rsidRPr="003546AE" w:rsidRDefault="003601C9" w:rsidP="003A4094">
            <w:pPr>
              <w:spacing w:after="0" w:line="240" w:lineRule="auto"/>
              <w:rPr>
                <w:rFonts w:eastAsia="Times New Roman" w:cstheme="minorHAnsi"/>
                <w:b/>
              </w:rPr>
            </w:pPr>
          </w:p>
        </w:tc>
        <w:tc>
          <w:tcPr>
            <w:tcW w:w="1901" w:type="dxa"/>
            <w:tcBorders>
              <w:top w:val="single" w:sz="4" w:space="0" w:color="auto"/>
              <w:left w:val="nil"/>
              <w:bottom w:val="single" w:sz="4" w:space="0" w:color="auto"/>
              <w:right w:val="nil"/>
            </w:tcBorders>
            <w:shd w:val="clear" w:color="auto" w:fill="FFFFFF" w:themeFill="background1"/>
          </w:tcPr>
          <w:p w14:paraId="78547435" w14:textId="77777777" w:rsidR="003601C9" w:rsidRPr="003546AE" w:rsidRDefault="003601C9" w:rsidP="003A4094">
            <w:pPr>
              <w:spacing w:after="0" w:line="240" w:lineRule="auto"/>
              <w:rPr>
                <w:rFonts w:eastAsia="Times New Roman" w:cstheme="minorHAnsi"/>
                <w:b/>
              </w:rPr>
            </w:pPr>
          </w:p>
        </w:tc>
        <w:tc>
          <w:tcPr>
            <w:tcW w:w="5611" w:type="dxa"/>
            <w:tcBorders>
              <w:top w:val="single" w:sz="4" w:space="0" w:color="auto"/>
              <w:left w:val="nil"/>
              <w:bottom w:val="single" w:sz="4" w:space="0" w:color="auto"/>
              <w:right w:val="nil"/>
            </w:tcBorders>
            <w:shd w:val="clear" w:color="auto" w:fill="FFFFFF" w:themeFill="background1"/>
          </w:tcPr>
          <w:p w14:paraId="5AFB0220" w14:textId="77777777" w:rsidR="003601C9" w:rsidRPr="003546AE" w:rsidRDefault="003601C9" w:rsidP="003A4094">
            <w:pPr>
              <w:spacing w:after="0" w:line="240" w:lineRule="auto"/>
              <w:rPr>
                <w:rFonts w:eastAsia="Times New Roman" w:cstheme="minorHAnsi"/>
              </w:rPr>
            </w:pPr>
          </w:p>
        </w:tc>
      </w:tr>
    </w:tbl>
    <w:p w14:paraId="4C26EED1" w14:textId="77777777" w:rsidR="003601C9" w:rsidRDefault="003601C9" w:rsidP="00980B6F">
      <w:pPr>
        <w:spacing w:after="0" w:line="240" w:lineRule="auto"/>
        <w:rPr>
          <w:rFonts w:eastAsia="Times New Roman" w:cstheme="minorHAnsi"/>
        </w:rPr>
      </w:pPr>
    </w:p>
    <w:p w14:paraId="70E266C4" w14:textId="77777777" w:rsidR="00CA5FD0" w:rsidRDefault="00CA5FD0" w:rsidP="00980B6F">
      <w:pPr>
        <w:spacing w:after="0" w:line="240" w:lineRule="auto"/>
        <w:rPr>
          <w:rFonts w:eastAsia="Times New Roman" w:cstheme="minorHAnsi"/>
        </w:rPr>
      </w:pPr>
    </w:p>
    <w:p w14:paraId="22FBD3EE" w14:textId="77777777" w:rsidR="00CA5FD0" w:rsidRDefault="00CA5FD0" w:rsidP="00980B6F">
      <w:pPr>
        <w:spacing w:after="0" w:line="240" w:lineRule="auto"/>
        <w:rPr>
          <w:rFonts w:eastAsia="Times New Roman" w:cstheme="minorHAnsi"/>
        </w:rPr>
      </w:pPr>
    </w:p>
    <w:p w14:paraId="7AB10A1B" w14:textId="77777777" w:rsidR="00CA5FD0" w:rsidRDefault="00CA5FD0" w:rsidP="00980B6F">
      <w:pPr>
        <w:spacing w:after="0" w:line="240" w:lineRule="auto"/>
        <w:rPr>
          <w:rFonts w:eastAsia="Times New Roman" w:cstheme="minorHAnsi"/>
        </w:rPr>
      </w:pPr>
    </w:p>
    <w:p w14:paraId="2AB56BBA" w14:textId="77777777" w:rsidR="00CA5FD0" w:rsidRDefault="00CA5FD0" w:rsidP="00980B6F">
      <w:pPr>
        <w:spacing w:after="0" w:line="240" w:lineRule="auto"/>
        <w:rPr>
          <w:rFonts w:eastAsia="Times New Roman" w:cstheme="minorHAnsi"/>
        </w:rPr>
      </w:pPr>
    </w:p>
    <w:p w14:paraId="4E24AFFA" w14:textId="77777777" w:rsidR="00CA5FD0" w:rsidRDefault="00CA5FD0" w:rsidP="00980B6F">
      <w:pPr>
        <w:spacing w:after="0" w:line="240" w:lineRule="auto"/>
        <w:rPr>
          <w:rFonts w:eastAsia="Times New Roman" w:cstheme="minorHAnsi"/>
        </w:rPr>
      </w:pPr>
    </w:p>
    <w:p w14:paraId="740841D6" w14:textId="77777777" w:rsidR="00CA5FD0" w:rsidRPr="003546AE" w:rsidRDefault="00CA5FD0" w:rsidP="00980B6F">
      <w:pPr>
        <w:spacing w:after="0" w:line="240" w:lineRule="auto"/>
        <w:rPr>
          <w:rFonts w:eastAsia="Times New Roman" w:cstheme="minorHAnsi"/>
        </w:rPr>
      </w:pPr>
    </w:p>
    <w:p w14:paraId="4A9F76C8" w14:textId="395ECF10" w:rsidR="00CA5FD0" w:rsidRPr="00CA5FD0" w:rsidRDefault="00385309" w:rsidP="00CA5FD0">
      <w:pPr>
        <w:pStyle w:val="SectionHeading"/>
        <w:rPr>
          <w:rFonts w:eastAsia="Times New Roman"/>
        </w:rPr>
      </w:pPr>
      <w:r w:rsidRPr="003546AE">
        <w:rPr>
          <w:rFonts w:eastAsia="Times New Roman"/>
        </w:rPr>
        <w:lastRenderedPageBreak/>
        <w:t>Expert Panel</w:t>
      </w:r>
    </w:p>
    <w:tbl>
      <w:tblPr>
        <w:tblStyle w:val="TableGrid"/>
        <w:tblW w:w="9016" w:type="dxa"/>
        <w:tblInd w:w="-5" w:type="dxa"/>
        <w:tblLook w:val="04A0" w:firstRow="1" w:lastRow="0" w:firstColumn="1" w:lastColumn="0" w:noHBand="0" w:noVBand="1"/>
      </w:tblPr>
      <w:tblGrid>
        <w:gridCol w:w="3005"/>
        <w:gridCol w:w="2235"/>
        <w:gridCol w:w="3776"/>
      </w:tblGrid>
      <w:tr w:rsidR="000D428A" w:rsidRPr="003546AE" w14:paraId="18BB328D" w14:textId="77777777" w:rsidTr="00C12F5A">
        <w:tc>
          <w:tcPr>
            <w:tcW w:w="3005" w:type="dxa"/>
          </w:tcPr>
          <w:p w14:paraId="66B7DE87" w14:textId="77777777" w:rsidR="000D428A" w:rsidRPr="003546AE" w:rsidRDefault="000D428A" w:rsidP="00B949B8">
            <w:pPr>
              <w:rPr>
                <w:rFonts w:cstheme="minorHAnsi"/>
                <w:b/>
                <w:bCs/>
              </w:rPr>
            </w:pPr>
            <w:r w:rsidRPr="003546AE">
              <w:rPr>
                <w:rFonts w:cstheme="minorHAnsi"/>
                <w:b/>
                <w:bCs/>
              </w:rPr>
              <w:t>Name</w:t>
            </w:r>
          </w:p>
        </w:tc>
        <w:tc>
          <w:tcPr>
            <w:tcW w:w="2235" w:type="dxa"/>
          </w:tcPr>
          <w:p w14:paraId="36E0CDEA" w14:textId="77777777" w:rsidR="000D428A" w:rsidRPr="003546AE" w:rsidRDefault="000D428A" w:rsidP="00B949B8">
            <w:pPr>
              <w:rPr>
                <w:rFonts w:cstheme="minorHAnsi"/>
                <w:b/>
                <w:bCs/>
              </w:rPr>
            </w:pPr>
            <w:r w:rsidRPr="003546AE">
              <w:rPr>
                <w:rFonts w:cstheme="minorHAnsi"/>
                <w:b/>
                <w:bCs/>
              </w:rPr>
              <w:t>Role on Panel</w:t>
            </w:r>
          </w:p>
        </w:tc>
        <w:tc>
          <w:tcPr>
            <w:tcW w:w="3776" w:type="dxa"/>
          </w:tcPr>
          <w:p w14:paraId="694860EC" w14:textId="77777777" w:rsidR="000D428A" w:rsidRPr="003546AE" w:rsidRDefault="000D428A" w:rsidP="00B949B8">
            <w:pPr>
              <w:rPr>
                <w:rFonts w:cstheme="minorHAnsi"/>
                <w:b/>
                <w:bCs/>
              </w:rPr>
            </w:pPr>
            <w:r w:rsidRPr="003546AE">
              <w:rPr>
                <w:rFonts w:cstheme="minorHAnsi"/>
                <w:b/>
                <w:bCs/>
              </w:rPr>
              <w:t xml:space="preserve">Affiliation </w:t>
            </w:r>
          </w:p>
        </w:tc>
      </w:tr>
      <w:tr w:rsidR="000D428A" w:rsidRPr="003546AE" w14:paraId="6D9D8F8C" w14:textId="77777777" w:rsidTr="00C12F5A">
        <w:tc>
          <w:tcPr>
            <w:tcW w:w="3005" w:type="dxa"/>
          </w:tcPr>
          <w:p w14:paraId="608F0584" w14:textId="77777777" w:rsidR="000D428A" w:rsidRPr="00CA5FD0" w:rsidRDefault="000D428A" w:rsidP="00B949B8">
            <w:pPr>
              <w:rPr>
                <w:rFonts w:ascii="Calibri" w:hAnsi="Calibri" w:cs="Calibri"/>
              </w:rPr>
            </w:pPr>
            <w:r w:rsidRPr="00CA5FD0">
              <w:rPr>
                <w:rFonts w:ascii="Calibri" w:hAnsi="Calibri" w:cs="Calibri"/>
                <w:color w:val="242424"/>
                <w:bdr w:val="none" w:sz="0" w:space="0" w:color="auto" w:frame="1"/>
              </w:rPr>
              <w:t>Dr Richard Hayes</w:t>
            </w:r>
          </w:p>
        </w:tc>
        <w:tc>
          <w:tcPr>
            <w:tcW w:w="2235" w:type="dxa"/>
          </w:tcPr>
          <w:p w14:paraId="69D37EEE" w14:textId="77777777" w:rsidR="000D428A" w:rsidRPr="00CA5FD0" w:rsidRDefault="000D428A" w:rsidP="00B949B8">
            <w:pPr>
              <w:rPr>
                <w:rFonts w:ascii="Calibri" w:hAnsi="Calibri" w:cs="Calibri"/>
              </w:rPr>
            </w:pPr>
            <w:r w:rsidRPr="00CA5FD0">
              <w:rPr>
                <w:rFonts w:ascii="Calibri" w:hAnsi="Calibri" w:cs="Calibri"/>
                <w:color w:val="242424"/>
                <w:bdr w:val="none" w:sz="0" w:space="0" w:color="auto" w:frame="1"/>
              </w:rPr>
              <w:t>Chair</w:t>
            </w:r>
          </w:p>
        </w:tc>
        <w:tc>
          <w:tcPr>
            <w:tcW w:w="3776" w:type="dxa"/>
          </w:tcPr>
          <w:p w14:paraId="7403EA9F" w14:textId="77777777" w:rsidR="000D428A" w:rsidRDefault="000D428A" w:rsidP="00B949B8">
            <w:pPr>
              <w:rPr>
                <w:rFonts w:ascii="Calibri" w:hAnsi="Calibri" w:cs="Calibri"/>
              </w:rPr>
            </w:pPr>
            <w:r w:rsidRPr="004864F4">
              <w:rPr>
                <w:rFonts w:ascii="Calibri" w:hAnsi="Calibri" w:cs="Calibri"/>
              </w:rPr>
              <w:t>VP Strategy, SESU</w:t>
            </w:r>
            <w:r w:rsidR="00F2654A">
              <w:rPr>
                <w:rFonts w:ascii="Calibri" w:hAnsi="Calibri" w:cs="Calibri"/>
              </w:rPr>
              <w:t>, Waterford</w:t>
            </w:r>
          </w:p>
          <w:p w14:paraId="71B95277" w14:textId="08913C20" w:rsidR="001D2173" w:rsidRPr="004864F4" w:rsidRDefault="001D2173" w:rsidP="00B949B8">
            <w:pPr>
              <w:rPr>
                <w:rFonts w:ascii="Calibri" w:hAnsi="Calibri" w:cs="Calibri"/>
              </w:rPr>
            </w:pPr>
          </w:p>
        </w:tc>
      </w:tr>
      <w:tr w:rsidR="000D428A" w:rsidRPr="003546AE" w14:paraId="3B0DD240" w14:textId="77777777" w:rsidTr="00C12F5A">
        <w:tc>
          <w:tcPr>
            <w:tcW w:w="3005" w:type="dxa"/>
          </w:tcPr>
          <w:p w14:paraId="5098D27D" w14:textId="77777777" w:rsidR="000D428A" w:rsidRPr="004864F4" w:rsidRDefault="000D428A" w:rsidP="00B949B8">
            <w:pPr>
              <w:rPr>
                <w:rFonts w:ascii="Calibri" w:hAnsi="Calibri" w:cs="Calibri"/>
              </w:rPr>
            </w:pPr>
            <w:r w:rsidRPr="004864F4">
              <w:rPr>
                <w:rFonts w:ascii="Calibri" w:hAnsi="Calibri" w:cs="Calibri"/>
              </w:rPr>
              <w:t>Dr Stephen Murphy</w:t>
            </w:r>
          </w:p>
        </w:tc>
        <w:tc>
          <w:tcPr>
            <w:tcW w:w="2235" w:type="dxa"/>
          </w:tcPr>
          <w:p w14:paraId="11CFDD28" w14:textId="746CF0DD" w:rsidR="000D428A" w:rsidRPr="004864F4" w:rsidRDefault="000D428A" w:rsidP="00B949B8">
            <w:pPr>
              <w:rPr>
                <w:rFonts w:ascii="Calibri" w:hAnsi="Calibri" w:cs="Calibri"/>
              </w:rPr>
            </w:pPr>
            <w:r>
              <w:rPr>
                <w:rFonts w:ascii="Calibri" w:hAnsi="Calibri" w:cs="Calibri"/>
              </w:rPr>
              <w:t>Subject matter expert</w:t>
            </w:r>
          </w:p>
        </w:tc>
        <w:tc>
          <w:tcPr>
            <w:tcW w:w="3776" w:type="dxa"/>
          </w:tcPr>
          <w:p w14:paraId="6E63EF8A" w14:textId="77777777" w:rsidR="000D428A" w:rsidRPr="004864F4" w:rsidRDefault="000D428A" w:rsidP="00B949B8">
            <w:pPr>
              <w:pStyle w:val="xmsonormal"/>
              <w:shd w:val="clear" w:color="auto" w:fill="FFFFFF"/>
              <w:spacing w:before="0" w:beforeAutospacing="0" w:after="0" w:afterAutospacing="0"/>
              <w:rPr>
                <w:rFonts w:ascii="Calibri" w:hAnsi="Calibri" w:cs="Calibri"/>
                <w:color w:val="242424"/>
                <w:sz w:val="20"/>
                <w:szCs w:val="20"/>
              </w:rPr>
            </w:pPr>
            <w:r w:rsidRPr="004864F4">
              <w:rPr>
                <w:rFonts w:ascii="Calibri" w:hAnsi="Calibri" w:cs="Calibri"/>
                <w:color w:val="242424"/>
                <w:sz w:val="22"/>
                <w:szCs w:val="22"/>
                <w:bdr w:val="none" w:sz="0" w:space="0" w:color="auto" w:frame="1"/>
              </w:rPr>
              <w:t>Associate Professor Trinity College Business School; Associate Director MSc in Marketing Programme</w:t>
            </w:r>
          </w:p>
          <w:p w14:paraId="0AE98130" w14:textId="77777777" w:rsidR="000D428A" w:rsidRPr="004864F4" w:rsidRDefault="000D428A" w:rsidP="00B949B8">
            <w:pPr>
              <w:rPr>
                <w:rFonts w:ascii="Calibri" w:hAnsi="Calibri" w:cs="Calibri"/>
              </w:rPr>
            </w:pPr>
          </w:p>
        </w:tc>
      </w:tr>
      <w:tr w:rsidR="000D428A" w:rsidRPr="003546AE" w14:paraId="01A14C3F" w14:textId="77777777" w:rsidTr="00C12F5A">
        <w:tc>
          <w:tcPr>
            <w:tcW w:w="3005" w:type="dxa"/>
          </w:tcPr>
          <w:p w14:paraId="1C47A37D" w14:textId="77777777" w:rsidR="000D428A" w:rsidRPr="004864F4" w:rsidRDefault="000D428A" w:rsidP="00B949B8">
            <w:pPr>
              <w:rPr>
                <w:rFonts w:ascii="Calibri" w:hAnsi="Calibri" w:cs="Calibri"/>
              </w:rPr>
            </w:pPr>
            <w:r w:rsidRPr="004864F4">
              <w:rPr>
                <w:rFonts w:ascii="Calibri" w:hAnsi="Calibri" w:cs="Calibri"/>
                <w:color w:val="242424"/>
                <w:bdr w:val="none" w:sz="0" w:space="0" w:color="auto" w:frame="1"/>
              </w:rPr>
              <w:t>Giovanni Bordone</w:t>
            </w:r>
          </w:p>
        </w:tc>
        <w:tc>
          <w:tcPr>
            <w:tcW w:w="2235" w:type="dxa"/>
          </w:tcPr>
          <w:p w14:paraId="0357BBC5" w14:textId="7B2A944C" w:rsidR="000D428A" w:rsidRPr="004864F4" w:rsidRDefault="000D428A" w:rsidP="00B949B8">
            <w:pPr>
              <w:rPr>
                <w:rFonts w:ascii="Calibri" w:hAnsi="Calibri" w:cs="Calibri"/>
              </w:rPr>
            </w:pPr>
            <w:r>
              <w:rPr>
                <w:rFonts w:ascii="Calibri" w:hAnsi="Calibri" w:cs="Calibri"/>
              </w:rPr>
              <w:t>Subject matter expert</w:t>
            </w:r>
          </w:p>
        </w:tc>
        <w:tc>
          <w:tcPr>
            <w:tcW w:w="3776" w:type="dxa"/>
          </w:tcPr>
          <w:p w14:paraId="57CB215F" w14:textId="77777777" w:rsidR="000D428A" w:rsidRPr="004864F4" w:rsidRDefault="000D428A" w:rsidP="00B949B8">
            <w:pPr>
              <w:pStyle w:val="xmsonormal"/>
              <w:shd w:val="clear" w:color="auto" w:fill="FFFFFF"/>
              <w:spacing w:before="0" w:beforeAutospacing="0" w:after="0" w:afterAutospacing="0"/>
              <w:rPr>
                <w:rFonts w:ascii="Calibri" w:hAnsi="Calibri" w:cs="Calibri"/>
                <w:color w:val="242424"/>
                <w:sz w:val="20"/>
                <w:szCs w:val="20"/>
              </w:rPr>
            </w:pPr>
            <w:r w:rsidRPr="004864F4">
              <w:rPr>
                <w:rFonts w:ascii="Calibri" w:hAnsi="Calibri" w:cs="Calibri"/>
                <w:color w:val="242424"/>
                <w:sz w:val="22"/>
                <w:szCs w:val="22"/>
                <w:bdr w:val="none" w:sz="0" w:space="0" w:color="auto" w:frame="1"/>
              </w:rPr>
              <w:t>Lecturer in Marketing and Management, London Metropolitan University</w:t>
            </w:r>
          </w:p>
          <w:p w14:paraId="26CC2B2E" w14:textId="77777777" w:rsidR="000D428A" w:rsidRPr="004864F4" w:rsidRDefault="000D428A" w:rsidP="00B949B8">
            <w:pPr>
              <w:rPr>
                <w:rFonts w:ascii="Calibri" w:hAnsi="Calibri" w:cs="Calibri"/>
              </w:rPr>
            </w:pPr>
          </w:p>
        </w:tc>
      </w:tr>
      <w:tr w:rsidR="000D428A" w:rsidRPr="003546AE" w14:paraId="186C4FC3" w14:textId="77777777" w:rsidTr="00C12F5A">
        <w:tc>
          <w:tcPr>
            <w:tcW w:w="3005" w:type="dxa"/>
          </w:tcPr>
          <w:p w14:paraId="23F6B9C5" w14:textId="77777777" w:rsidR="000D428A" w:rsidRPr="004864F4" w:rsidRDefault="000D428A" w:rsidP="00B949B8">
            <w:pPr>
              <w:rPr>
                <w:rFonts w:ascii="Calibri" w:hAnsi="Calibri" w:cs="Calibri"/>
              </w:rPr>
            </w:pPr>
            <w:r w:rsidRPr="004864F4">
              <w:rPr>
                <w:rFonts w:ascii="Calibri" w:hAnsi="Calibri" w:cs="Calibri"/>
                <w:color w:val="242424"/>
                <w:bdr w:val="none" w:sz="0" w:space="0" w:color="auto" w:frame="1"/>
              </w:rPr>
              <w:t>David Deeley</w:t>
            </w:r>
          </w:p>
        </w:tc>
        <w:tc>
          <w:tcPr>
            <w:tcW w:w="2235" w:type="dxa"/>
          </w:tcPr>
          <w:p w14:paraId="4B418CD7" w14:textId="045AAC69" w:rsidR="000D428A" w:rsidRPr="004864F4" w:rsidRDefault="000D428A" w:rsidP="00B949B8">
            <w:pPr>
              <w:rPr>
                <w:rFonts w:ascii="Calibri" w:hAnsi="Calibri" w:cs="Calibri"/>
              </w:rPr>
            </w:pPr>
            <w:r w:rsidRPr="004864F4">
              <w:rPr>
                <w:rFonts w:ascii="Calibri" w:hAnsi="Calibri" w:cs="Calibri"/>
              </w:rPr>
              <w:t>Industry Rep</w:t>
            </w:r>
            <w:r>
              <w:rPr>
                <w:rFonts w:ascii="Calibri" w:hAnsi="Calibri" w:cs="Calibri"/>
              </w:rPr>
              <w:t>resentative</w:t>
            </w:r>
          </w:p>
        </w:tc>
        <w:tc>
          <w:tcPr>
            <w:tcW w:w="3776" w:type="dxa"/>
          </w:tcPr>
          <w:p w14:paraId="2CC4E405" w14:textId="77777777" w:rsidR="000D428A" w:rsidRPr="004864F4" w:rsidRDefault="000D428A" w:rsidP="00B949B8">
            <w:pPr>
              <w:rPr>
                <w:rFonts w:ascii="Calibri" w:hAnsi="Calibri" w:cs="Calibri"/>
              </w:rPr>
            </w:pPr>
            <w:r w:rsidRPr="004864F4">
              <w:rPr>
                <w:rFonts w:ascii="Calibri" w:hAnsi="Calibri" w:cs="Calibri"/>
              </w:rPr>
              <w:t>Insights Manager, Kerry Taste &amp; Nutrition</w:t>
            </w:r>
          </w:p>
        </w:tc>
      </w:tr>
      <w:tr w:rsidR="000D428A" w:rsidRPr="003546AE" w14:paraId="2548C0A0" w14:textId="77777777" w:rsidTr="00C12F5A">
        <w:tc>
          <w:tcPr>
            <w:tcW w:w="3005" w:type="dxa"/>
          </w:tcPr>
          <w:p w14:paraId="0E3CAB4F" w14:textId="737CF27A" w:rsidR="000D428A" w:rsidRPr="004864F4" w:rsidRDefault="006E05D2" w:rsidP="00B949B8">
            <w:pPr>
              <w:rPr>
                <w:rFonts w:ascii="Calibri" w:hAnsi="Calibri" w:cs="Calibri"/>
              </w:rPr>
            </w:pPr>
            <w:r>
              <w:rPr>
                <w:rFonts w:ascii="Calibri" w:hAnsi="Calibri" w:cs="Calibri"/>
              </w:rPr>
              <w:t>Rumbidzai Gandiwa</w:t>
            </w:r>
          </w:p>
        </w:tc>
        <w:tc>
          <w:tcPr>
            <w:tcW w:w="2235" w:type="dxa"/>
          </w:tcPr>
          <w:p w14:paraId="4884A368" w14:textId="2A6B255B" w:rsidR="000D428A" w:rsidRPr="004864F4" w:rsidRDefault="000D428A" w:rsidP="00B949B8">
            <w:pPr>
              <w:rPr>
                <w:rFonts w:ascii="Calibri" w:hAnsi="Calibri" w:cs="Calibri"/>
              </w:rPr>
            </w:pPr>
            <w:r w:rsidRPr="004864F4">
              <w:rPr>
                <w:rFonts w:ascii="Calibri" w:hAnsi="Calibri" w:cs="Calibri"/>
              </w:rPr>
              <w:t>Learner</w:t>
            </w:r>
            <w:r>
              <w:rPr>
                <w:rFonts w:ascii="Calibri" w:hAnsi="Calibri" w:cs="Calibri"/>
              </w:rPr>
              <w:t xml:space="preserve"> </w:t>
            </w:r>
            <w:r w:rsidRPr="004864F4">
              <w:rPr>
                <w:rFonts w:ascii="Calibri" w:hAnsi="Calibri" w:cs="Calibri"/>
              </w:rPr>
              <w:t>Rep</w:t>
            </w:r>
            <w:r>
              <w:rPr>
                <w:rFonts w:ascii="Calibri" w:hAnsi="Calibri" w:cs="Calibri"/>
              </w:rPr>
              <w:t>resentative</w:t>
            </w:r>
          </w:p>
        </w:tc>
        <w:tc>
          <w:tcPr>
            <w:tcW w:w="3776" w:type="dxa"/>
          </w:tcPr>
          <w:p w14:paraId="237D9EFB" w14:textId="7FD82FFC" w:rsidR="000D428A" w:rsidRPr="004864F4" w:rsidRDefault="0039428C" w:rsidP="00B949B8">
            <w:pPr>
              <w:rPr>
                <w:rFonts w:ascii="Calibri" w:hAnsi="Calibri" w:cs="Calibri"/>
              </w:rPr>
            </w:pPr>
            <w:r w:rsidRPr="004864F4">
              <w:rPr>
                <w:rFonts w:ascii="Calibri" w:hAnsi="Calibri" w:cs="Calibri"/>
              </w:rPr>
              <w:t>Ph.D.</w:t>
            </w:r>
            <w:r w:rsidR="000D428A" w:rsidRPr="004864F4">
              <w:rPr>
                <w:rFonts w:ascii="Calibri" w:hAnsi="Calibri" w:cs="Calibri"/>
              </w:rPr>
              <w:t xml:space="preserve"> candidate in marketing, MTU, Cork</w:t>
            </w:r>
          </w:p>
        </w:tc>
      </w:tr>
      <w:tr w:rsidR="000D428A" w:rsidRPr="003546AE" w14:paraId="4565117D" w14:textId="77777777" w:rsidTr="00C12F5A">
        <w:tc>
          <w:tcPr>
            <w:tcW w:w="3005" w:type="dxa"/>
          </w:tcPr>
          <w:p w14:paraId="731291DD" w14:textId="77777777" w:rsidR="000D428A" w:rsidRPr="004864F4" w:rsidRDefault="000D428A" w:rsidP="00B949B8">
            <w:pPr>
              <w:rPr>
                <w:rFonts w:ascii="Calibri" w:hAnsi="Calibri" w:cs="Calibri"/>
              </w:rPr>
            </w:pPr>
            <w:r>
              <w:rPr>
                <w:rFonts w:ascii="Calibri" w:hAnsi="Calibri" w:cs="Calibri"/>
              </w:rPr>
              <w:t>Mary Jennings</w:t>
            </w:r>
          </w:p>
        </w:tc>
        <w:tc>
          <w:tcPr>
            <w:tcW w:w="2235" w:type="dxa"/>
          </w:tcPr>
          <w:p w14:paraId="2A72C006" w14:textId="77777777" w:rsidR="000D428A" w:rsidRPr="004864F4" w:rsidRDefault="000D428A" w:rsidP="00B949B8">
            <w:pPr>
              <w:rPr>
                <w:rFonts w:ascii="Calibri" w:hAnsi="Calibri" w:cs="Calibri"/>
              </w:rPr>
            </w:pPr>
            <w:r>
              <w:rPr>
                <w:rFonts w:ascii="Calibri" w:hAnsi="Calibri" w:cs="Calibri"/>
              </w:rPr>
              <w:t>Report Writer</w:t>
            </w:r>
          </w:p>
        </w:tc>
        <w:tc>
          <w:tcPr>
            <w:tcW w:w="3776" w:type="dxa"/>
          </w:tcPr>
          <w:p w14:paraId="0F3D8006" w14:textId="77777777" w:rsidR="000D428A" w:rsidRPr="004864F4" w:rsidRDefault="000D428A" w:rsidP="00B949B8">
            <w:pPr>
              <w:rPr>
                <w:rFonts w:ascii="Calibri" w:hAnsi="Calibri" w:cs="Calibri"/>
              </w:rPr>
            </w:pPr>
            <w:r>
              <w:rPr>
                <w:rFonts w:ascii="Calibri" w:hAnsi="Calibri" w:cs="Calibri"/>
              </w:rPr>
              <w:t>Independent Consultant</w:t>
            </w:r>
          </w:p>
        </w:tc>
      </w:tr>
    </w:tbl>
    <w:p w14:paraId="493A82B6" w14:textId="707FE3F5" w:rsidR="002E671C" w:rsidRDefault="002E671C">
      <w:pPr>
        <w:rPr>
          <w:rFonts w:asciiTheme="majorHAnsi" w:eastAsia="Times New Roman" w:hAnsiTheme="majorHAnsi" w:cstheme="majorBidi"/>
          <w:b/>
          <w:bCs/>
          <w:color w:val="2E74B5" w:themeColor="accent1" w:themeShade="BF"/>
          <w:sz w:val="26"/>
          <w:szCs w:val="26"/>
        </w:rPr>
      </w:pPr>
    </w:p>
    <w:p w14:paraId="1ABFBE4A" w14:textId="7D1C1073" w:rsidR="00DF5932" w:rsidRPr="003546AE" w:rsidRDefault="00DF5932" w:rsidP="00DF5932">
      <w:pPr>
        <w:pStyle w:val="SectionHeading"/>
        <w:numPr>
          <w:ilvl w:val="0"/>
          <w:numId w:val="0"/>
        </w:numPr>
        <w:rPr>
          <w:rFonts w:eastAsia="Times New Roman"/>
        </w:rPr>
      </w:pPr>
      <w:r>
        <w:rPr>
          <w:rFonts w:eastAsia="Times New Roman"/>
        </w:rPr>
        <w:t>Section 3</w:t>
      </w:r>
      <w:r w:rsidR="003E688D">
        <w:rPr>
          <w:rFonts w:eastAsia="Times New Roman"/>
        </w:rPr>
        <w:t xml:space="preserve"> Master</w:t>
      </w:r>
      <w:r w:rsidR="00FD4077">
        <w:rPr>
          <w:rFonts w:eastAsia="Times New Roman"/>
        </w:rPr>
        <w:t xml:space="preserve"> </w:t>
      </w:r>
      <w:r w:rsidR="003E688D">
        <w:rPr>
          <w:rFonts w:eastAsia="Times New Roman"/>
        </w:rPr>
        <w:t>in Science in Marketing</w:t>
      </w:r>
      <w:r>
        <w:rPr>
          <w:rFonts w:eastAsia="Times New Roman"/>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68"/>
        <w:gridCol w:w="2126"/>
      </w:tblGrid>
      <w:tr w:rsidR="00DF5932" w:rsidRPr="003546AE" w14:paraId="03A9613C" w14:textId="77777777" w:rsidTr="00B949B8">
        <w:tc>
          <w:tcPr>
            <w:tcW w:w="4678" w:type="dxa"/>
            <w:tcBorders>
              <w:bottom w:val="single" w:sz="4" w:space="0" w:color="auto"/>
            </w:tcBorders>
            <w:shd w:val="clear" w:color="auto" w:fill="DEEAF6" w:themeFill="accent1" w:themeFillTint="33"/>
          </w:tcPr>
          <w:p w14:paraId="48F3CBDD" w14:textId="77777777" w:rsidR="00DF5932" w:rsidRPr="003546AE" w:rsidRDefault="00DF5932" w:rsidP="00B949B8">
            <w:pPr>
              <w:spacing w:after="0" w:line="240" w:lineRule="auto"/>
              <w:rPr>
                <w:rFonts w:eastAsia="Times New Roman" w:cstheme="minorHAnsi"/>
                <w:b/>
              </w:rPr>
            </w:pPr>
            <w:r w:rsidRPr="003546AE">
              <w:rPr>
                <w:rFonts w:eastAsia="Times New Roman" w:cstheme="minorHAnsi"/>
                <w:b/>
              </w:rPr>
              <w:t xml:space="preserve">Names of centre(s) where the programme(s) is to be provided </w:t>
            </w:r>
          </w:p>
        </w:tc>
        <w:tc>
          <w:tcPr>
            <w:tcW w:w="2268" w:type="dxa"/>
            <w:tcBorders>
              <w:bottom w:val="single" w:sz="4" w:space="0" w:color="auto"/>
            </w:tcBorders>
            <w:shd w:val="clear" w:color="auto" w:fill="DEEAF6" w:themeFill="accent1" w:themeFillTint="33"/>
          </w:tcPr>
          <w:p w14:paraId="4BE0B2DA" w14:textId="77777777" w:rsidR="00DF5932" w:rsidRPr="003546AE" w:rsidRDefault="00DF5932" w:rsidP="00B949B8">
            <w:pPr>
              <w:spacing w:after="0" w:line="240" w:lineRule="auto"/>
              <w:rPr>
                <w:rFonts w:eastAsia="Times New Roman" w:cstheme="minorHAnsi"/>
                <w:b/>
              </w:rPr>
            </w:pPr>
            <w:r w:rsidRPr="003546AE">
              <w:rPr>
                <w:rFonts w:eastAsia="Times New Roman" w:cstheme="minorHAnsi"/>
                <w:b/>
              </w:rPr>
              <w:t xml:space="preserve">Maximum number of learners </w:t>
            </w:r>
            <w:r w:rsidRPr="003546AE">
              <w:rPr>
                <w:rFonts w:eastAsia="Times New Roman" w:cstheme="minorHAnsi"/>
                <w:i/>
              </w:rPr>
              <w:t>(per centre)</w:t>
            </w:r>
          </w:p>
        </w:tc>
        <w:tc>
          <w:tcPr>
            <w:tcW w:w="2126" w:type="dxa"/>
            <w:tcBorders>
              <w:bottom w:val="single" w:sz="4" w:space="0" w:color="auto"/>
            </w:tcBorders>
            <w:shd w:val="clear" w:color="auto" w:fill="DEEAF6" w:themeFill="accent1" w:themeFillTint="33"/>
          </w:tcPr>
          <w:p w14:paraId="063A3FAC" w14:textId="77777777" w:rsidR="00DF5932" w:rsidRPr="003546AE" w:rsidRDefault="00DF5932" w:rsidP="00B949B8">
            <w:pPr>
              <w:spacing w:after="0" w:line="240" w:lineRule="auto"/>
              <w:rPr>
                <w:rFonts w:eastAsia="Times New Roman" w:cstheme="minorHAnsi"/>
                <w:b/>
              </w:rPr>
            </w:pPr>
            <w:r w:rsidRPr="003546AE">
              <w:rPr>
                <w:rFonts w:eastAsia="Times New Roman" w:cstheme="minorHAnsi"/>
                <w:b/>
              </w:rPr>
              <w:t>Minimum number of learners</w:t>
            </w:r>
          </w:p>
        </w:tc>
      </w:tr>
      <w:tr w:rsidR="00DF5932" w:rsidRPr="003546AE" w14:paraId="659021A4" w14:textId="77777777" w:rsidTr="00B949B8">
        <w:tc>
          <w:tcPr>
            <w:tcW w:w="4678" w:type="dxa"/>
            <w:tcBorders>
              <w:bottom w:val="single" w:sz="4" w:space="0" w:color="auto"/>
            </w:tcBorders>
            <w:shd w:val="clear" w:color="auto" w:fill="auto"/>
          </w:tcPr>
          <w:p w14:paraId="1403F3AC" w14:textId="77777777" w:rsidR="00DF5932" w:rsidRPr="003546AE" w:rsidRDefault="00DF5932" w:rsidP="00B949B8">
            <w:pPr>
              <w:spacing w:after="0" w:line="240" w:lineRule="auto"/>
              <w:rPr>
                <w:rFonts w:eastAsia="Times New Roman" w:cstheme="minorHAnsi"/>
              </w:rPr>
            </w:pPr>
            <w:r>
              <w:rPr>
                <w:rFonts w:eastAsia="Times New Roman" w:cstheme="minorHAnsi"/>
              </w:rPr>
              <w:t>Dublin</w:t>
            </w:r>
          </w:p>
        </w:tc>
        <w:tc>
          <w:tcPr>
            <w:tcW w:w="2268" w:type="dxa"/>
            <w:tcBorders>
              <w:bottom w:val="single" w:sz="4" w:space="0" w:color="auto"/>
            </w:tcBorders>
            <w:shd w:val="clear" w:color="auto" w:fill="auto"/>
          </w:tcPr>
          <w:p w14:paraId="76A7BBC9" w14:textId="4FF6ECA9" w:rsidR="00DF5932" w:rsidRPr="003546AE" w:rsidRDefault="00864CDE" w:rsidP="00B949B8">
            <w:pPr>
              <w:spacing w:after="0" w:line="240" w:lineRule="auto"/>
              <w:rPr>
                <w:rFonts w:eastAsia="Times New Roman" w:cstheme="minorHAnsi"/>
              </w:rPr>
            </w:pPr>
            <w:r>
              <w:rPr>
                <w:rFonts w:eastAsia="Times New Roman" w:cstheme="minorHAnsi"/>
              </w:rPr>
              <w:t xml:space="preserve">500 </w:t>
            </w:r>
            <w:r w:rsidR="00AF17EB">
              <w:rPr>
                <w:rFonts w:eastAsia="Times New Roman" w:cstheme="minorHAnsi"/>
              </w:rPr>
              <w:t>per annum</w:t>
            </w:r>
          </w:p>
        </w:tc>
        <w:tc>
          <w:tcPr>
            <w:tcW w:w="2126" w:type="dxa"/>
            <w:tcBorders>
              <w:bottom w:val="single" w:sz="4" w:space="0" w:color="auto"/>
            </w:tcBorders>
          </w:tcPr>
          <w:p w14:paraId="1BDC17F7" w14:textId="2AE539F8" w:rsidR="00DF5932" w:rsidRPr="003546AE" w:rsidRDefault="003A5C05" w:rsidP="00B949B8">
            <w:pPr>
              <w:spacing w:after="0" w:line="240" w:lineRule="auto"/>
              <w:rPr>
                <w:rFonts w:eastAsia="Times New Roman" w:cstheme="minorHAnsi"/>
              </w:rPr>
            </w:pPr>
            <w:r w:rsidRPr="003A5C05">
              <w:rPr>
                <w:rFonts w:eastAsia="Times New Roman" w:cstheme="minorHAnsi"/>
              </w:rPr>
              <w:t xml:space="preserve">10 </w:t>
            </w:r>
            <w:r w:rsidR="00AF17EB">
              <w:rPr>
                <w:rFonts w:eastAsia="Times New Roman" w:cstheme="minorHAnsi"/>
              </w:rPr>
              <w:t>per annum</w:t>
            </w:r>
          </w:p>
        </w:tc>
      </w:tr>
    </w:tbl>
    <w:p w14:paraId="65677248" w14:textId="77777777" w:rsidR="00DF5932" w:rsidRPr="003546AE" w:rsidRDefault="00DF5932" w:rsidP="00DF5932">
      <w:pPr>
        <w:spacing w:after="0" w:line="240" w:lineRule="auto"/>
        <w:rPr>
          <w:rFonts w:eastAsia="Times New Roman"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F5932" w:rsidRPr="003546AE" w14:paraId="054E8869" w14:textId="77777777" w:rsidTr="00B949B8">
        <w:trPr>
          <w:trHeight w:val="507"/>
        </w:trPr>
        <w:tc>
          <w:tcPr>
            <w:tcW w:w="9072" w:type="dxa"/>
            <w:gridSpan w:val="2"/>
            <w:shd w:val="clear" w:color="auto" w:fill="DEEAF6" w:themeFill="accent1" w:themeFillTint="33"/>
          </w:tcPr>
          <w:p w14:paraId="4C982EF7" w14:textId="77777777" w:rsidR="00DF5932" w:rsidRPr="003546AE" w:rsidRDefault="00DF5932" w:rsidP="00B949B8">
            <w:pPr>
              <w:spacing w:line="240" w:lineRule="auto"/>
              <w:rPr>
                <w:rFonts w:eastAsia="Times New Roman" w:cstheme="minorHAnsi"/>
                <w:b/>
                <w:bCs/>
              </w:rPr>
            </w:pPr>
            <w:r w:rsidRPr="003546AE">
              <w:rPr>
                <w:rFonts w:eastAsia="Times New Roman" w:cstheme="minorHAnsi"/>
                <w:b/>
                <w:bCs/>
              </w:rPr>
              <w:t>Proposed Enrolment</w:t>
            </w:r>
          </w:p>
        </w:tc>
      </w:tr>
      <w:tr w:rsidR="00DF5932" w:rsidRPr="003546AE" w14:paraId="61EB7F3D" w14:textId="77777777" w:rsidTr="00B949B8">
        <w:trPr>
          <w:trHeight w:val="507"/>
        </w:trPr>
        <w:tc>
          <w:tcPr>
            <w:tcW w:w="4678" w:type="dxa"/>
            <w:shd w:val="clear" w:color="auto" w:fill="DEEAF6" w:themeFill="accent1" w:themeFillTint="33"/>
          </w:tcPr>
          <w:p w14:paraId="30D3CCFB" w14:textId="77777777" w:rsidR="00DF5932" w:rsidRPr="003546AE" w:rsidRDefault="00DF5932" w:rsidP="00B949B8">
            <w:pPr>
              <w:spacing w:line="240" w:lineRule="auto"/>
              <w:jc w:val="right"/>
              <w:rPr>
                <w:rFonts w:eastAsia="Times New Roman" w:cstheme="minorHAnsi"/>
                <w:b/>
              </w:rPr>
            </w:pPr>
            <w:r w:rsidRPr="003546AE">
              <w:rPr>
                <w:rFonts w:eastAsia="Times New Roman" w:cstheme="minorHAnsi"/>
                <w:b/>
              </w:rPr>
              <w:t>Date of first intake</w:t>
            </w:r>
          </w:p>
        </w:tc>
        <w:tc>
          <w:tcPr>
            <w:tcW w:w="4394" w:type="dxa"/>
            <w:shd w:val="clear" w:color="auto" w:fill="auto"/>
          </w:tcPr>
          <w:p w14:paraId="486B92CC" w14:textId="4B948F49" w:rsidR="00DF5932" w:rsidRPr="003546AE" w:rsidRDefault="0049697F" w:rsidP="00B949B8">
            <w:pPr>
              <w:spacing w:line="240" w:lineRule="auto"/>
              <w:rPr>
                <w:rFonts w:eastAsia="Times New Roman" w:cstheme="minorHAnsi"/>
              </w:rPr>
            </w:pPr>
            <w:r>
              <w:rPr>
                <w:rFonts w:eastAsia="Times New Roman" w:cstheme="minorHAnsi"/>
              </w:rPr>
              <w:t>September 2024</w:t>
            </w:r>
          </w:p>
        </w:tc>
      </w:tr>
      <w:tr w:rsidR="00DF5932" w:rsidRPr="003546AE" w14:paraId="682C3A7D" w14:textId="77777777" w:rsidTr="00B949B8">
        <w:tc>
          <w:tcPr>
            <w:tcW w:w="4678" w:type="dxa"/>
            <w:shd w:val="clear" w:color="auto" w:fill="DEEAF6" w:themeFill="accent1" w:themeFillTint="33"/>
          </w:tcPr>
          <w:p w14:paraId="227D2CEA" w14:textId="77777777" w:rsidR="00DF5932" w:rsidRPr="003546AE" w:rsidRDefault="00DF5932" w:rsidP="00B949B8">
            <w:pPr>
              <w:spacing w:line="240" w:lineRule="auto"/>
              <w:jc w:val="right"/>
              <w:rPr>
                <w:rFonts w:eastAsia="Times New Roman" w:cstheme="minorHAnsi"/>
                <w:b/>
              </w:rPr>
            </w:pPr>
            <w:r w:rsidRPr="003546AE">
              <w:rPr>
                <w:rFonts w:eastAsia="Times New Roman" w:cstheme="minorHAnsi"/>
                <w:b/>
              </w:rPr>
              <w:t>Maximum number of annual intakes</w:t>
            </w:r>
          </w:p>
        </w:tc>
        <w:tc>
          <w:tcPr>
            <w:tcW w:w="4394" w:type="dxa"/>
          </w:tcPr>
          <w:p w14:paraId="7DDACD57" w14:textId="77777777" w:rsidR="00DF5932" w:rsidRDefault="0049697F" w:rsidP="00B949B8">
            <w:pPr>
              <w:spacing w:line="240" w:lineRule="auto"/>
              <w:rPr>
                <w:rFonts w:eastAsia="Times New Roman" w:cstheme="minorHAnsi"/>
              </w:rPr>
            </w:pPr>
            <w:r>
              <w:rPr>
                <w:rFonts w:eastAsia="Times New Roman" w:cstheme="minorHAnsi"/>
              </w:rPr>
              <w:t>3 for full time</w:t>
            </w:r>
          </w:p>
          <w:p w14:paraId="3730DA1C" w14:textId="5C8683E9" w:rsidR="0049697F" w:rsidRPr="003546AE" w:rsidRDefault="0049697F" w:rsidP="00B949B8">
            <w:pPr>
              <w:spacing w:line="240" w:lineRule="auto"/>
              <w:rPr>
                <w:rFonts w:eastAsia="Times New Roman" w:cstheme="minorHAnsi"/>
              </w:rPr>
            </w:pPr>
            <w:r>
              <w:rPr>
                <w:rFonts w:eastAsia="Times New Roman" w:cstheme="minorHAnsi"/>
              </w:rPr>
              <w:t>2 for part time</w:t>
            </w:r>
          </w:p>
        </w:tc>
      </w:tr>
      <w:tr w:rsidR="00DF5932" w:rsidRPr="003546AE" w14:paraId="14F31022" w14:textId="77777777" w:rsidTr="00B949B8">
        <w:tc>
          <w:tcPr>
            <w:tcW w:w="4678" w:type="dxa"/>
            <w:shd w:val="clear" w:color="auto" w:fill="DEEAF6" w:themeFill="accent1" w:themeFillTint="33"/>
          </w:tcPr>
          <w:p w14:paraId="03CCB0D8" w14:textId="77777777" w:rsidR="00DF5932" w:rsidRPr="003546AE" w:rsidRDefault="00DF5932" w:rsidP="00B949B8">
            <w:pPr>
              <w:spacing w:line="240" w:lineRule="auto"/>
              <w:jc w:val="right"/>
              <w:rPr>
                <w:rFonts w:eastAsia="Times New Roman" w:cstheme="minorHAnsi"/>
                <w:b/>
              </w:rPr>
            </w:pPr>
            <w:r w:rsidRPr="003546AE">
              <w:rPr>
                <w:rFonts w:eastAsia="Times New Roman" w:cstheme="minorHAnsi"/>
                <w:b/>
                <w:color w:val="000000"/>
              </w:rPr>
              <w:t>Maximum total number of learners per intake</w:t>
            </w:r>
          </w:p>
        </w:tc>
        <w:tc>
          <w:tcPr>
            <w:tcW w:w="4394" w:type="dxa"/>
          </w:tcPr>
          <w:p w14:paraId="3266C2FC" w14:textId="2E2F361F" w:rsidR="00DF5932" w:rsidRDefault="00650F8F" w:rsidP="00B949B8">
            <w:pPr>
              <w:spacing w:line="240" w:lineRule="auto"/>
              <w:rPr>
                <w:rFonts w:eastAsia="Times New Roman" w:cstheme="minorHAnsi"/>
                <w:noProof/>
              </w:rPr>
            </w:pPr>
            <w:r>
              <w:rPr>
                <w:rFonts w:eastAsia="Times New Roman" w:cstheme="minorHAnsi"/>
                <w:noProof/>
              </w:rPr>
              <w:t xml:space="preserve">100 </w:t>
            </w:r>
            <w:r w:rsidR="0049697F">
              <w:rPr>
                <w:rFonts w:eastAsia="Times New Roman" w:cstheme="minorHAnsi"/>
                <w:noProof/>
              </w:rPr>
              <w:t>full time</w:t>
            </w:r>
          </w:p>
          <w:p w14:paraId="5EA9035E" w14:textId="643C0918" w:rsidR="0049697F" w:rsidRPr="003546AE" w:rsidRDefault="00650F8F" w:rsidP="00B949B8">
            <w:pPr>
              <w:spacing w:line="240" w:lineRule="auto"/>
              <w:rPr>
                <w:rFonts w:eastAsia="Times New Roman" w:cstheme="minorHAnsi"/>
                <w:noProof/>
              </w:rPr>
            </w:pPr>
            <w:r>
              <w:rPr>
                <w:rFonts w:eastAsia="Times New Roman" w:cstheme="minorHAnsi"/>
                <w:noProof/>
              </w:rPr>
              <w:t xml:space="preserve">100 </w:t>
            </w:r>
            <w:r w:rsidR="0049697F">
              <w:rPr>
                <w:rFonts w:eastAsia="Times New Roman" w:cstheme="minorHAnsi"/>
                <w:noProof/>
              </w:rPr>
              <w:t>part time</w:t>
            </w:r>
          </w:p>
        </w:tc>
      </w:tr>
      <w:tr w:rsidR="00DF5932" w:rsidRPr="003546AE" w14:paraId="4D473F47" w14:textId="77777777" w:rsidTr="00B949B8">
        <w:tc>
          <w:tcPr>
            <w:tcW w:w="4678" w:type="dxa"/>
            <w:shd w:val="clear" w:color="auto" w:fill="DEEAF6" w:themeFill="accent1" w:themeFillTint="33"/>
          </w:tcPr>
          <w:p w14:paraId="4BBE99CE" w14:textId="77777777" w:rsidR="00DF5932" w:rsidRPr="003546AE" w:rsidRDefault="00DF5932" w:rsidP="00B949B8">
            <w:pPr>
              <w:spacing w:line="240" w:lineRule="auto"/>
              <w:jc w:val="right"/>
              <w:rPr>
                <w:rFonts w:eastAsia="Times New Roman" w:cstheme="minorHAnsi"/>
                <w:b/>
              </w:rPr>
            </w:pPr>
            <w:r w:rsidRPr="003546AE">
              <w:rPr>
                <w:rFonts w:eastAsia="Times New Roman" w:cstheme="minorHAnsi"/>
                <w:b/>
              </w:rPr>
              <w:t xml:space="preserve">Programme duration </w:t>
            </w:r>
            <w:r w:rsidRPr="003546AE">
              <w:rPr>
                <w:rFonts w:eastAsia="Times New Roman" w:cstheme="minorHAnsi"/>
                <w:bCs/>
                <w:i/>
                <w:iCs/>
              </w:rPr>
              <w:t>(months from start to completion)</w:t>
            </w:r>
          </w:p>
        </w:tc>
        <w:tc>
          <w:tcPr>
            <w:tcW w:w="4394" w:type="dxa"/>
          </w:tcPr>
          <w:p w14:paraId="0331806A" w14:textId="77777777" w:rsidR="00DF5932" w:rsidRPr="0049697F" w:rsidRDefault="0049697F" w:rsidP="00B949B8">
            <w:pPr>
              <w:spacing w:line="240" w:lineRule="auto"/>
              <w:rPr>
                <w:rFonts w:ascii="Calibri" w:eastAsia="Calibri" w:hAnsi="Calibri" w:cs="Calibri"/>
                <w:bCs/>
              </w:rPr>
            </w:pPr>
            <w:r w:rsidRPr="0049697F">
              <w:rPr>
                <w:rFonts w:ascii="Calibri" w:eastAsia="Calibri" w:hAnsi="Calibri" w:cs="Calibri"/>
                <w:bCs/>
              </w:rPr>
              <w:t>Full time: 12 months, 36 weeks</w:t>
            </w:r>
          </w:p>
          <w:p w14:paraId="6A1F492D" w14:textId="5D22F09F" w:rsidR="0049697F" w:rsidRPr="003546AE" w:rsidRDefault="0049697F" w:rsidP="00B949B8">
            <w:pPr>
              <w:spacing w:line="240" w:lineRule="auto"/>
              <w:rPr>
                <w:rFonts w:eastAsia="Times New Roman" w:cstheme="minorHAnsi"/>
                <w:noProof/>
              </w:rPr>
            </w:pPr>
            <w:r w:rsidRPr="0049697F">
              <w:rPr>
                <w:rFonts w:eastAsia="Calibri" w:cstheme="minorHAnsi"/>
                <w:bCs/>
                <w:noProof/>
              </w:rPr>
              <w:t xml:space="preserve">Part time: </w:t>
            </w:r>
            <w:r w:rsidRPr="0049697F">
              <w:rPr>
                <w:rFonts w:ascii="Calibri" w:eastAsia="Calibri" w:hAnsi="Calibri" w:cs="Calibri"/>
                <w:bCs/>
              </w:rPr>
              <w:t>24 months, 48 weeks</w:t>
            </w:r>
          </w:p>
        </w:tc>
      </w:tr>
      <w:tr w:rsidR="00DF5932" w:rsidRPr="003546AE" w14:paraId="560224DF" w14:textId="77777777" w:rsidTr="00B949B8">
        <w:tc>
          <w:tcPr>
            <w:tcW w:w="9072" w:type="dxa"/>
            <w:gridSpan w:val="2"/>
            <w:shd w:val="clear" w:color="auto" w:fill="auto"/>
          </w:tcPr>
          <w:p w14:paraId="5A003BC7" w14:textId="75591B8C" w:rsidR="00DF5932" w:rsidRPr="003546AE" w:rsidRDefault="00DF5932" w:rsidP="00CA5FD0">
            <w:pPr>
              <w:spacing w:line="240" w:lineRule="auto"/>
              <w:rPr>
                <w:rFonts w:eastAsia="Times New Roman" w:cstheme="minorHAnsi"/>
                <w:bCs/>
              </w:rPr>
            </w:pPr>
            <w:r w:rsidRPr="003546AE">
              <w:rPr>
                <w:rFonts w:eastAsia="Times New Roman" w:cstheme="minorHAnsi"/>
                <w:b/>
              </w:rPr>
              <w:t xml:space="preserve">Panel Commentary on proposed enrolment: </w:t>
            </w:r>
          </w:p>
        </w:tc>
      </w:tr>
    </w:tbl>
    <w:p w14:paraId="09E43482" w14:textId="77777777" w:rsidR="003E688D" w:rsidRDefault="003E688D" w:rsidP="003E688D">
      <w:pPr>
        <w:pStyle w:val="SectionHeading"/>
        <w:numPr>
          <w:ilvl w:val="0"/>
          <w:numId w:val="0"/>
        </w:numPr>
        <w:rPr>
          <w:rFonts w:eastAsia="Times New Roman"/>
        </w:rPr>
      </w:pPr>
    </w:p>
    <w:p w14:paraId="100AB688" w14:textId="77777777" w:rsidR="00CA5FD0" w:rsidRDefault="00CA5FD0" w:rsidP="00CA5FD0">
      <w:pPr>
        <w:pStyle w:val="Heading2"/>
        <w:numPr>
          <w:ilvl w:val="0"/>
          <w:numId w:val="0"/>
        </w:numPr>
        <w:ind w:left="576"/>
      </w:pPr>
    </w:p>
    <w:p w14:paraId="2B4ACA42" w14:textId="77777777" w:rsidR="00CA5FD0" w:rsidRDefault="00CA5FD0" w:rsidP="00CA5FD0"/>
    <w:p w14:paraId="38276259" w14:textId="77777777" w:rsidR="00CA5FD0" w:rsidRDefault="00CA5FD0" w:rsidP="00CA5FD0"/>
    <w:p w14:paraId="1CC96502" w14:textId="77777777" w:rsidR="00CA5FD0" w:rsidRDefault="00CA5FD0" w:rsidP="00CA5FD0"/>
    <w:p w14:paraId="01BE26B9" w14:textId="77777777" w:rsidR="00CA5FD0" w:rsidRPr="00CA5FD0" w:rsidRDefault="00CA5FD0" w:rsidP="00CA5FD0"/>
    <w:p w14:paraId="1EA428D9" w14:textId="0113D36C" w:rsidR="00DF5932" w:rsidRPr="003E688D" w:rsidRDefault="003E688D" w:rsidP="003E688D">
      <w:pPr>
        <w:pStyle w:val="SectionHeading"/>
        <w:numPr>
          <w:ilvl w:val="0"/>
          <w:numId w:val="0"/>
        </w:numPr>
        <w:rPr>
          <w:rFonts w:eastAsia="Times New Roman"/>
        </w:rPr>
      </w:pPr>
      <w:r>
        <w:rPr>
          <w:rFonts w:eastAsia="Times New Roman"/>
        </w:rPr>
        <w:lastRenderedPageBreak/>
        <w:t xml:space="preserve">Section 3 </w:t>
      </w:r>
      <w:r w:rsidR="00EB7E5B">
        <w:rPr>
          <w:rFonts w:eastAsia="Times New Roman"/>
        </w:rPr>
        <w:t>Postgraduate Diploma in Science in Marketing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68"/>
        <w:gridCol w:w="2126"/>
      </w:tblGrid>
      <w:tr w:rsidR="003601C9" w:rsidRPr="003546AE" w14:paraId="0B266FE3" w14:textId="77777777" w:rsidTr="00CF266F">
        <w:tc>
          <w:tcPr>
            <w:tcW w:w="4678" w:type="dxa"/>
            <w:tcBorders>
              <w:bottom w:val="single" w:sz="4" w:space="0" w:color="auto"/>
            </w:tcBorders>
            <w:shd w:val="clear" w:color="auto" w:fill="DEEAF6" w:themeFill="accent1" w:themeFillTint="33"/>
          </w:tcPr>
          <w:p w14:paraId="6BB8E528" w14:textId="77777777" w:rsidR="003601C9" w:rsidRPr="003546AE" w:rsidRDefault="003601C9" w:rsidP="00C8136B">
            <w:pPr>
              <w:spacing w:after="0" w:line="240" w:lineRule="auto"/>
              <w:rPr>
                <w:rFonts w:eastAsia="Times New Roman" w:cstheme="minorHAnsi"/>
                <w:b/>
              </w:rPr>
            </w:pPr>
            <w:r w:rsidRPr="003546AE">
              <w:rPr>
                <w:rFonts w:eastAsia="Times New Roman" w:cstheme="minorHAnsi"/>
                <w:b/>
              </w:rPr>
              <w:t>Names of centre</w:t>
            </w:r>
            <w:r w:rsidR="00BF75D0" w:rsidRPr="003546AE">
              <w:rPr>
                <w:rFonts w:eastAsia="Times New Roman" w:cstheme="minorHAnsi"/>
                <w:b/>
              </w:rPr>
              <w:t>(</w:t>
            </w:r>
            <w:r w:rsidRPr="003546AE">
              <w:rPr>
                <w:rFonts w:eastAsia="Times New Roman" w:cstheme="minorHAnsi"/>
                <w:b/>
              </w:rPr>
              <w:t>s</w:t>
            </w:r>
            <w:r w:rsidR="00CF266F" w:rsidRPr="003546AE">
              <w:rPr>
                <w:rFonts w:eastAsia="Times New Roman" w:cstheme="minorHAnsi"/>
                <w:b/>
              </w:rPr>
              <w:t>)</w:t>
            </w:r>
            <w:r w:rsidRPr="003546AE">
              <w:rPr>
                <w:rFonts w:eastAsia="Times New Roman" w:cstheme="minorHAnsi"/>
                <w:b/>
              </w:rPr>
              <w:t xml:space="preserve"> where the programme</w:t>
            </w:r>
            <w:r w:rsidR="00CF266F" w:rsidRPr="003546AE">
              <w:rPr>
                <w:rFonts w:eastAsia="Times New Roman" w:cstheme="minorHAnsi"/>
                <w:b/>
              </w:rPr>
              <w:t>(</w:t>
            </w:r>
            <w:r w:rsidRPr="003546AE">
              <w:rPr>
                <w:rFonts w:eastAsia="Times New Roman" w:cstheme="minorHAnsi"/>
                <w:b/>
              </w:rPr>
              <w:t>s</w:t>
            </w:r>
            <w:r w:rsidR="00CF266F" w:rsidRPr="003546AE">
              <w:rPr>
                <w:rFonts w:eastAsia="Times New Roman" w:cstheme="minorHAnsi"/>
                <w:b/>
              </w:rPr>
              <w:t>) is</w:t>
            </w:r>
            <w:r w:rsidRPr="003546AE">
              <w:rPr>
                <w:rFonts w:eastAsia="Times New Roman" w:cstheme="minorHAnsi"/>
                <w:b/>
              </w:rPr>
              <w:t xml:space="preserve"> to be provided </w:t>
            </w:r>
          </w:p>
        </w:tc>
        <w:tc>
          <w:tcPr>
            <w:tcW w:w="2268" w:type="dxa"/>
            <w:tcBorders>
              <w:bottom w:val="single" w:sz="4" w:space="0" w:color="auto"/>
            </w:tcBorders>
            <w:shd w:val="clear" w:color="auto" w:fill="DEEAF6" w:themeFill="accent1" w:themeFillTint="33"/>
          </w:tcPr>
          <w:p w14:paraId="2F3C29E4" w14:textId="77777777" w:rsidR="003601C9" w:rsidRPr="003546AE" w:rsidRDefault="003601C9" w:rsidP="00980B6F">
            <w:pPr>
              <w:spacing w:after="0" w:line="240" w:lineRule="auto"/>
              <w:rPr>
                <w:rFonts w:eastAsia="Times New Roman" w:cstheme="minorHAnsi"/>
                <w:b/>
              </w:rPr>
            </w:pPr>
            <w:r w:rsidRPr="003546AE">
              <w:rPr>
                <w:rFonts w:eastAsia="Times New Roman" w:cstheme="minorHAnsi"/>
                <w:b/>
              </w:rPr>
              <w:t xml:space="preserve">Maximum number of learners </w:t>
            </w:r>
            <w:r w:rsidRPr="003546AE">
              <w:rPr>
                <w:rFonts w:eastAsia="Times New Roman" w:cstheme="minorHAnsi"/>
                <w:i/>
              </w:rPr>
              <w:t>(per centre)</w:t>
            </w:r>
          </w:p>
        </w:tc>
        <w:tc>
          <w:tcPr>
            <w:tcW w:w="2126" w:type="dxa"/>
            <w:tcBorders>
              <w:bottom w:val="single" w:sz="4" w:space="0" w:color="auto"/>
            </w:tcBorders>
            <w:shd w:val="clear" w:color="auto" w:fill="DEEAF6" w:themeFill="accent1" w:themeFillTint="33"/>
          </w:tcPr>
          <w:p w14:paraId="321FDB22" w14:textId="77777777" w:rsidR="003601C9" w:rsidRPr="003546AE" w:rsidRDefault="003601C9" w:rsidP="00980B6F">
            <w:pPr>
              <w:spacing w:after="0" w:line="240" w:lineRule="auto"/>
              <w:rPr>
                <w:rFonts w:eastAsia="Times New Roman" w:cstheme="minorHAnsi"/>
                <w:b/>
              </w:rPr>
            </w:pPr>
            <w:r w:rsidRPr="003546AE">
              <w:rPr>
                <w:rFonts w:eastAsia="Times New Roman" w:cstheme="minorHAnsi"/>
                <w:b/>
              </w:rPr>
              <w:t>Minimum number of learners</w:t>
            </w:r>
          </w:p>
        </w:tc>
      </w:tr>
      <w:tr w:rsidR="003601C9" w:rsidRPr="003546AE" w14:paraId="143C2877" w14:textId="77777777" w:rsidTr="00CF266F">
        <w:tc>
          <w:tcPr>
            <w:tcW w:w="4678" w:type="dxa"/>
            <w:tcBorders>
              <w:bottom w:val="single" w:sz="4" w:space="0" w:color="auto"/>
            </w:tcBorders>
            <w:shd w:val="clear" w:color="auto" w:fill="auto"/>
          </w:tcPr>
          <w:p w14:paraId="5C9F0458" w14:textId="3E77CB89" w:rsidR="003601C9" w:rsidRPr="003546AE" w:rsidRDefault="002A712F" w:rsidP="00980B6F">
            <w:pPr>
              <w:spacing w:after="0" w:line="240" w:lineRule="auto"/>
              <w:rPr>
                <w:rFonts w:eastAsia="Times New Roman" w:cstheme="minorHAnsi"/>
              </w:rPr>
            </w:pPr>
            <w:r>
              <w:rPr>
                <w:rFonts w:eastAsia="Times New Roman" w:cstheme="minorHAnsi"/>
              </w:rPr>
              <w:t>Dublin</w:t>
            </w:r>
          </w:p>
        </w:tc>
        <w:tc>
          <w:tcPr>
            <w:tcW w:w="2268" w:type="dxa"/>
            <w:tcBorders>
              <w:bottom w:val="single" w:sz="4" w:space="0" w:color="auto"/>
            </w:tcBorders>
            <w:shd w:val="clear" w:color="auto" w:fill="auto"/>
          </w:tcPr>
          <w:p w14:paraId="5B769C9A" w14:textId="76E5F8B8" w:rsidR="003601C9" w:rsidRPr="003546AE" w:rsidRDefault="00EB7E5B" w:rsidP="006C3266">
            <w:pPr>
              <w:spacing w:after="0" w:line="240" w:lineRule="auto"/>
              <w:rPr>
                <w:rFonts w:eastAsia="Times New Roman" w:cstheme="minorHAnsi"/>
              </w:rPr>
            </w:pPr>
            <w:r>
              <w:rPr>
                <w:rFonts w:eastAsia="Times New Roman" w:cstheme="minorHAnsi"/>
              </w:rPr>
              <w:t>As per principal programme</w:t>
            </w:r>
          </w:p>
        </w:tc>
        <w:tc>
          <w:tcPr>
            <w:tcW w:w="2126" w:type="dxa"/>
            <w:tcBorders>
              <w:bottom w:val="single" w:sz="4" w:space="0" w:color="auto"/>
            </w:tcBorders>
          </w:tcPr>
          <w:p w14:paraId="7062AAB7" w14:textId="6967761F" w:rsidR="003601C9" w:rsidRPr="003546AE" w:rsidRDefault="00EB7E5B" w:rsidP="00980B6F">
            <w:pPr>
              <w:spacing w:after="0" w:line="240" w:lineRule="auto"/>
              <w:rPr>
                <w:rFonts w:eastAsia="Times New Roman" w:cstheme="minorHAnsi"/>
              </w:rPr>
            </w:pPr>
            <w:r>
              <w:rPr>
                <w:rFonts w:eastAsia="Times New Roman" w:cstheme="minorHAnsi"/>
              </w:rPr>
              <w:t>As per principal programme</w:t>
            </w:r>
          </w:p>
        </w:tc>
      </w:tr>
    </w:tbl>
    <w:p w14:paraId="62E92BFA" w14:textId="77777777" w:rsidR="003601C9" w:rsidRPr="003546AE" w:rsidRDefault="003601C9" w:rsidP="00980B6F">
      <w:pPr>
        <w:spacing w:after="0" w:line="240" w:lineRule="auto"/>
        <w:rPr>
          <w:rFonts w:eastAsia="Times New Roman"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4F53A6" w:rsidRPr="003546AE" w14:paraId="6ADEA796" w14:textId="77777777" w:rsidTr="004F53A6">
        <w:trPr>
          <w:trHeight w:val="507"/>
        </w:trPr>
        <w:tc>
          <w:tcPr>
            <w:tcW w:w="9072" w:type="dxa"/>
            <w:gridSpan w:val="2"/>
            <w:shd w:val="clear" w:color="auto" w:fill="DEEAF6" w:themeFill="accent1" w:themeFillTint="33"/>
          </w:tcPr>
          <w:p w14:paraId="62EAF5A5" w14:textId="331C505D" w:rsidR="004F53A6" w:rsidRPr="003546AE" w:rsidRDefault="004F53A6" w:rsidP="00DA266A">
            <w:pPr>
              <w:spacing w:line="240" w:lineRule="auto"/>
              <w:rPr>
                <w:rFonts w:eastAsia="Times New Roman" w:cstheme="minorHAnsi"/>
                <w:b/>
                <w:bCs/>
              </w:rPr>
            </w:pPr>
            <w:r w:rsidRPr="003546AE">
              <w:rPr>
                <w:rFonts w:eastAsia="Times New Roman" w:cstheme="minorHAnsi"/>
                <w:b/>
                <w:bCs/>
              </w:rPr>
              <w:t>Proposed Enrolment</w:t>
            </w:r>
          </w:p>
        </w:tc>
      </w:tr>
      <w:tr w:rsidR="004F53A6" w:rsidRPr="003546AE" w14:paraId="7C25FFC7" w14:textId="77777777" w:rsidTr="004F53A6">
        <w:trPr>
          <w:trHeight w:val="507"/>
        </w:trPr>
        <w:tc>
          <w:tcPr>
            <w:tcW w:w="4678" w:type="dxa"/>
            <w:shd w:val="clear" w:color="auto" w:fill="DEEAF6" w:themeFill="accent1" w:themeFillTint="33"/>
          </w:tcPr>
          <w:p w14:paraId="2649125A" w14:textId="7745BFDB" w:rsidR="004F53A6" w:rsidRPr="003546AE" w:rsidRDefault="004F53A6" w:rsidP="004F53A6">
            <w:pPr>
              <w:spacing w:line="240" w:lineRule="auto"/>
              <w:jc w:val="right"/>
              <w:rPr>
                <w:rFonts w:eastAsia="Times New Roman" w:cstheme="minorHAnsi"/>
                <w:b/>
              </w:rPr>
            </w:pPr>
            <w:r w:rsidRPr="003546AE">
              <w:rPr>
                <w:rFonts w:eastAsia="Times New Roman" w:cstheme="minorHAnsi"/>
                <w:b/>
              </w:rPr>
              <w:t>Date of first intake</w:t>
            </w:r>
          </w:p>
        </w:tc>
        <w:tc>
          <w:tcPr>
            <w:tcW w:w="4394" w:type="dxa"/>
            <w:shd w:val="clear" w:color="auto" w:fill="auto"/>
          </w:tcPr>
          <w:p w14:paraId="4B7900F1" w14:textId="65039EDA" w:rsidR="004F53A6" w:rsidRPr="003546AE" w:rsidRDefault="00EB7E5B" w:rsidP="00DA266A">
            <w:pPr>
              <w:spacing w:line="240" w:lineRule="auto"/>
              <w:rPr>
                <w:rFonts w:eastAsia="Times New Roman" w:cstheme="minorHAnsi"/>
              </w:rPr>
            </w:pPr>
            <w:r>
              <w:rPr>
                <w:rFonts w:eastAsia="Times New Roman" w:cstheme="minorHAnsi"/>
              </w:rPr>
              <w:t>September 2024</w:t>
            </w:r>
          </w:p>
        </w:tc>
      </w:tr>
      <w:tr w:rsidR="003601C9" w:rsidRPr="003546AE" w14:paraId="4C5402C7" w14:textId="77777777" w:rsidTr="004F53A6">
        <w:tc>
          <w:tcPr>
            <w:tcW w:w="4678" w:type="dxa"/>
            <w:shd w:val="clear" w:color="auto" w:fill="DEEAF6" w:themeFill="accent1" w:themeFillTint="33"/>
          </w:tcPr>
          <w:p w14:paraId="6B7D5295" w14:textId="77777777" w:rsidR="003601C9" w:rsidRPr="003546AE" w:rsidRDefault="003601C9" w:rsidP="004F53A6">
            <w:pPr>
              <w:spacing w:line="240" w:lineRule="auto"/>
              <w:jc w:val="right"/>
              <w:rPr>
                <w:rFonts w:eastAsia="Times New Roman" w:cstheme="minorHAnsi"/>
                <w:b/>
              </w:rPr>
            </w:pPr>
            <w:r w:rsidRPr="003546AE">
              <w:rPr>
                <w:rFonts w:eastAsia="Times New Roman" w:cstheme="minorHAnsi"/>
                <w:b/>
              </w:rPr>
              <w:t>Maximum number of annual intakes</w:t>
            </w:r>
          </w:p>
        </w:tc>
        <w:tc>
          <w:tcPr>
            <w:tcW w:w="4394" w:type="dxa"/>
          </w:tcPr>
          <w:p w14:paraId="41D610EC" w14:textId="3AEF0A3F" w:rsidR="003601C9" w:rsidRPr="003546AE" w:rsidRDefault="00EB7E5B" w:rsidP="00DA266A">
            <w:pPr>
              <w:spacing w:line="240" w:lineRule="auto"/>
              <w:rPr>
                <w:rFonts w:eastAsia="Times New Roman" w:cstheme="minorHAnsi"/>
              </w:rPr>
            </w:pPr>
            <w:r>
              <w:rPr>
                <w:rFonts w:eastAsia="Times New Roman" w:cstheme="minorHAnsi"/>
              </w:rPr>
              <w:t>As per principal programme</w:t>
            </w:r>
          </w:p>
        </w:tc>
      </w:tr>
      <w:tr w:rsidR="003601C9" w:rsidRPr="003546AE" w14:paraId="48D12C7E" w14:textId="77777777" w:rsidTr="004F53A6">
        <w:tc>
          <w:tcPr>
            <w:tcW w:w="4678" w:type="dxa"/>
            <w:shd w:val="clear" w:color="auto" w:fill="DEEAF6" w:themeFill="accent1" w:themeFillTint="33"/>
          </w:tcPr>
          <w:p w14:paraId="4DFB6C5A" w14:textId="77777777" w:rsidR="003601C9" w:rsidRPr="003546AE" w:rsidRDefault="003601C9" w:rsidP="004F53A6">
            <w:pPr>
              <w:spacing w:line="240" w:lineRule="auto"/>
              <w:jc w:val="right"/>
              <w:rPr>
                <w:rFonts w:eastAsia="Times New Roman" w:cstheme="minorHAnsi"/>
                <w:b/>
              </w:rPr>
            </w:pPr>
            <w:r w:rsidRPr="003546AE">
              <w:rPr>
                <w:rFonts w:eastAsia="Times New Roman" w:cstheme="minorHAnsi"/>
                <w:b/>
                <w:color w:val="000000"/>
              </w:rPr>
              <w:t>Maximum total number of learners per intake</w:t>
            </w:r>
          </w:p>
        </w:tc>
        <w:tc>
          <w:tcPr>
            <w:tcW w:w="4394" w:type="dxa"/>
          </w:tcPr>
          <w:p w14:paraId="41788D4A" w14:textId="51A1E198" w:rsidR="003601C9" w:rsidRPr="003546AE" w:rsidRDefault="00EB7E5B" w:rsidP="00DA266A">
            <w:pPr>
              <w:spacing w:line="240" w:lineRule="auto"/>
              <w:rPr>
                <w:rFonts w:eastAsia="Times New Roman" w:cstheme="minorHAnsi"/>
                <w:noProof/>
              </w:rPr>
            </w:pPr>
            <w:r>
              <w:rPr>
                <w:rFonts w:eastAsia="Times New Roman" w:cstheme="minorHAnsi"/>
                <w:noProof/>
              </w:rPr>
              <w:t>As per principal programme</w:t>
            </w:r>
          </w:p>
        </w:tc>
      </w:tr>
      <w:tr w:rsidR="003601C9" w:rsidRPr="003546AE" w14:paraId="345E2BB8" w14:textId="77777777" w:rsidTr="004F53A6">
        <w:tc>
          <w:tcPr>
            <w:tcW w:w="4678" w:type="dxa"/>
            <w:shd w:val="clear" w:color="auto" w:fill="DEEAF6" w:themeFill="accent1" w:themeFillTint="33"/>
          </w:tcPr>
          <w:p w14:paraId="1BA4CB19" w14:textId="77777777" w:rsidR="003601C9" w:rsidRPr="003546AE" w:rsidRDefault="003601C9" w:rsidP="004F53A6">
            <w:pPr>
              <w:spacing w:line="240" w:lineRule="auto"/>
              <w:jc w:val="right"/>
              <w:rPr>
                <w:rFonts w:eastAsia="Times New Roman" w:cstheme="minorHAnsi"/>
                <w:b/>
              </w:rPr>
            </w:pPr>
            <w:r w:rsidRPr="003546AE">
              <w:rPr>
                <w:rFonts w:eastAsia="Times New Roman" w:cstheme="minorHAnsi"/>
                <w:b/>
              </w:rPr>
              <w:t xml:space="preserve">Programme duration </w:t>
            </w:r>
            <w:r w:rsidRPr="003546AE">
              <w:rPr>
                <w:rFonts w:eastAsia="Times New Roman" w:cstheme="minorHAnsi"/>
                <w:bCs/>
                <w:i/>
                <w:iCs/>
              </w:rPr>
              <w:t>(months from start to completion)</w:t>
            </w:r>
          </w:p>
        </w:tc>
        <w:tc>
          <w:tcPr>
            <w:tcW w:w="4394" w:type="dxa"/>
          </w:tcPr>
          <w:p w14:paraId="6EA79B80" w14:textId="180F88FE" w:rsidR="003601C9" w:rsidRDefault="0049697F" w:rsidP="00DA266A">
            <w:pPr>
              <w:spacing w:line="240" w:lineRule="auto"/>
              <w:rPr>
                <w:rFonts w:cstheme="minorHAnsi"/>
              </w:rPr>
            </w:pPr>
            <w:r>
              <w:rPr>
                <w:rFonts w:cstheme="minorHAnsi"/>
              </w:rPr>
              <w:t>Full time: 9 months, 24weeks</w:t>
            </w:r>
          </w:p>
          <w:p w14:paraId="1C103216" w14:textId="1A10D779" w:rsidR="0049697F" w:rsidRPr="003546AE" w:rsidRDefault="0049697F" w:rsidP="00DA266A">
            <w:pPr>
              <w:spacing w:line="240" w:lineRule="auto"/>
              <w:rPr>
                <w:rFonts w:eastAsia="Times New Roman" w:cstheme="minorHAnsi"/>
                <w:noProof/>
              </w:rPr>
            </w:pPr>
            <w:r>
              <w:rPr>
                <w:rFonts w:cstheme="minorHAnsi"/>
              </w:rPr>
              <w:t>Part time: 18 months, 36 weeks</w:t>
            </w:r>
          </w:p>
        </w:tc>
      </w:tr>
      <w:tr w:rsidR="004F53A6" w:rsidRPr="003546AE" w14:paraId="18BEB99A" w14:textId="77777777" w:rsidTr="004F53A6">
        <w:tc>
          <w:tcPr>
            <w:tcW w:w="9072" w:type="dxa"/>
            <w:gridSpan w:val="2"/>
            <w:shd w:val="clear" w:color="auto" w:fill="auto"/>
          </w:tcPr>
          <w:p w14:paraId="08673BEA" w14:textId="14B1CB08" w:rsidR="004F53A6" w:rsidRDefault="004F53A6" w:rsidP="00EB7E5B">
            <w:pPr>
              <w:spacing w:line="240" w:lineRule="auto"/>
              <w:rPr>
                <w:rFonts w:eastAsia="Times New Roman" w:cstheme="minorHAnsi"/>
                <w:b/>
              </w:rPr>
            </w:pPr>
            <w:r w:rsidRPr="003546AE">
              <w:rPr>
                <w:rFonts w:eastAsia="Times New Roman" w:cstheme="minorHAnsi"/>
                <w:b/>
              </w:rPr>
              <w:t>Panel Commentary on proposed enrolment</w:t>
            </w:r>
          </w:p>
          <w:p w14:paraId="75760146" w14:textId="3ED3F223" w:rsidR="00EB7E5B" w:rsidRDefault="00EB7E5B" w:rsidP="00EB7E5B">
            <w:pPr>
              <w:spacing w:line="240" w:lineRule="auto"/>
              <w:rPr>
                <w:rFonts w:eastAsia="Times New Roman" w:cstheme="minorHAnsi"/>
                <w:bCs/>
              </w:rPr>
            </w:pPr>
            <w:r>
              <w:rPr>
                <w:rFonts w:eastAsia="Times New Roman" w:cstheme="minorHAnsi"/>
                <w:bCs/>
              </w:rPr>
              <w:t xml:space="preserve">The Postgraduate </w:t>
            </w:r>
            <w:r w:rsidR="00432E33">
              <w:rPr>
                <w:rFonts w:eastAsia="Times New Roman" w:cstheme="minorHAnsi"/>
                <w:bCs/>
              </w:rPr>
              <w:t>Diploma in Science in Marketing</w:t>
            </w:r>
            <w:r w:rsidR="00AA662A">
              <w:rPr>
                <w:rFonts w:eastAsia="Times New Roman" w:cstheme="minorHAnsi"/>
                <w:bCs/>
              </w:rPr>
              <w:t xml:space="preserve"> is an exit award and</w:t>
            </w:r>
            <w:r w:rsidR="00432E33">
              <w:rPr>
                <w:rFonts w:eastAsia="Times New Roman" w:cstheme="minorHAnsi"/>
                <w:bCs/>
              </w:rPr>
              <w:t xml:space="preserve"> is awarded to learners who, in exceptional cases, are unable to complete the final part of the programme. There is no separate entry </w:t>
            </w:r>
            <w:r w:rsidR="00AA662A">
              <w:rPr>
                <w:rFonts w:eastAsia="Times New Roman" w:cstheme="minorHAnsi"/>
                <w:bCs/>
              </w:rPr>
              <w:t>onto the Postgraduate Diploma.</w:t>
            </w:r>
          </w:p>
          <w:p w14:paraId="6BB4F8EE" w14:textId="43B8176B" w:rsidR="004F53A6" w:rsidRPr="003546AE" w:rsidRDefault="004F53A6" w:rsidP="00DA266A">
            <w:pPr>
              <w:spacing w:line="240" w:lineRule="auto"/>
              <w:rPr>
                <w:rFonts w:eastAsia="Times New Roman" w:cstheme="minorHAnsi"/>
                <w:bCs/>
              </w:rPr>
            </w:pPr>
          </w:p>
        </w:tc>
      </w:tr>
      <w:tr w:rsidR="006012D8" w:rsidRPr="003546AE" w14:paraId="6B92A9ED" w14:textId="77777777" w:rsidTr="00B949B8">
        <w:trPr>
          <w:trHeight w:val="867"/>
        </w:trPr>
        <w:tc>
          <w:tcPr>
            <w:tcW w:w="9072" w:type="dxa"/>
            <w:gridSpan w:val="2"/>
            <w:shd w:val="clear" w:color="auto" w:fill="auto"/>
          </w:tcPr>
          <w:p w14:paraId="54CA2FA5" w14:textId="77777777" w:rsidR="006012D8" w:rsidRPr="003546AE" w:rsidRDefault="006012D8" w:rsidP="00EB7E5B">
            <w:pPr>
              <w:spacing w:line="240" w:lineRule="auto"/>
              <w:rPr>
                <w:rFonts w:eastAsia="Times New Roman" w:cstheme="minorHAnsi"/>
                <w:b/>
              </w:rPr>
            </w:pPr>
          </w:p>
        </w:tc>
      </w:tr>
      <w:tr w:rsidR="003601C9" w:rsidRPr="003546AE" w14:paraId="2D291CD0" w14:textId="77777777" w:rsidTr="003601C9">
        <w:tc>
          <w:tcPr>
            <w:tcW w:w="9072" w:type="dxa"/>
            <w:gridSpan w:val="2"/>
            <w:shd w:val="clear" w:color="auto" w:fill="DEEAF6" w:themeFill="accent1" w:themeFillTint="33"/>
          </w:tcPr>
          <w:p w14:paraId="1BBFEE63" w14:textId="77777777" w:rsidR="003601C9" w:rsidRPr="003546AE" w:rsidRDefault="003601C9" w:rsidP="00DA266A">
            <w:pPr>
              <w:spacing w:line="240" w:lineRule="auto"/>
              <w:rPr>
                <w:rFonts w:eastAsia="Times New Roman" w:cstheme="minorHAnsi"/>
              </w:rPr>
            </w:pPr>
            <w:r w:rsidRPr="003546AE">
              <w:rPr>
                <w:rFonts w:eastAsia="Times New Roman" w:cstheme="minorHAnsi"/>
                <w:b/>
              </w:rPr>
              <w:t>Target learner groups</w:t>
            </w:r>
          </w:p>
        </w:tc>
      </w:tr>
      <w:tr w:rsidR="003601C9" w:rsidRPr="003546AE" w14:paraId="2288504B" w14:textId="77777777" w:rsidTr="00DA266A">
        <w:tc>
          <w:tcPr>
            <w:tcW w:w="9072" w:type="dxa"/>
            <w:gridSpan w:val="2"/>
            <w:shd w:val="clear" w:color="auto" w:fill="auto"/>
          </w:tcPr>
          <w:p w14:paraId="1527C326" w14:textId="3D4170B6" w:rsidR="006717EA" w:rsidRDefault="006717EA" w:rsidP="006717EA">
            <w:pPr>
              <w:rPr>
                <w:rFonts w:ascii="Calibri" w:eastAsia="Calibri" w:hAnsi="Calibri" w:cs="Calibri"/>
              </w:rPr>
            </w:pPr>
            <w:r>
              <w:rPr>
                <w:rFonts w:ascii="Calibri" w:eastAsia="Calibri" w:hAnsi="Calibri" w:cs="Calibri"/>
              </w:rPr>
              <w:t xml:space="preserve">This programme is aimed at learners with a second class second division (2.2) honours </w:t>
            </w:r>
            <w:r w:rsidR="0039428C">
              <w:rPr>
                <w:rFonts w:ascii="Calibri" w:eastAsia="Calibri" w:hAnsi="Calibri" w:cs="Calibri"/>
              </w:rPr>
              <w:t>bachelor’s</w:t>
            </w:r>
            <w:r>
              <w:rPr>
                <w:rFonts w:ascii="Calibri" w:eastAsia="Calibri" w:hAnsi="Calibri" w:cs="Calibri"/>
              </w:rPr>
              <w:t xml:space="preserve"> degree who wish to specialise in the field of marketing with a view to entering industry. It will also be of interest to learners who have completed their undergraduate degree (in any discipline) and wish to specialise in this area. An equivalent professional qualification such as ACCA or CIMA will also be considered. Applicants who do not have a Level 8 qualification at a 2.2 award level and who have at least 3 years’ work experience may also be considered through the college’s normal RPL procedures.</w:t>
            </w:r>
          </w:p>
          <w:p w14:paraId="3176456C" w14:textId="77777777" w:rsidR="006717EA" w:rsidRDefault="006717EA" w:rsidP="006717EA">
            <w:pPr>
              <w:spacing w:before="240"/>
              <w:rPr>
                <w:rFonts w:ascii="Calibri" w:eastAsia="Calibri" w:hAnsi="Calibri" w:cs="Calibri"/>
              </w:rPr>
            </w:pPr>
            <w:r>
              <w:rPr>
                <w:rFonts w:ascii="Calibri" w:eastAsia="Calibri" w:hAnsi="Calibri" w:cs="Calibri"/>
              </w:rPr>
              <w:t xml:space="preserve">On completion of this programme, learners will have the marketing skills necessary to move into various customer-focused industry roles where the presentation of services or products through a focused channel is a key function of the organisation. Learners will gain an understanding of the impact of marketing on a business and its customers so as they can take a more focussed and strategic view and effectively integrate their knowledge of the marketing channel into decision-making in an organisation. Learners will also have the competencies in general digital marketing practices, an understanding of the central role of finance in the marketing field, whilst developing knowledge and competence through the delivery of modules in the core areas of marketing theory. Equally, learners will be encouraged to engage meaningfully with a raft of issues associated with global business developments stemming from climate change and the consequent impact on sustainable practices and ethical behaviour. The adaptation of the Consumer Behaviour module to </w:t>
            </w:r>
            <w:r>
              <w:rPr>
                <w:rFonts w:ascii="Calibri" w:eastAsia="Calibri" w:hAnsi="Calibri" w:cs="Calibri"/>
              </w:rPr>
              <w:lastRenderedPageBreak/>
              <w:t>incorporate neuromarketing reflects the critical need to address the impact of AI on the customer and the marketer.</w:t>
            </w:r>
          </w:p>
          <w:p w14:paraId="2152180D" w14:textId="272D2562" w:rsidR="006717EA" w:rsidRDefault="006717EA" w:rsidP="006717EA">
            <w:pPr>
              <w:spacing w:before="240"/>
              <w:rPr>
                <w:rFonts w:ascii="Calibri" w:eastAsia="Calibri" w:hAnsi="Calibri" w:cs="Calibri"/>
              </w:rPr>
            </w:pPr>
            <w:r>
              <w:rPr>
                <w:rFonts w:ascii="Calibri" w:eastAsia="Calibri" w:hAnsi="Calibri" w:cs="Calibri"/>
              </w:rPr>
              <w:t>Through the assignments and projects, as part of the assessment criteria, learners will develop independent research and problem-solving skills which will be invaluable in a variety of contexts in the workplace. The incorporation of the placement module gives learners the opportunity to combine the academic rigour afforded by the Master of Science in Marketing modules with ‘hands on’ insight into the day-to-day functioning within the industry. Participants who complete this course will be able to pursue opportunities within a marketing environment in many different business disciplines and settings</w:t>
            </w:r>
            <w:r w:rsidR="00AF17EB">
              <w:rPr>
                <w:rFonts w:ascii="Calibri" w:eastAsia="Calibri" w:hAnsi="Calibri" w:cs="Calibri"/>
              </w:rPr>
              <w:t>.</w:t>
            </w:r>
          </w:p>
          <w:p w14:paraId="35BCAEBD" w14:textId="423800AE" w:rsidR="004F53A6" w:rsidRPr="003546AE" w:rsidRDefault="004F53A6" w:rsidP="00385309">
            <w:pPr>
              <w:spacing w:line="240" w:lineRule="auto"/>
              <w:rPr>
                <w:rFonts w:eastAsia="Times New Roman" w:cstheme="minorHAnsi"/>
                <w:noProof/>
              </w:rPr>
            </w:pPr>
          </w:p>
        </w:tc>
      </w:tr>
      <w:tr w:rsidR="003601C9" w:rsidRPr="003546AE" w14:paraId="1DDB06D5" w14:textId="77777777" w:rsidTr="004F53A6">
        <w:tc>
          <w:tcPr>
            <w:tcW w:w="4678" w:type="dxa"/>
            <w:shd w:val="clear" w:color="auto" w:fill="DEEAF6" w:themeFill="accent1" w:themeFillTint="33"/>
          </w:tcPr>
          <w:p w14:paraId="627D1999" w14:textId="77777777" w:rsidR="003601C9" w:rsidRPr="003546AE" w:rsidRDefault="003601C9" w:rsidP="00DA266A">
            <w:pPr>
              <w:spacing w:line="240" w:lineRule="auto"/>
              <w:rPr>
                <w:rFonts w:eastAsia="Times New Roman" w:cstheme="minorHAnsi"/>
                <w:b/>
              </w:rPr>
            </w:pPr>
            <w:r w:rsidRPr="003546AE">
              <w:rPr>
                <w:rFonts w:eastAsia="Times New Roman" w:cstheme="minorHAnsi"/>
                <w:b/>
              </w:rPr>
              <w:lastRenderedPageBreak/>
              <w:t>Approved countries for provision</w:t>
            </w:r>
          </w:p>
        </w:tc>
        <w:tc>
          <w:tcPr>
            <w:tcW w:w="4394" w:type="dxa"/>
          </w:tcPr>
          <w:p w14:paraId="744BDFF1" w14:textId="51F5127E" w:rsidR="003601C9" w:rsidRPr="003546AE" w:rsidRDefault="00FE3AA0" w:rsidP="00DA266A">
            <w:pPr>
              <w:spacing w:line="240" w:lineRule="auto"/>
              <w:rPr>
                <w:rFonts w:eastAsia="Times New Roman" w:cstheme="minorHAnsi"/>
              </w:rPr>
            </w:pPr>
            <w:r>
              <w:rPr>
                <w:rFonts w:eastAsia="Times New Roman" w:cstheme="minorHAnsi"/>
              </w:rPr>
              <w:t>Ireland</w:t>
            </w:r>
          </w:p>
        </w:tc>
      </w:tr>
      <w:tr w:rsidR="003601C9" w:rsidRPr="003546AE" w14:paraId="2140AB1B" w14:textId="77777777" w:rsidTr="004F53A6">
        <w:tc>
          <w:tcPr>
            <w:tcW w:w="4678" w:type="dxa"/>
            <w:shd w:val="clear" w:color="auto" w:fill="DEEAF6" w:themeFill="accent1" w:themeFillTint="33"/>
          </w:tcPr>
          <w:p w14:paraId="76A1CA9B" w14:textId="77777777" w:rsidR="003601C9" w:rsidRPr="003546AE" w:rsidRDefault="003601C9" w:rsidP="00DA266A">
            <w:pPr>
              <w:spacing w:line="240" w:lineRule="auto"/>
              <w:rPr>
                <w:rFonts w:eastAsia="Times New Roman" w:cstheme="minorHAnsi"/>
                <w:b/>
                <w:color w:val="000000"/>
              </w:rPr>
            </w:pPr>
            <w:r w:rsidRPr="003546AE">
              <w:rPr>
                <w:rFonts w:eastAsia="Times New Roman" w:cstheme="minorHAnsi"/>
                <w:b/>
                <w:color w:val="000000"/>
              </w:rPr>
              <w:t>Delivery mode: Full-time/Part-time</w:t>
            </w:r>
          </w:p>
        </w:tc>
        <w:tc>
          <w:tcPr>
            <w:tcW w:w="4394" w:type="dxa"/>
          </w:tcPr>
          <w:p w14:paraId="37E6831C" w14:textId="5DFAC9EB" w:rsidR="003601C9" w:rsidRPr="003546AE" w:rsidRDefault="00AF17EB" w:rsidP="00C87508">
            <w:pPr>
              <w:spacing w:line="240" w:lineRule="auto"/>
              <w:rPr>
                <w:rFonts w:eastAsia="Times New Roman" w:cstheme="minorHAnsi"/>
              </w:rPr>
            </w:pPr>
            <w:r>
              <w:rPr>
                <w:rFonts w:eastAsia="Times New Roman" w:cstheme="minorHAnsi"/>
              </w:rPr>
              <w:t>Full time and part time</w:t>
            </w:r>
          </w:p>
        </w:tc>
      </w:tr>
      <w:tr w:rsidR="003601C9" w:rsidRPr="003546AE" w14:paraId="70E57438" w14:textId="77777777" w:rsidTr="003601C9">
        <w:tc>
          <w:tcPr>
            <w:tcW w:w="9072" w:type="dxa"/>
            <w:gridSpan w:val="2"/>
            <w:shd w:val="clear" w:color="auto" w:fill="DEEAF6" w:themeFill="accent1" w:themeFillTint="33"/>
          </w:tcPr>
          <w:p w14:paraId="38174CAE" w14:textId="77777777" w:rsidR="003601C9" w:rsidRPr="003546AE" w:rsidRDefault="003601C9" w:rsidP="00DA266A">
            <w:pPr>
              <w:spacing w:line="240" w:lineRule="auto"/>
              <w:rPr>
                <w:rFonts w:eastAsia="Times New Roman" w:cstheme="minorHAnsi"/>
              </w:rPr>
            </w:pPr>
            <w:r w:rsidRPr="003546AE">
              <w:rPr>
                <w:rFonts w:eastAsia="Times New Roman" w:cstheme="minorHAnsi"/>
                <w:b/>
              </w:rPr>
              <w:t xml:space="preserve">Brief synopsis of the programme </w:t>
            </w:r>
            <w:r w:rsidRPr="003546AE">
              <w:rPr>
                <w:rFonts w:eastAsia="Times New Roman" w:cstheme="minorHAnsi"/>
              </w:rPr>
              <w:t>(e.g. who it is for, what is it for, what is involved for learners, what it leads to.)</w:t>
            </w:r>
          </w:p>
        </w:tc>
      </w:tr>
      <w:tr w:rsidR="00FE3AA0" w:rsidRPr="003546AE" w14:paraId="5A92F87C" w14:textId="77777777" w:rsidTr="00DA266A">
        <w:tc>
          <w:tcPr>
            <w:tcW w:w="9072" w:type="dxa"/>
            <w:gridSpan w:val="2"/>
            <w:shd w:val="clear" w:color="auto" w:fill="auto"/>
          </w:tcPr>
          <w:p w14:paraId="25C7DF00" w14:textId="77777777" w:rsidR="00FE3AA0" w:rsidRDefault="00FE3AA0" w:rsidP="00FE3AA0">
            <w:pPr>
              <w:spacing w:after="120"/>
              <w:rPr>
                <w:rFonts w:ascii="Calibri" w:eastAsia="Calibri" w:hAnsi="Calibri" w:cs="Calibri"/>
              </w:rPr>
            </w:pPr>
            <w:r>
              <w:rPr>
                <w:rFonts w:ascii="Calibri" w:eastAsia="Calibri" w:hAnsi="Calibri" w:cs="Calibri"/>
              </w:rPr>
              <w:t>This programme aims to equip learners with a comprehensive understanding of the key foundations of the marketing discipline whilst facilitating a detailed understanding of the contemporary marketplace in a time of unprecedented change. It has been designed to reflect the increasingly challenging nature of business, as a result of a myriad of issues including climate change, the emergence of artificial intelligence as a key disruptor, and associated issues around sustainability, data protection and ethical marketing. A range of modules and topics are offered that have been designed to challenge the learner whilst providing a focus on the application of knowledge to the commercial imperatives in the marketplace. Learners will gain a critical understanding of the evolving impact of marketing on business and customers and learn how to effectively integrate their knowledge of the marketing channel into decision-making debates in an organisation. Learners will critically analyse and evaluate the marketing function in order to generate valuable business insights in an increasingly complex and disruptive digital environment. They will learn to question how these insights inform strategic business decisions to increase market share and customer reach. Learners will be tasked with engaging with how specific organisations and sectors are grappling with challenges around sustainable marketing and global developments. Learners will develop independent research and problem-solving skills which will be invaluable in a variety of contexts in the workplace going forward.</w:t>
            </w:r>
          </w:p>
          <w:p w14:paraId="7FC2BD84" w14:textId="77777777" w:rsidR="00FE3AA0" w:rsidRDefault="00FE3AA0" w:rsidP="00FE3AA0">
            <w:pPr>
              <w:spacing w:before="240" w:after="120"/>
              <w:rPr>
                <w:rFonts w:ascii="Calibri" w:eastAsia="Calibri" w:hAnsi="Calibri" w:cs="Calibri"/>
              </w:rPr>
            </w:pPr>
            <w:r>
              <w:rPr>
                <w:rFonts w:ascii="Calibri" w:eastAsia="Calibri" w:hAnsi="Calibri" w:cs="Calibri"/>
              </w:rPr>
              <w:t xml:space="preserve">The programme focuses on theoretical and contextual knowledge in core areas such as Strategic Brand Management, Consumer Behaviour and Integrated Marketing Communications. The emergence and impact of artificial intelligence is addressed throughout and specifically by the introduction of neuromarketing as a key component of the ‘Consumer Behaviour and Neuromarketing’ module, reflecting the emergence of artificial intelligence tools within marketing. Additionally, the programme is being adapted to incorporate a module entitled ‘Finance for Marketers’ which seeks to give learners a critical insight into the finance function in relation to marketing. The programme offers the ‘Web Marketing Management &amp; Metrics’ module to reflect the increasing centrality of this area of expertise. Learners who complete the full Master of Science in Marketing programme (including the 30 ECTS capstone) will also develop and enhance their research capability through critical enquiry and detailed analytical problem solving, evidenced in particular by the production of a dissertation or by engaging in the placement option. DBS sees the </w:t>
            </w:r>
            <w:r>
              <w:rPr>
                <w:rFonts w:ascii="Calibri" w:eastAsia="Calibri" w:hAnsi="Calibri" w:cs="Calibri"/>
              </w:rPr>
              <w:lastRenderedPageBreak/>
              <w:t xml:space="preserve">placement option as a strong addition to the Master of Science in Marketing, giving learners the opportunity to build upon and apply the skills acquired in semesters one and two in the workplace. </w:t>
            </w:r>
          </w:p>
          <w:p w14:paraId="3177C37A" w14:textId="6CED6BD5" w:rsidR="00FE3AA0" w:rsidRPr="003546AE" w:rsidRDefault="00FE3AA0" w:rsidP="00FE3AA0">
            <w:pPr>
              <w:spacing w:line="240" w:lineRule="auto"/>
              <w:rPr>
                <w:rFonts w:eastAsia="Times New Roman" w:cstheme="minorHAnsi"/>
              </w:rPr>
            </w:pPr>
            <w:r>
              <w:rPr>
                <w:rFonts w:ascii="Calibri" w:eastAsia="Calibri" w:hAnsi="Calibri" w:cs="Calibri"/>
              </w:rPr>
              <w:t xml:space="preserve">Overall, the programme aims to create in learners a critical understanding of core marketing issues </w:t>
            </w:r>
            <w:r>
              <w:rPr>
                <w:rFonts w:ascii="Calibri" w:eastAsia="Calibri" w:hAnsi="Calibri" w:cs="Calibri"/>
                <w:highlight w:val="white"/>
              </w:rPr>
              <w:t>and therefore develops learners’ understanding of the demands of the changing consumer environment through up-to-date and in-depth knowledge of the core and subfields of marketing whilst also providing valuable and necessary practical skills in this field.</w:t>
            </w:r>
          </w:p>
        </w:tc>
      </w:tr>
    </w:tbl>
    <w:p w14:paraId="455CB9FD" w14:textId="77777777" w:rsidR="00E377FA" w:rsidRDefault="00E377FA">
      <w:pPr>
        <w:rPr>
          <w:rFonts w:cstheme="minorHAnsi"/>
        </w:rPr>
      </w:pPr>
    </w:p>
    <w:tbl>
      <w:tblPr>
        <w:tblW w:w="9067" w:type="dxa"/>
        <w:tblLayout w:type="fixed"/>
        <w:tblCellMar>
          <w:left w:w="10" w:type="dxa"/>
          <w:right w:w="10" w:type="dxa"/>
        </w:tblCellMar>
        <w:tblLook w:val="0000" w:firstRow="0" w:lastRow="0" w:firstColumn="0" w:lastColumn="0" w:noHBand="0" w:noVBand="0"/>
      </w:tblPr>
      <w:tblGrid>
        <w:gridCol w:w="2122"/>
        <w:gridCol w:w="4677"/>
        <w:gridCol w:w="2268"/>
      </w:tblGrid>
      <w:tr w:rsidR="00AF17EB" w14:paraId="383AC7A6" w14:textId="77777777" w:rsidTr="00B949B8">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FDD9978" w14:textId="77777777" w:rsidR="00AF17EB" w:rsidRDefault="00AF17EB" w:rsidP="00B949B8">
            <w:pPr>
              <w:rPr>
                <w:rFonts w:ascii="Calibri" w:eastAsia="Calibri" w:hAnsi="Calibri" w:cs="Calibri"/>
                <w:b/>
              </w:rPr>
            </w:pPr>
            <w:r>
              <w:rPr>
                <w:rFonts w:ascii="Calibri" w:eastAsia="Calibri" w:hAnsi="Calibri" w:cs="Calibri"/>
                <w:b/>
              </w:rPr>
              <w:t>Role e.g., Lecturer, Mentor, Librarian</w:t>
            </w:r>
          </w:p>
        </w:tc>
        <w:tc>
          <w:tcPr>
            <w:tcW w:w="46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3557FF1" w14:textId="77777777" w:rsidR="00AF17EB" w:rsidRDefault="00AF17EB" w:rsidP="00B949B8">
            <w:pPr>
              <w:rPr>
                <w:rFonts w:ascii="Calibri" w:eastAsia="Calibri" w:hAnsi="Calibri" w:cs="Calibri"/>
                <w:b/>
              </w:rPr>
            </w:pPr>
            <w:r>
              <w:rPr>
                <w:rFonts w:ascii="Calibri" w:eastAsia="Calibri" w:hAnsi="Calibri" w:cs="Calibri"/>
                <w:b/>
              </w:rPr>
              <w:t>Profile (Qualifications and Experience expected)</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219F0E2" w14:textId="77777777" w:rsidR="00AF17EB" w:rsidRDefault="00AF17EB" w:rsidP="00B949B8">
            <w:r>
              <w:rPr>
                <w:rFonts w:ascii="Calibri" w:eastAsia="Calibri" w:hAnsi="Calibri" w:cs="Calibri"/>
                <w:b/>
              </w:rPr>
              <w:t>No. (WTEs</w:t>
            </w:r>
            <w:r>
              <w:rPr>
                <w:rFonts w:ascii="Calibri" w:eastAsia="Calibri" w:hAnsi="Calibri" w:cs="Calibri"/>
                <w:b/>
                <w:vertAlign w:val="superscript"/>
              </w:rPr>
              <w:footnoteReference w:id="1"/>
            </w:r>
            <w:r>
              <w:rPr>
                <w:rFonts w:ascii="Calibri" w:eastAsia="Calibri" w:hAnsi="Calibri" w:cs="Calibri"/>
                <w:b/>
              </w:rPr>
              <w:t xml:space="preserve">) of Staff on the programme with this role and profile </w:t>
            </w:r>
          </w:p>
        </w:tc>
      </w:tr>
      <w:tr w:rsidR="00AF17EB" w14:paraId="660E878B" w14:textId="77777777" w:rsidTr="00B949B8">
        <w:tc>
          <w:tcPr>
            <w:tcW w:w="21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09F1F7" w14:textId="77777777" w:rsidR="00AF17EB" w:rsidRDefault="00AF17EB" w:rsidP="00B949B8">
            <w:pPr>
              <w:rPr>
                <w:rFonts w:ascii="Calibri" w:eastAsia="Calibri" w:hAnsi="Calibri" w:cs="Calibri"/>
              </w:rPr>
            </w:pPr>
            <w:r>
              <w:rPr>
                <w:rFonts w:ascii="Calibri" w:eastAsia="Calibri" w:hAnsi="Calibri" w:cs="Calibri"/>
              </w:rPr>
              <w:t>Lecturer</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4663A" w14:textId="77777777" w:rsidR="00AF17EB" w:rsidRDefault="00AF17EB" w:rsidP="00B949B8">
            <w:pPr>
              <w:rPr>
                <w:rFonts w:ascii="Calibri" w:eastAsia="Calibri" w:hAnsi="Calibri" w:cs="Calibri"/>
              </w:rPr>
            </w:pPr>
            <w:r>
              <w:rPr>
                <w:rFonts w:ascii="Calibri" w:eastAsia="Calibri" w:hAnsi="Calibri" w:cs="Calibri"/>
              </w:rPr>
              <w:t>Lecturing staff will have a minimum of a Level 9 Postgraduate Diploma/Masters and/or Level 10 PhD in any of the following areas:</w:t>
            </w:r>
          </w:p>
          <w:p w14:paraId="62227C36" w14:textId="77777777" w:rsidR="00AF17EB" w:rsidRDefault="00AF17EB" w:rsidP="00AF17EB">
            <w:pPr>
              <w:numPr>
                <w:ilvl w:val="0"/>
                <w:numId w:val="45"/>
              </w:numPr>
              <w:autoSpaceDN w:val="0"/>
              <w:spacing w:after="0" w:line="240" w:lineRule="auto"/>
              <w:rPr>
                <w:rFonts w:ascii="Calibri" w:eastAsia="Calibri" w:hAnsi="Calibri" w:cs="Calibri"/>
              </w:rPr>
            </w:pPr>
            <w:r>
              <w:rPr>
                <w:rFonts w:ascii="Calibri" w:eastAsia="Calibri" w:hAnsi="Calibri" w:cs="Calibri"/>
              </w:rPr>
              <w:t>Marketing management, services marketing, consumer trends / analysis</w:t>
            </w:r>
          </w:p>
          <w:p w14:paraId="600405D9" w14:textId="77777777" w:rsidR="00AF17EB" w:rsidRDefault="00AF17EB" w:rsidP="00AF17EB">
            <w:pPr>
              <w:numPr>
                <w:ilvl w:val="0"/>
                <w:numId w:val="45"/>
              </w:numPr>
              <w:autoSpaceDN w:val="0"/>
              <w:spacing w:after="0" w:line="240" w:lineRule="auto"/>
              <w:rPr>
                <w:rFonts w:ascii="Calibri" w:eastAsia="Calibri" w:hAnsi="Calibri" w:cs="Calibri"/>
              </w:rPr>
            </w:pPr>
            <w:r>
              <w:rPr>
                <w:rFonts w:ascii="Calibri" w:eastAsia="Calibri" w:hAnsi="Calibri" w:cs="Calibri"/>
              </w:rPr>
              <w:t>Big Data, web marketing, international marketing and branding</w:t>
            </w:r>
          </w:p>
          <w:p w14:paraId="156134B2" w14:textId="77777777" w:rsidR="00AF17EB" w:rsidRDefault="00AF17EB" w:rsidP="00AF17EB">
            <w:pPr>
              <w:numPr>
                <w:ilvl w:val="0"/>
                <w:numId w:val="45"/>
              </w:numPr>
              <w:autoSpaceDN w:val="0"/>
              <w:spacing w:after="0" w:line="240" w:lineRule="auto"/>
              <w:rPr>
                <w:rFonts w:ascii="Calibri" w:eastAsia="Calibri" w:hAnsi="Calibri" w:cs="Calibri"/>
              </w:rPr>
            </w:pPr>
            <w:r>
              <w:rPr>
                <w:rFonts w:ascii="Calibri" w:eastAsia="Calibri" w:hAnsi="Calibri" w:cs="Calibri"/>
              </w:rPr>
              <w:t>Strategic marketing, entrepreneurship</w:t>
            </w:r>
          </w:p>
          <w:p w14:paraId="4D2F427E" w14:textId="77777777" w:rsidR="00AF17EB" w:rsidRDefault="00AF17EB" w:rsidP="00B949B8">
            <w:pPr>
              <w:rPr>
                <w:rFonts w:ascii="Calibri" w:eastAsia="Calibri" w:hAnsi="Calibri" w:cs="Calibri"/>
              </w:rPr>
            </w:pPr>
            <w:r>
              <w:rPr>
                <w:rFonts w:ascii="Calibri" w:eastAsia="Calibri" w:hAnsi="Calibri" w:cs="Calibri"/>
              </w:rPr>
              <w:t>In modules where industry experience is desirable, holders of Level 8 honours bachelor degrees in the above disciplines, who are exceptionally qualified by virtue of significant senior industry experience may also be considered.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6AD99" w14:textId="77777777" w:rsidR="00AF17EB" w:rsidRDefault="00AF17EB" w:rsidP="00B949B8">
            <w:r>
              <w:rPr>
                <w:rFonts w:ascii="Calibri" w:eastAsia="Calibri" w:hAnsi="Calibri" w:cs="Calibri"/>
              </w:rPr>
              <w:t xml:space="preserve">This programme will require a WTE of 1.2 staff with a whole-time equivalent contract. </w:t>
            </w:r>
          </w:p>
        </w:tc>
      </w:tr>
      <w:tr w:rsidR="00AF17EB" w14:paraId="277F040D" w14:textId="77777777" w:rsidTr="00B949B8">
        <w:tc>
          <w:tcPr>
            <w:tcW w:w="21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72CBD7" w14:textId="77777777" w:rsidR="00AF17EB" w:rsidRDefault="00AF17EB" w:rsidP="00B949B8">
            <w:pPr>
              <w:rPr>
                <w:rFonts w:ascii="Calibri" w:eastAsia="Calibri" w:hAnsi="Calibri" w:cs="Calibri"/>
              </w:rPr>
            </w:pPr>
            <w:r>
              <w:rPr>
                <w:rFonts w:ascii="Calibri" w:eastAsia="Calibri" w:hAnsi="Calibri" w:cs="Calibri"/>
              </w:rPr>
              <w:t>Administration and Support Staff</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02E9F9" w14:textId="77777777" w:rsidR="00AF17EB" w:rsidRDefault="00AF17EB" w:rsidP="00B949B8">
            <w:pPr>
              <w:ind w:right="120"/>
              <w:rPr>
                <w:rFonts w:ascii="Calibri" w:eastAsia="Calibri" w:hAnsi="Calibri" w:cs="Calibri"/>
              </w:rPr>
            </w:pPr>
            <w:r>
              <w:rPr>
                <w:rFonts w:ascii="Calibri" w:eastAsia="Calibri" w:hAnsi="Calibri" w:cs="Calibri"/>
              </w:rPr>
              <w:t>Such as Library, Admissions, Student Experience, Finance etc. Experience and qualifications relevant to the role.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BA64" w14:textId="77777777" w:rsidR="00AF17EB" w:rsidRDefault="00AF17EB" w:rsidP="00B949B8">
            <w:pPr>
              <w:spacing w:after="120"/>
              <w:rPr>
                <w:rFonts w:ascii="Calibri" w:eastAsia="Calibri" w:hAnsi="Calibri" w:cs="Calibri"/>
              </w:rPr>
            </w:pPr>
            <w:r>
              <w:rPr>
                <w:rFonts w:ascii="Calibri" w:eastAsia="Calibri" w:hAnsi="Calibri" w:cs="Calibri"/>
              </w:rPr>
              <w:t xml:space="preserve">0.64 </w:t>
            </w:r>
          </w:p>
          <w:p w14:paraId="1FB96C5E" w14:textId="77777777" w:rsidR="00AF17EB" w:rsidRDefault="00AF17EB" w:rsidP="00B949B8">
            <w:pPr>
              <w:rPr>
                <w:rFonts w:ascii="Calibri" w:eastAsia="Calibri" w:hAnsi="Calibri" w:cs="Calibri"/>
              </w:rPr>
            </w:pPr>
          </w:p>
        </w:tc>
      </w:tr>
      <w:tr w:rsidR="00AF17EB" w14:paraId="38722D18" w14:textId="77777777" w:rsidTr="00B949B8">
        <w:tc>
          <w:tcPr>
            <w:tcW w:w="21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CB3F83" w14:textId="77777777" w:rsidR="00AF17EB" w:rsidRDefault="00AF17EB" w:rsidP="00B949B8">
            <w:pPr>
              <w:rPr>
                <w:rFonts w:ascii="Calibri" w:eastAsia="Calibri" w:hAnsi="Calibri" w:cs="Calibri"/>
              </w:rPr>
            </w:pPr>
            <w:r>
              <w:rPr>
                <w:rFonts w:ascii="Calibri" w:eastAsia="Calibri" w:hAnsi="Calibri" w:cs="Calibri"/>
              </w:rPr>
              <w:t>Academic Director</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5067CB" w14:textId="77777777" w:rsidR="00AF17EB" w:rsidRDefault="00AF17EB" w:rsidP="00B949B8">
            <w:pPr>
              <w:rPr>
                <w:rFonts w:ascii="Calibri" w:eastAsia="Calibri" w:hAnsi="Calibri" w:cs="Calibri"/>
              </w:rPr>
            </w:pPr>
            <w:r>
              <w:rPr>
                <w:rFonts w:ascii="Calibri" w:eastAsia="Calibri" w:hAnsi="Calibri" w:cs="Calibri"/>
              </w:rPr>
              <w:t>The Academic Director for this programme will have a minimum of a NFQ Level 9 Postgraduate Diploma or Masters qualification in Business, Marketing, Digital Marketing, Technology, IT, or a related field or related areas along with programme management/ academic leadership experience.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C378" w14:textId="77777777" w:rsidR="00AF17EB" w:rsidRDefault="00AF17EB" w:rsidP="00B949B8">
            <w:pPr>
              <w:spacing w:after="120"/>
              <w:rPr>
                <w:rFonts w:ascii="Calibri" w:eastAsia="Calibri" w:hAnsi="Calibri" w:cs="Calibri"/>
              </w:rPr>
            </w:pPr>
            <w:r>
              <w:rPr>
                <w:rFonts w:ascii="Calibri" w:eastAsia="Calibri" w:hAnsi="Calibri" w:cs="Calibri"/>
              </w:rPr>
              <w:t>0.1</w:t>
            </w:r>
          </w:p>
          <w:p w14:paraId="73199B92" w14:textId="77777777" w:rsidR="00AF17EB" w:rsidRDefault="00AF17EB" w:rsidP="00B949B8">
            <w:pPr>
              <w:rPr>
                <w:rFonts w:ascii="Calibri" w:eastAsia="Calibri" w:hAnsi="Calibri" w:cs="Calibri"/>
              </w:rPr>
            </w:pPr>
          </w:p>
        </w:tc>
      </w:tr>
      <w:tr w:rsidR="00AF17EB" w14:paraId="0A9F9E06" w14:textId="77777777" w:rsidTr="00B949B8">
        <w:tc>
          <w:tcPr>
            <w:tcW w:w="21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38D1B5" w14:textId="77777777" w:rsidR="00AF17EB" w:rsidRDefault="00AF17EB" w:rsidP="00B949B8">
            <w:pPr>
              <w:rPr>
                <w:rFonts w:ascii="Calibri" w:eastAsia="Calibri" w:hAnsi="Calibri" w:cs="Calibri"/>
              </w:rPr>
            </w:pPr>
            <w:r>
              <w:rPr>
                <w:rFonts w:ascii="Calibri" w:eastAsia="Calibri" w:hAnsi="Calibri" w:cs="Calibri"/>
              </w:rPr>
              <w:t>Subject Matter Expert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D1B405" w14:textId="77777777" w:rsidR="00AF17EB" w:rsidRDefault="00AF17EB" w:rsidP="00B949B8">
            <w:pPr>
              <w:rPr>
                <w:rFonts w:ascii="Calibri" w:eastAsia="Calibri" w:hAnsi="Calibri" w:cs="Calibri"/>
              </w:rPr>
            </w:pPr>
            <w:r>
              <w:rPr>
                <w:rFonts w:ascii="Calibri" w:eastAsia="Calibri" w:hAnsi="Calibri" w:cs="Calibri"/>
              </w:rPr>
              <w:t xml:space="preserve">The Subject Matter expert for this programme will have a minimum of an NFQ Level 9 Postgraduate Diploma or Masters qualification in </w:t>
            </w:r>
            <w:r>
              <w:rPr>
                <w:rFonts w:ascii="Calibri" w:eastAsia="Calibri" w:hAnsi="Calibri" w:cs="Calibri"/>
              </w:rPr>
              <w:lastRenderedPageBreak/>
              <w:t>a relevant business discipline with relevant and significant industry experience and/or PhD. Holders of level 8 honours business degrees in a relevant discipline, who are exceptionally qualified by virtue of significant industry experience will also be considered.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DE30" w14:textId="77777777" w:rsidR="00AF17EB" w:rsidRDefault="00AF17EB" w:rsidP="00B949B8">
            <w:pPr>
              <w:spacing w:after="120"/>
              <w:rPr>
                <w:rFonts w:ascii="Calibri" w:eastAsia="Calibri" w:hAnsi="Calibri" w:cs="Calibri"/>
              </w:rPr>
            </w:pPr>
            <w:r>
              <w:rPr>
                <w:rFonts w:ascii="Calibri" w:eastAsia="Calibri" w:hAnsi="Calibri" w:cs="Calibri"/>
              </w:rPr>
              <w:lastRenderedPageBreak/>
              <w:t>0.1</w:t>
            </w:r>
          </w:p>
        </w:tc>
      </w:tr>
      <w:tr w:rsidR="00AF17EB" w14:paraId="59EF64D4" w14:textId="77777777" w:rsidTr="00B949B8">
        <w:tc>
          <w:tcPr>
            <w:tcW w:w="21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7E03B4" w14:textId="77777777" w:rsidR="00AF17EB" w:rsidRDefault="00AF17EB" w:rsidP="00B949B8">
            <w:pPr>
              <w:rPr>
                <w:rFonts w:ascii="Calibri" w:eastAsia="Calibri" w:hAnsi="Calibri" w:cs="Calibri"/>
              </w:rPr>
            </w:pPr>
            <w:r>
              <w:rPr>
                <w:rFonts w:ascii="Calibri" w:eastAsia="Calibri" w:hAnsi="Calibri" w:cs="Calibri"/>
              </w:rPr>
              <w:t>Dissertation/ Placement Coordinator</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60DAB9" w14:textId="77777777" w:rsidR="00AF17EB" w:rsidRDefault="00AF17EB" w:rsidP="00B949B8">
            <w:pPr>
              <w:rPr>
                <w:rFonts w:ascii="Calibri" w:eastAsia="Calibri" w:hAnsi="Calibri" w:cs="Calibri"/>
              </w:rPr>
            </w:pPr>
            <w:r>
              <w:rPr>
                <w:rFonts w:ascii="Calibri" w:eastAsia="Calibri" w:hAnsi="Calibri" w:cs="Calibri"/>
              </w:rPr>
              <w:t>Staff coordinating the Capstone modules will have completed a Masters or PhD, and have previously supervised Masters dissertations in a relevant discipline, or will have a Master’s degree and have supervised students in the preparation and delivery of research work.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3A5E0" w14:textId="77777777" w:rsidR="00AF17EB" w:rsidRDefault="00AF17EB" w:rsidP="00B949B8">
            <w:pPr>
              <w:spacing w:after="120"/>
              <w:rPr>
                <w:rFonts w:ascii="Calibri" w:eastAsia="Calibri" w:hAnsi="Calibri" w:cs="Calibri"/>
              </w:rPr>
            </w:pPr>
            <w:r>
              <w:rPr>
                <w:rFonts w:ascii="Calibri" w:eastAsia="Calibri" w:hAnsi="Calibri" w:cs="Calibri"/>
              </w:rPr>
              <w:t>0.01</w:t>
            </w:r>
          </w:p>
        </w:tc>
      </w:tr>
    </w:tbl>
    <w:p w14:paraId="4FFC0CEE" w14:textId="77777777" w:rsidR="00AF17EB" w:rsidRDefault="00AF17EB" w:rsidP="00AF17EB">
      <w:pPr>
        <w:tabs>
          <w:tab w:val="left" w:pos="2330"/>
        </w:tabs>
      </w:pPr>
    </w:p>
    <w:p w14:paraId="4751BBAE" w14:textId="77777777" w:rsidR="00CB3C3D" w:rsidRDefault="00CB3C3D" w:rsidP="00AF17EB">
      <w:pPr>
        <w:tabs>
          <w:tab w:val="left" w:pos="2330"/>
        </w:tabs>
      </w:pPr>
    </w:p>
    <w:p w14:paraId="1A9BBBDC" w14:textId="77777777" w:rsidR="00CB3C3D" w:rsidRDefault="00CB3C3D" w:rsidP="00AF17EB">
      <w:pPr>
        <w:tabs>
          <w:tab w:val="left" w:pos="2330"/>
        </w:tabs>
      </w:pPr>
    </w:p>
    <w:p w14:paraId="28E4F921" w14:textId="77777777" w:rsidR="00CB3C3D" w:rsidRDefault="00CB3C3D" w:rsidP="00AF17EB">
      <w:pPr>
        <w:tabs>
          <w:tab w:val="left" w:pos="2330"/>
        </w:tabs>
      </w:pPr>
    </w:p>
    <w:tbl>
      <w:tblPr>
        <w:tblW w:w="9072" w:type="dxa"/>
        <w:tblInd w:w="-5" w:type="dxa"/>
        <w:tblLayout w:type="fixed"/>
        <w:tblCellMar>
          <w:left w:w="10" w:type="dxa"/>
          <w:right w:w="10" w:type="dxa"/>
        </w:tblCellMar>
        <w:tblLook w:val="0000" w:firstRow="0" w:lastRow="0" w:firstColumn="0" w:lastColumn="0" w:noHBand="0" w:noVBand="0"/>
      </w:tblPr>
      <w:tblGrid>
        <w:gridCol w:w="3261"/>
        <w:gridCol w:w="5811"/>
      </w:tblGrid>
      <w:tr w:rsidR="00AF17EB" w14:paraId="0E8DBA61" w14:textId="77777777" w:rsidTr="00B949B8">
        <w:tc>
          <w:tcPr>
            <w:tcW w:w="9072"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75B8F19" w14:textId="3283ADF5" w:rsidR="00AF17EB" w:rsidRDefault="00AF17EB" w:rsidP="00CB3C3D">
            <w:pPr>
              <w:rPr>
                <w:rFonts w:ascii="Calibri" w:eastAsia="Calibri" w:hAnsi="Calibri" w:cs="Calibri"/>
              </w:rPr>
            </w:pPr>
            <w:r>
              <w:rPr>
                <w:rFonts w:ascii="Calibri" w:eastAsia="Calibri" w:hAnsi="Calibri" w:cs="Calibri"/>
                <w:b/>
              </w:rPr>
              <w:t xml:space="preserve">Delivery modalities </w:t>
            </w:r>
            <w:r>
              <w:rPr>
                <w:rFonts w:ascii="Calibri" w:eastAsia="Calibri" w:hAnsi="Calibri" w:cs="Calibri"/>
                <w:b/>
              </w:rPr>
              <w:br/>
            </w:r>
          </w:p>
        </w:tc>
      </w:tr>
      <w:tr w:rsidR="00AF17EB" w14:paraId="02DDFEF8" w14:textId="77777777" w:rsidTr="00B949B8">
        <w:tc>
          <w:tcPr>
            <w:tcW w:w="32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E33DE4C" w14:textId="77777777" w:rsidR="00AF17EB" w:rsidRDefault="00AF17EB" w:rsidP="00B949B8">
            <w:pPr>
              <w:rPr>
                <w:rFonts w:ascii="Calibri" w:eastAsia="Calibri" w:hAnsi="Calibri" w:cs="Calibri"/>
                <w:b/>
              </w:rPr>
            </w:pPr>
            <w:r>
              <w:rPr>
                <w:rFonts w:ascii="Calibri" w:eastAsia="Calibri" w:hAnsi="Calibri" w:cs="Calibri"/>
                <w:b/>
              </w:rPr>
              <w:t>Mode</w:t>
            </w:r>
          </w:p>
        </w:tc>
        <w:tc>
          <w:tcPr>
            <w:tcW w:w="581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6E3F940" w14:textId="77777777" w:rsidR="00AF17EB" w:rsidRDefault="00AF17EB" w:rsidP="00B949B8">
            <w:r>
              <w:rPr>
                <w:rFonts w:ascii="Calibri" w:eastAsia="Calibri" w:hAnsi="Calibri" w:cs="Calibri"/>
                <w:b/>
              </w:rPr>
              <w:t xml:space="preserve">Proportion </w:t>
            </w:r>
            <w:r>
              <w:rPr>
                <w:rFonts w:ascii="Calibri" w:eastAsia="Calibri" w:hAnsi="Calibri" w:cs="Calibri"/>
                <w:i/>
              </w:rPr>
              <w:t>(% of Total Directed Learning)*</w:t>
            </w:r>
          </w:p>
        </w:tc>
      </w:tr>
      <w:tr w:rsidR="00AF17EB" w14:paraId="517A2F47" w14:textId="77777777" w:rsidTr="00B949B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B2718" w14:textId="77777777" w:rsidR="00AF17EB" w:rsidRDefault="00AF17EB" w:rsidP="00B949B8">
            <w:pPr>
              <w:rPr>
                <w:rFonts w:ascii="Calibri" w:eastAsia="Calibri" w:hAnsi="Calibri" w:cs="Calibri"/>
              </w:rPr>
            </w:pPr>
            <w:r>
              <w:rPr>
                <w:rFonts w:ascii="Calibri" w:eastAsia="Calibri" w:hAnsi="Calibri" w:cs="Calibri"/>
              </w:rPr>
              <w:t>Classroom / Face to Face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783A3" w14:textId="77777777" w:rsidR="00AF17EB" w:rsidRDefault="00AF17EB" w:rsidP="00B949B8">
            <w:pPr>
              <w:rPr>
                <w:rFonts w:ascii="Calibri" w:eastAsia="Calibri" w:hAnsi="Calibri" w:cs="Calibri"/>
              </w:rPr>
            </w:pPr>
            <w:r>
              <w:rPr>
                <w:rFonts w:ascii="Calibri" w:eastAsia="Calibri" w:hAnsi="Calibri" w:cs="Calibri"/>
              </w:rPr>
              <w:t>With Placement Capstone route – 57% (FT), 15% (PT)</w:t>
            </w:r>
          </w:p>
          <w:p w14:paraId="4031CC5F" w14:textId="77777777" w:rsidR="00AF17EB" w:rsidRDefault="00AF17EB" w:rsidP="00B949B8">
            <w:pPr>
              <w:rPr>
                <w:rFonts w:ascii="Calibri" w:eastAsia="Calibri" w:hAnsi="Calibri" w:cs="Calibri"/>
              </w:rPr>
            </w:pPr>
            <w:r>
              <w:rPr>
                <w:rFonts w:ascii="Calibri" w:eastAsia="Calibri" w:hAnsi="Calibri" w:cs="Calibri"/>
              </w:rPr>
              <w:t>With Dissertation Capstone route – 86% (FT), 25% (PT)</w:t>
            </w:r>
          </w:p>
        </w:tc>
      </w:tr>
      <w:tr w:rsidR="00AF17EB" w14:paraId="27D7220C" w14:textId="77777777" w:rsidTr="00B949B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49DAB" w14:textId="77777777" w:rsidR="00AF17EB" w:rsidRDefault="00AF17EB" w:rsidP="00B949B8">
            <w:pPr>
              <w:rPr>
                <w:rFonts w:ascii="Calibri" w:eastAsia="Calibri" w:hAnsi="Calibri" w:cs="Calibri"/>
              </w:rPr>
            </w:pPr>
            <w:r>
              <w:rPr>
                <w:rFonts w:ascii="Calibri" w:eastAsia="Calibri" w:hAnsi="Calibri" w:cs="Calibri"/>
              </w:rPr>
              <w:t>Workplace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19206" w14:textId="77777777" w:rsidR="00AF17EB" w:rsidRDefault="00AF17EB" w:rsidP="00B949B8">
            <w:pPr>
              <w:rPr>
                <w:rFonts w:ascii="Calibri" w:eastAsia="Calibri" w:hAnsi="Calibri" w:cs="Calibri"/>
              </w:rPr>
            </w:pPr>
            <w:r>
              <w:rPr>
                <w:rFonts w:ascii="Calibri" w:eastAsia="Calibri" w:hAnsi="Calibri" w:cs="Calibri"/>
              </w:rPr>
              <w:t>With Placement Capstone route – 34% (FT), 40% (PT)</w:t>
            </w:r>
          </w:p>
          <w:p w14:paraId="15DBAF0C" w14:textId="77777777" w:rsidR="00AF17EB" w:rsidRDefault="00AF17EB" w:rsidP="00B949B8">
            <w:pPr>
              <w:rPr>
                <w:rFonts w:ascii="Calibri" w:eastAsia="Calibri" w:hAnsi="Calibri" w:cs="Calibri"/>
              </w:rPr>
            </w:pPr>
            <w:r>
              <w:rPr>
                <w:rFonts w:ascii="Calibri" w:eastAsia="Calibri" w:hAnsi="Calibri" w:cs="Calibri"/>
              </w:rPr>
              <w:t>With Dissertation Capstone route – N/A</w:t>
            </w:r>
          </w:p>
        </w:tc>
      </w:tr>
      <w:tr w:rsidR="00AF17EB" w14:paraId="46C9A851" w14:textId="77777777" w:rsidTr="00B949B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1F32A" w14:textId="77777777" w:rsidR="00AF17EB" w:rsidRDefault="00AF17EB" w:rsidP="00B949B8">
            <w:pPr>
              <w:rPr>
                <w:rFonts w:ascii="Calibri" w:eastAsia="Calibri" w:hAnsi="Calibri" w:cs="Calibri"/>
              </w:rPr>
            </w:pPr>
            <w:r>
              <w:rPr>
                <w:rFonts w:ascii="Calibri" w:eastAsia="Calibri" w:hAnsi="Calibri" w:cs="Calibri"/>
              </w:rPr>
              <w:t xml:space="preserve">Online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4CB4" w14:textId="77777777" w:rsidR="00AF17EB" w:rsidRDefault="00AF17EB" w:rsidP="00B949B8">
            <w:pPr>
              <w:rPr>
                <w:rFonts w:ascii="Calibri" w:eastAsia="Calibri" w:hAnsi="Calibri" w:cs="Calibri"/>
              </w:rPr>
            </w:pPr>
            <w:r>
              <w:rPr>
                <w:rFonts w:ascii="Calibri" w:eastAsia="Calibri" w:hAnsi="Calibri" w:cs="Calibri"/>
              </w:rPr>
              <w:t>With Placement Capstone route – 7% (FT), 42% (PT)</w:t>
            </w:r>
          </w:p>
          <w:p w14:paraId="4FFD62F1" w14:textId="77777777" w:rsidR="00AF17EB" w:rsidRDefault="00AF17EB" w:rsidP="00B949B8">
            <w:pPr>
              <w:rPr>
                <w:rFonts w:ascii="Calibri" w:eastAsia="Calibri" w:hAnsi="Calibri" w:cs="Calibri"/>
              </w:rPr>
            </w:pPr>
            <w:r>
              <w:rPr>
                <w:rFonts w:ascii="Calibri" w:eastAsia="Calibri" w:hAnsi="Calibri" w:cs="Calibri"/>
              </w:rPr>
              <w:t>With Dissertation Capstone route - 10% (FT), 70% (PT)</w:t>
            </w:r>
          </w:p>
        </w:tc>
      </w:tr>
      <w:tr w:rsidR="00AF17EB" w14:paraId="2F24AC67" w14:textId="77777777" w:rsidTr="00B949B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B136D" w14:textId="77777777" w:rsidR="00AF17EB" w:rsidRDefault="00AF17EB" w:rsidP="00B949B8">
            <w:pPr>
              <w:rPr>
                <w:rFonts w:ascii="Calibri" w:eastAsia="Calibri" w:hAnsi="Calibri" w:cs="Calibri"/>
              </w:rPr>
            </w:pPr>
            <w:r>
              <w:rPr>
                <w:rFonts w:ascii="Calibri" w:eastAsia="Calibri" w:hAnsi="Calibri" w:cs="Calibri"/>
              </w:rPr>
              <w:t>Other (Asynchronous/ OnDemand units)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51AEE" w14:textId="77777777" w:rsidR="00AF17EB" w:rsidRDefault="00AF17EB" w:rsidP="00B949B8">
            <w:pPr>
              <w:rPr>
                <w:rFonts w:ascii="Calibri" w:eastAsia="Calibri" w:hAnsi="Calibri" w:cs="Calibri"/>
              </w:rPr>
            </w:pPr>
            <w:r>
              <w:rPr>
                <w:rFonts w:ascii="Calibri" w:eastAsia="Calibri" w:hAnsi="Calibri" w:cs="Calibri"/>
              </w:rPr>
              <w:t>With Placement Capstone route – 3% (FT and PT)</w:t>
            </w:r>
          </w:p>
          <w:p w14:paraId="2857109A" w14:textId="77777777" w:rsidR="00AF17EB" w:rsidRDefault="00AF17EB" w:rsidP="00B949B8">
            <w:pPr>
              <w:rPr>
                <w:rFonts w:ascii="Calibri" w:eastAsia="Calibri" w:hAnsi="Calibri" w:cs="Calibri"/>
              </w:rPr>
            </w:pPr>
            <w:r>
              <w:rPr>
                <w:rFonts w:ascii="Calibri" w:eastAsia="Calibri" w:hAnsi="Calibri" w:cs="Calibri"/>
              </w:rPr>
              <w:t>With Dissertation Capstone route – 4% (FT), 5% (PT)</w:t>
            </w:r>
          </w:p>
        </w:tc>
      </w:tr>
    </w:tbl>
    <w:p w14:paraId="1388E03A" w14:textId="77777777" w:rsidR="00AF17EB" w:rsidRDefault="00AF17EB" w:rsidP="00AF17EB">
      <w:pPr>
        <w:tabs>
          <w:tab w:val="left" w:pos="2330"/>
        </w:tabs>
      </w:pPr>
    </w:p>
    <w:tbl>
      <w:tblPr>
        <w:tblW w:w="9072" w:type="dxa"/>
        <w:tblInd w:w="-5" w:type="dxa"/>
        <w:tblCellMar>
          <w:left w:w="10" w:type="dxa"/>
          <w:right w:w="10" w:type="dxa"/>
        </w:tblCellMar>
        <w:tblLook w:val="0000" w:firstRow="0" w:lastRow="0" w:firstColumn="0" w:lastColumn="0" w:noHBand="0" w:noVBand="0"/>
      </w:tblPr>
      <w:tblGrid>
        <w:gridCol w:w="2552"/>
        <w:gridCol w:w="4678"/>
        <w:gridCol w:w="1842"/>
      </w:tblGrid>
      <w:tr w:rsidR="00AF17EB" w14:paraId="575946DC" w14:textId="77777777" w:rsidTr="00B949B8">
        <w:tc>
          <w:tcPr>
            <w:tcW w:w="255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07DFDD8" w14:textId="345D1382" w:rsidR="00AF17EB" w:rsidRDefault="00AF17EB" w:rsidP="00B949B8">
            <w:pPr>
              <w:rPr>
                <w:rFonts w:ascii="Calibri" w:eastAsia="Calibri" w:hAnsi="Calibri" w:cs="Calibri"/>
                <w:b/>
              </w:rPr>
            </w:pPr>
            <w:r>
              <w:rPr>
                <w:rFonts w:ascii="Calibri" w:eastAsia="Calibri" w:hAnsi="Calibri" w:cs="Calibri"/>
                <w:b/>
              </w:rPr>
              <w:t>Learning activities</w:t>
            </w:r>
          </w:p>
        </w:tc>
        <w:tc>
          <w:tcPr>
            <w:tcW w:w="467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C802DAC" w14:textId="77777777" w:rsidR="00AF17EB" w:rsidRDefault="00AF17EB" w:rsidP="00B949B8">
            <w:pPr>
              <w:rPr>
                <w:rFonts w:ascii="Calibri" w:eastAsia="Calibri" w:hAnsi="Calibri" w:cs="Calibri"/>
                <w:b/>
              </w:rPr>
            </w:pPr>
            <w:r>
              <w:rPr>
                <w:rFonts w:ascii="Calibri" w:eastAsia="Calibri" w:hAnsi="Calibri" w:cs="Calibri"/>
                <w:b/>
              </w:rPr>
              <w:t>Description</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C64F008" w14:textId="77777777" w:rsidR="00AF17EB" w:rsidRDefault="00AF17EB" w:rsidP="00B949B8">
            <w:pPr>
              <w:rPr>
                <w:rFonts w:ascii="Calibri" w:eastAsia="Calibri" w:hAnsi="Calibri" w:cs="Calibri"/>
                <w:b/>
              </w:rPr>
            </w:pPr>
            <w:r>
              <w:rPr>
                <w:rFonts w:ascii="Calibri" w:eastAsia="Calibri" w:hAnsi="Calibri" w:cs="Calibri"/>
                <w:b/>
              </w:rPr>
              <w:t>Staff to Learner Ratio e.g. 1:12</w:t>
            </w:r>
          </w:p>
        </w:tc>
      </w:tr>
      <w:tr w:rsidR="00AF17EB" w14:paraId="35D15273" w14:textId="77777777" w:rsidTr="00B949B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04B9A"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Lecture classroom-based sessions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1915"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Face to face on site lecture-led classroom-based sessions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EEB5"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1:50</w:t>
            </w:r>
          </w:p>
        </w:tc>
      </w:tr>
      <w:tr w:rsidR="00AF17EB" w14:paraId="3552A275" w14:textId="77777777" w:rsidTr="00B949B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4C9B2"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 xml:space="preserve">Workshops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A89EE"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Face to face on site workshops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A4841"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1:25</w:t>
            </w:r>
          </w:p>
        </w:tc>
      </w:tr>
      <w:tr w:rsidR="00AF17EB" w14:paraId="7744B499" w14:textId="77777777" w:rsidTr="00B949B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28DD"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Practical lab sessions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F6F44"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Practical on-site lab computer lab sessions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5A65"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1:35</w:t>
            </w:r>
          </w:p>
        </w:tc>
      </w:tr>
      <w:tr w:rsidR="00AF17EB" w14:paraId="7DCA12A8" w14:textId="77777777" w:rsidTr="00B949B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3E9B"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lastRenderedPageBreak/>
              <w:t>Online class (broadcast live)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7EDF"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Online class (broadcast live - non interactive transmission)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F248E"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1:50</w:t>
            </w:r>
          </w:p>
        </w:tc>
      </w:tr>
      <w:tr w:rsidR="00AF17EB" w14:paraId="230F4042" w14:textId="77777777" w:rsidTr="00B949B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A447"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Online tutorial (interactive)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D0B58"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Online class (broadcast live - interactive such as Zoom)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8D062"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1:25</w:t>
            </w:r>
          </w:p>
        </w:tc>
      </w:tr>
      <w:tr w:rsidR="00AF17EB" w14:paraId="3A2CE385" w14:textId="77777777" w:rsidTr="00B949B8">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DE59"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Asynchronous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EC2EA"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On demand content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68E6" w14:textId="77777777" w:rsidR="00AF17EB" w:rsidRDefault="00AF17EB" w:rsidP="00B949B8">
            <w:pPr>
              <w:rPr>
                <w:rFonts w:ascii="Calibri" w:eastAsia="Calibri" w:hAnsi="Calibri" w:cs="Calibri"/>
                <w:sz w:val="21"/>
                <w:szCs w:val="21"/>
              </w:rPr>
            </w:pPr>
            <w:r>
              <w:rPr>
                <w:rFonts w:ascii="Calibri" w:eastAsia="Calibri" w:hAnsi="Calibri" w:cs="Calibri"/>
                <w:sz w:val="21"/>
                <w:szCs w:val="21"/>
              </w:rPr>
              <w:t>1:50</w:t>
            </w:r>
          </w:p>
        </w:tc>
      </w:tr>
    </w:tbl>
    <w:p w14:paraId="050EDBC7" w14:textId="77777777" w:rsidR="00AF17EB" w:rsidRDefault="00AF17EB" w:rsidP="00AF17EB">
      <w:pPr>
        <w:tabs>
          <w:tab w:val="left" w:pos="2330"/>
        </w:tabs>
      </w:pPr>
    </w:p>
    <w:p w14:paraId="459713C0" w14:textId="77777777" w:rsidR="00AF17EB" w:rsidRDefault="00AF17EB">
      <w:pPr>
        <w:rPr>
          <w:rFonts w:cstheme="minorHAnsi"/>
        </w:rPr>
      </w:pPr>
    </w:p>
    <w:p w14:paraId="55A52949" w14:textId="77777777" w:rsidR="00AF17EB" w:rsidRDefault="00AF17EB">
      <w:pPr>
        <w:rPr>
          <w:rFonts w:cstheme="minorHAnsi"/>
        </w:rPr>
      </w:pPr>
    </w:p>
    <w:p w14:paraId="404E26DA" w14:textId="77777777" w:rsidR="00AF17EB" w:rsidRDefault="00AF17EB">
      <w:pPr>
        <w:rPr>
          <w:rFonts w:cstheme="minorHAnsi"/>
        </w:rPr>
      </w:pPr>
    </w:p>
    <w:p w14:paraId="1A079957" w14:textId="72DD4A40" w:rsidR="004F53A6" w:rsidRPr="00CA5FD0" w:rsidRDefault="00CA5FD0" w:rsidP="00CA5FD0">
      <w:pPr>
        <w:rPr>
          <w:rFonts w:cstheme="minorHAnsi"/>
        </w:rPr>
      </w:pPr>
      <w:r>
        <w:rPr>
          <w:rFonts w:cstheme="minorHAnsi"/>
        </w:rPr>
        <w:br w:type="page"/>
      </w:r>
    </w:p>
    <w:p w14:paraId="3CC05854" w14:textId="281D67C8" w:rsidR="003601C9" w:rsidRDefault="003601C9" w:rsidP="00BF7A5C">
      <w:pPr>
        <w:pStyle w:val="Heading1"/>
      </w:pPr>
      <w:r w:rsidRPr="003546AE">
        <w:lastRenderedPageBreak/>
        <w:t>Evaluation against the validation criteria</w:t>
      </w:r>
    </w:p>
    <w:p w14:paraId="0830E16F" w14:textId="77777777" w:rsidR="00F11ECA" w:rsidRPr="00F11ECA" w:rsidRDefault="00F11ECA" w:rsidP="00F11ECA"/>
    <w:p w14:paraId="011A9153" w14:textId="0D00DD7B" w:rsidR="00BF7A5C" w:rsidRPr="00BF7A5C" w:rsidRDefault="00BF7A5C" w:rsidP="00762E39">
      <w:pPr>
        <w:pStyle w:val="Criterion"/>
      </w:pPr>
      <w:r w:rsidRPr="00BF7A5C">
        <w:t>The provider is eligible to apply for validation of the programme</w:t>
      </w:r>
    </w:p>
    <w:tbl>
      <w:tblPr>
        <w:tblStyle w:val="TableGrid"/>
        <w:tblW w:w="0" w:type="auto"/>
        <w:tblInd w:w="-5" w:type="dxa"/>
        <w:shd w:val="clear" w:color="auto" w:fill="DEEAF6" w:themeFill="accent1" w:themeFillTint="33"/>
        <w:tblLook w:val="04A0" w:firstRow="1" w:lastRow="0" w:firstColumn="1" w:lastColumn="0" w:noHBand="0" w:noVBand="1"/>
      </w:tblPr>
      <w:tblGrid>
        <w:gridCol w:w="1418"/>
        <w:gridCol w:w="1417"/>
        <w:gridCol w:w="6186"/>
      </w:tblGrid>
      <w:tr w:rsidR="003601C9" w:rsidRPr="003546AE" w14:paraId="3FF81F7F" w14:textId="77777777" w:rsidTr="0019755F">
        <w:trPr>
          <w:trHeight w:val="1725"/>
        </w:trPr>
        <w:tc>
          <w:tcPr>
            <w:tcW w:w="9021" w:type="dxa"/>
            <w:gridSpan w:val="3"/>
            <w:shd w:val="clear" w:color="auto" w:fill="DEEAF6" w:themeFill="accent1" w:themeFillTint="33"/>
          </w:tcPr>
          <w:p w14:paraId="258DBDF3" w14:textId="77777777" w:rsidR="003601C9" w:rsidRPr="003546AE" w:rsidRDefault="003601C9" w:rsidP="00E62BCD">
            <w:pPr>
              <w:numPr>
                <w:ilvl w:val="0"/>
                <w:numId w:val="4"/>
              </w:numPr>
              <w:contextualSpacing/>
              <w:rPr>
                <w:rFonts w:eastAsia="Times New Roman" w:cstheme="minorHAnsi"/>
                <w:sz w:val="20"/>
                <w:szCs w:val="20"/>
              </w:rPr>
            </w:pPr>
            <w:r w:rsidRPr="003546AE">
              <w:rPr>
                <w:rFonts w:eastAsia="Times New Roman" w:cstheme="minorHAnsi"/>
                <w:sz w:val="20"/>
                <w:szCs w:val="20"/>
              </w:rPr>
              <w:t>The provider meets the prerequisites (section 44(7) of the 2012 Act) to apply for validation of the programme.</w:t>
            </w:r>
          </w:p>
          <w:p w14:paraId="49BCD883" w14:textId="77777777" w:rsidR="003601C9" w:rsidRPr="003546AE" w:rsidRDefault="003601C9" w:rsidP="00E62BCD">
            <w:pPr>
              <w:numPr>
                <w:ilvl w:val="0"/>
                <w:numId w:val="4"/>
              </w:numPr>
              <w:contextualSpacing/>
              <w:rPr>
                <w:rFonts w:eastAsia="Times New Roman" w:cstheme="minorHAnsi"/>
                <w:sz w:val="20"/>
                <w:szCs w:val="20"/>
              </w:rPr>
            </w:pPr>
            <w:r w:rsidRPr="003546AE">
              <w:rPr>
                <w:rFonts w:eastAsia="Times New Roman" w:cstheme="minorHAnsi"/>
                <w:sz w:val="20"/>
                <w:szCs w:val="20"/>
              </w:rPr>
              <w:t>The application for validation is signed by the provider’s chief executive (or equivalent) who confirms that the information provided is truthful and that all the applicable criteria have been addressed.</w:t>
            </w:r>
          </w:p>
          <w:p w14:paraId="6CCAED22" w14:textId="77777777" w:rsidR="003601C9" w:rsidRPr="003546AE" w:rsidRDefault="003601C9" w:rsidP="000D2522">
            <w:pPr>
              <w:numPr>
                <w:ilvl w:val="0"/>
                <w:numId w:val="4"/>
              </w:numPr>
              <w:spacing w:after="160"/>
              <w:ind w:left="714" w:hanging="357"/>
              <w:rPr>
                <w:rFonts w:eastAsia="Times New Roman" w:cstheme="minorHAnsi"/>
              </w:rPr>
            </w:pPr>
            <w:r w:rsidRPr="003546AE">
              <w:rPr>
                <w:rFonts w:eastAsia="Times New Roman" w:cstheme="minorHAnsi"/>
                <w:sz w:val="20"/>
                <w:szCs w:val="20"/>
              </w:rPr>
              <w:t>The provider has declared that their programme complies with applicable statutory, regulatory and professional body requirements.</w:t>
            </w:r>
            <w:r w:rsidRPr="003546AE">
              <w:rPr>
                <w:rFonts w:eastAsia="Times New Roman" w:cstheme="minorHAnsi"/>
                <w:sz w:val="20"/>
                <w:szCs w:val="20"/>
                <w:vertAlign w:val="superscript"/>
              </w:rPr>
              <w:footnoteReference w:id="2"/>
            </w:r>
          </w:p>
        </w:tc>
      </w:tr>
      <w:tr w:rsidR="007B2179" w:rsidRPr="003546AE" w14:paraId="47D2C61B" w14:textId="77777777" w:rsidTr="007358BD">
        <w:tblPrEx>
          <w:shd w:val="clear" w:color="auto" w:fill="auto"/>
        </w:tblPrEx>
        <w:tc>
          <w:tcPr>
            <w:tcW w:w="1418" w:type="dxa"/>
            <w:shd w:val="clear" w:color="auto" w:fill="DEEAF6" w:themeFill="accent1" w:themeFillTint="33"/>
          </w:tcPr>
          <w:p w14:paraId="2CDD2594"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3AF75B75"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3E7C764A"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7CAFF7D0" w14:textId="77777777" w:rsidTr="007358BD">
        <w:tblPrEx>
          <w:shd w:val="clear" w:color="auto" w:fill="auto"/>
        </w:tblPrEx>
        <w:tc>
          <w:tcPr>
            <w:tcW w:w="1418" w:type="dxa"/>
            <w:shd w:val="clear" w:color="auto" w:fill="FFFFFF" w:themeFill="background1"/>
          </w:tcPr>
          <w:p w14:paraId="7C06CFBF" w14:textId="78AE4E95" w:rsidR="007B2179" w:rsidRPr="003546AE" w:rsidRDefault="00FD01D6" w:rsidP="007358BD">
            <w:pPr>
              <w:contextualSpacing/>
              <w:rPr>
                <w:rFonts w:eastAsia="Times New Roman" w:cstheme="minorHAnsi"/>
                <w:b/>
                <w:sz w:val="20"/>
                <w:szCs w:val="20"/>
              </w:rPr>
            </w:pPr>
            <w:r>
              <w:rPr>
                <w:rFonts w:eastAsia="Times New Roman" w:cstheme="minorHAnsi"/>
                <w:b/>
                <w:sz w:val="20"/>
                <w:szCs w:val="20"/>
              </w:rPr>
              <w:t>MSc in Marketing</w:t>
            </w:r>
          </w:p>
          <w:p w14:paraId="2C5CDFB4"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01FEC60D" w14:textId="6B8530CF" w:rsidR="007B2179" w:rsidRPr="003546AE" w:rsidRDefault="0087721C"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2600830B" w14:textId="77777777" w:rsidR="007B2179" w:rsidRPr="003546AE" w:rsidRDefault="007B2179" w:rsidP="007358BD">
            <w:pPr>
              <w:contextualSpacing/>
              <w:rPr>
                <w:rFonts w:eastAsia="Times New Roman" w:cstheme="minorHAnsi"/>
                <w:sz w:val="20"/>
                <w:szCs w:val="20"/>
              </w:rPr>
            </w:pPr>
          </w:p>
        </w:tc>
      </w:tr>
      <w:tr w:rsidR="007B2179" w:rsidRPr="003546AE" w14:paraId="5968A457" w14:textId="77777777" w:rsidTr="007358BD">
        <w:tblPrEx>
          <w:shd w:val="clear" w:color="auto" w:fill="auto"/>
        </w:tblPrEx>
        <w:tc>
          <w:tcPr>
            <w:tcW w:w="1418" w:type="dxa"/>
            <w:shd w:val="clear" w:color="auto" w:fill="FFFFFF" w:themeFill="background1"/>
          </w:tcPr>
          <w:p w14:paraId="05C2EDF6" w14:textId="174F9808" w:rsidR="007B2179" w:rsidRPr="003546AE" w:rsidRDefault="0087721C" w:rsidP="007358BD">
            <w:pPr>
              <w:contextualSpacing/>
              <w:rPr>
                <w:rFonts w:eastAsia="Times New Roman" w:cstheme="minorHAnsi"/>
                <w:b/>
                <w:sz w:val="20"/>
                <w:szCs w:val="20"/>
              </w:rPr>
            </w:pPr>
            <w:r>
              <w:rPr>
                <w:rFonts w:eastAsia="Times New Roman" w:cstheme="minorHAnsi"/>
                <w:b/>
                <w:sz w:val="20"/>
                <w:szCs w:val="20"/>
              </w:rPr>
              <w:t xml:space="preserve">Postgraduate Diploma in </w:t>
            </w:r>
            <w:r w:rsidR="001F56C3">
              <w:rPr>
                <w:rFonts w:eastAsia="Times New Roman" w:cstheme="minorHAnsi"/>
                <w:b/>
                <w:sz w:val="20"/>
                <w:szCs w:val="20"/>
              </w:rPr>
              <w:t xml:space="preserve">Science in </w:t>
            </w:r>
            <w:r>
              <w:rPr>
                <w:rFonts w:eastAsia="Times New Roman" w:cstheme="minorHAnsi"/>
                <w:b/>
                <w:sz w:val="20"/>
                <w:szCs w:val="20"/>
              </w:rPr>
              <w:t>Marketing</w:t>
            </w:r>
          </w:p>
          <w:p w14:paraId="222FB289"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1AE10624" w14:textId="4FD75FE0" w:rsidR="007B2179" w:rsidRPr="003546AE" w:rsidRDefault="0087721C"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45B55AC9" w14:textId="77777777" w:rsidR="007B2179" w:rsidRPr="003546AE" w:rsidRDefault="007B2179" w:rsidP="007358BD">
            <w:pPr>
              <w:contextualSpacing/>
              <w:rPr>
                <w:rFonts w:eastAsia="Times New Roman" w:cstheme="minorHAnsi"/>
                <w:sz w:val="20"/>
                <w:szCs w:val="20"/>
              </w:rPr>
            </w:pPr>
          </w:p>
        </w:tc>
      </w:tr>
    </w:tbl>
    <w:p w14:paraId="321D2A4B" w14:textId="77777777" w:rsidR="003601C9" w:rsidRPr="003546AE" w:rsidRDefault="003601C9" w:rsidP="00FD01D6"/>
    <w:p w14:paraId="06C399EB" w14:textId="77777777" w:rsidR="00FD01D6" w:rsidRDefault="00FD01D6" w:rsidP="00FD01D6">
      <w:r>
        <w:t>As an established provider of higher education programmes DBS has met the prerequisites (section 44(7) of the 2012 Act) to apply for the revalidation of this programme. It was noted that DBS has in place procedures for access, transfer and progression. The College has also established arrangements for the Protection of Enrolled Learners (PEL) which have been approved by QQI</w:t>
      </w:r>
      <w:r w:rsidRPr="003074A4">
        <w:t>.</w:t>
      </w:r>
    </w:p>
    <w:p w14:paraId="18F4712A" w14:textId="77777777" w:rsidR="00FD01D6" w:rsidRDefault="00FD01D6" w:rsidP="00FD01D6">
      <w:r>
        <w:t>DBS provided the panel with a copy of the letter to be submitted to QQI with the application for the revalidation of the programme. The letter contained the signature and declaration required under sub-criteria 1b) and 1c).</w:t>
      </w:r>
    </w:p>
    <w:p w14:paraId="74A612D9" w14:textId="77777777" w:rsidR="00FD01D6" w:rsidRDefault="00FD01D6" w:rsidP="00FD01D6">
      <w:r>
        <w:t>The panel is satisfied that the criterion has been met.</w:t>
      </w:r>
    </w:p>
    <w:p w14:paraId="23EC5125" w14:textId="7331A21A" w:rsidR="00822699" w:rsidRPr="00BF7A5C" w:rsidRDefault="00822699" w:rsidP="00762E39">
      <w:pPr>
        <w:pStyle w:val="Criterion"/>
      </w:pPr>
      <w:r w:rsidRPr="003546AE">
        <w:rPr>
          <w:sz w:val="24"/>
          <w:szCs w:val="24"/>
        </w:rPr>
        <w:br w:type="page"/>
      </w:r>
      <w:r w:rsidR="00BF7A5C" w:rsidRPr="003546AE">
        <w:lastRenderedPageBreak/>
        <w:t>The programme objectives and outcomes are clear and consis</w:t>
      </w:r>
      <w:r w:rsidR="00BF7A5C">
        <w:t>tent with the QQI awards sought</w:t>
      </w:r>
    </w:p>
    <w:tbl>
      <w:tblPr>
        <w:tblStyle w:val="TableGrid"/>
        <w:tblW w:w="0" w:type="auto"/>
        <w:tblInd w:w="-5" w:type="dxa"/>
        <w:tblLook w:val="04A0" w:firstRow="1" w:lastRow="0" w:firstColumn="1" w:lastColumn="0" w:noHBand="0" w:noVBand="1"/>
      </w:tblPr>
      <w:tblGrid>
        <w:gridCol w:w="1418"/>
        <w:gridCol w:w="1417"/>
        <w:gridCol w:w="6186"/>
      </w:tblGrid>
      <w:tr w:rsidR="003601C9" w:rsidRPr="003546AE" w14:paraId="5254D05B" w14:textId="77777777" w:rsidTr="00F43AC2">
        <w:tc>
          <w:tcPr>
            <w:tcW w:w="9021" w:type="dxa"/>
            <w:gridSpan w:val="3"/>
            <w:shd w:val="clear" w:color="auto" w:fill="DEEAF6" w:themeFill="accent1" w:themeFillTint="33"/>
          </w:tcPr>
          <w:p w14:paraId="446DE4BD" w14:textId="77777777" w:rsidR="003601C9" w:rsidRPr="003546AE" w:rsidRDefault="003601C9" w:rsidP="00FC034B">
            <w:pPr>
              <w:numPr>
                <w:ilvl w:val="0"/>
                <w:numId w:val="3"/>
              </w:numPr>
              <w:contextualSpacing/>
              <w:rPr>
                <w:rFonts w:eastAsia="Times New Roman" w:cstheme="minorHAnsi"/>
                <w:sz w:val="20"/>
                <w:szCs w:val="20"/>
              </w:rPr>
            </w:pPr>
            <w:r w:rsidRPr="003546AE">
              <w:rPr>
                <w:rFonts w:eastAsia="Times New Roman" w:cstheme="minorHAnsi"/>
                <w:sz w:val="20"/>
                <w:szCs w:val="20"/>
              </w:rPr>
              <w:t>The programme aims and objectives are expressed plainly.</w:t>
            </w:r>
          </w:p>
          <w:p w14:paraId="46ECF389" w14:textId="77777777" w:rsidR="003601C9" w:rsidRPr="003546AE" w:rsidRDefault="003601C9" w:rsidP="00FC034B">
            <w:pPr>
              <w:numPr>
                <w:ilvl w:val="0"/>
                <w:numId w:val="3"/>
              </w:numPr>
              <w:contextualSpacing/>
              <w:rPr>
                <w:rFonts w:eastAsia="Times New Roman" w:cstheme="minorHAnsi"/>
                <w:sz w:val="20"/>
                <w:szCs w:val="20"/>
              </w:rPr>
            </w:pPr>
            <w:r w:rsidRPr="003546AE">
              <w:rPr>
                <w:rFonts w:eastAsia="Times New Roman" w:cstheme="minorHAnsi"/>
                <w:sz w:val="20"/>
                <w:szCs w:val="20"/>
              </w:rPr>
              <w:t>A QQI award is specified for those who complete the programme.</w:t>
            </w:r>
          </w:p>
          <w:p w14:paraId="0B47B68C" w14:textId="77777777" w:rsidR="003601C9" w:rsidRPr="003546AE" w:rsidRDefault="003601C9" w:rsidP="00FC034B">
            <w:pPr>
              <w:numPr>
                <w:ilvl w:val="1"/>
                <w:numId w:val="3"/>
              </w:numPr>
              <w:contextualSpacing/>
              <w:rPr>
                <w:rFonts w:eastAsia="Times New Roman" w:cstheme="minorHAnsi"/>
                <w:sz w:val="20"/>
                <w:szCs w:val="20"/>
              </w:rPr>
            </w:pPr>
            <w:r w:rsidRPr="003546AE">
              <w:rPr>
                <w:rFonts w:eastAsia="Times New Roman" w:cstheme="minorHAnsi"/>
                <w:sz w:val="20"/>
                <w:szCs w:val="20"/>
              </w:rPr>
              <w:t>Where applicable, a QQI award is specified for each embedded programme.</w:t>
            </w:r>
          </w:p>
          <w:p w14:paraId="5932E24A" w14:textId="77777777" w:rsidR="003601C9" w:rsidRPr="003546AE" w:rsidRDefault="003601C9" w:rsidP="00FC034B">
            <w:pPr>
              <w:numPr>
                <w:ilvl w:val="0"/>
                <w:numId w:val="3"/>
              </w:numPr>
              <w:contextualSpacing/>
              <w:rPr>
                <w:rFonts w:eastAsia="Times New Roman" w:cstheme="minorHAnsi"/>
                <w:sz w:val="20"/>
                <w:szCs w:val="20"/>
              </w:rPr>
            </w:pPr>
            <w:r w:rsidRPr="003546AE">
              <w:rPr>
                <w:rFonts w:eastAsia="Times New Roman" w:cstheme="minorHAnsi"/>
                <w:sz w:val="20"/>
                <w:szCs w:val="20"/>
              </w:rPr>
              <w:t>There is a satisfactory rationale for the choice of QQI award(s).</w:t>
            </w:r>
          </w:p>
          <w:p w14:paraId="10200B06" w14:textId="77777777" w:rsidR="003601C9" w:rsidRPr="003546AE" w:rsidRDefault="003601C9" w:rsidP="00FC034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The award title(s) is consistent with unit 3.1 of QQI’s </w:t>
            </w:r>
            <w:r w:rsidRPr="003546AE">
              <w:rPr>
                <w:rFonts w:eastAsia="Times New Roman" w:cstheme="minorHAnsi"/>
                <w:i/>
                <w:sz w:val="20"/>
                <w:szCs w:val="20"/>
              </w:rPr>
              <w:t>Policy and Criteria for Making Awards.</w:t>
            </w:r>
          </w:p>
          <w:p w14:paraId="3853AC5D" w14:textId="77777777" w:rsidR="003601C9" w:rsidRPr="003546AE" w:rsidRDefault="003601C9" w:rsidP="00FC034B">
            <w:pPr>
              <w:numPr>
                <w:ilvl w:val="0"/>
                <w:numId w:val="3"/>
              </w:numPr>
              <w:contextualSpacing/>
              <w:rPr>
                <w:rFonts w:eastAsia="Times New Roman" w:cstheme="minorHAnsi"/>
                <w:sz w:val="20"/>
                <w:szCs w:val="20"/>
              </w:rPr>
            </w:pPr>
            <w:r w:rsidRPr="003546AE">
              <w:rPr>
                <w:rFonts w:eastAsia="Times New Roman" w:cstheme="minorHAnsi"/>
                <w:sz w:val="20"/>
                <w:szCs w:val="20"/>
              </w:rPr>
              <w:t>The award title(s) is otherwise legitimate for example it must comply with applicable statutory, regulatory and professional body requirements.</w:t>
            </w:r>
          </w:p>
          <w:p w14:paraId="7D0834B0" w14:textId="77777777" w:rsidR="003601C9" w:rsidRPr="003546AE" w:rsidRDefault="003601C9" w:rsidP="00FC034B">
            <w:pPr>
              <w:numPr>
                <w:ilvl w:val="0"/>
                <w:numId w:val="3"/>
              </w:numPr>
              <w:contextualSpacing/>
              <w:rPr>
                <w:rFonts w:eastAsia="Times New Roman" w:cstheme="minorHAnsi"/>
                <w:sz w:val="20"/>
                <w:szCs w:val="20"/>
              </w:rPr>
            </w:pPr>
            <w:r w:rsidRPr="003546AE">
              <w:rPr>
                <w:rFonts w:eastAsia="Times New Roman" w:cstheme="minorHAnsi"/>
                <w:sz w:val="20"/>
                <w:szCs w:val="20"/>
              </w:rPr>
              <w:t>The programme title and any embedded programme titles are</w:t>
            </w:r>
          </w:p>
          <w:p w14:paraId="3EDA3A06" w14:textId="77777777" w:rsidR="003601C9" w:rsidRPr="003546AE" w:rsidRDefault="003601C9" w:rsidP="00AA662A">
            <w:pPr>
              <w:numPr>
                <w:ilvl w:val="1"/>
                <w:numId w:val="18"/>
              </w:numPr>
              <w:contextualSpacing/>
              <w:rPr>
                <w:rFonts w:eastAsia="Times New Roman" w:cstheme="minorHAnsi"/>
                <w:sz w:val="20"/>
                <w:szCs w:val="20"/>
              </w:rPr>
            </w:pPr>
            <w:r w:rsidRPr="003546AE">
              <w:rPr>
                <w:rFonts w:eastAsia="Times New Roman" w:cstheme="minorHAnsi"/>
                <w:sz w:val="20"/>
                <w:szCs w:val="20"/>
              </w:rPr>
              <w:t>Consistent with the title of the QQI award sought.</w:t>
            </w:r>
          </w:p>
          <w:p w14:paraId="54F0DC35" w14:textId="77777777" w:rsidR="003601C9" w:rsidRPr="003546AE" w:rsidRDefault="003601C9" w:rsidP="00AA662A">
            <w:pPr>
              <w:numPr>
                <w:ilvl w:val="1"/>
                <w:numId w:val="18"/>
              </w:numPr>
              <w:contextualSpacing/>
              <w:rPr>
                <w:rFonts w:eastAsia="Times New Roman" w:cstheme="minorHAnsi"/>
                <w:sz w:val="20"/>
                <w:szCs w:val="20"/>
              </w:rPr>
            </w:pPr>
            <w:r w:rsidRPr="003546AE">
              <w:rPr>
                <w:rFonts w:eastAsia="Times New Roman" w:cstheme="minorHAnsi"/>
                <w:sz w:val="20"/>
                <w:szCs w:val="20"/>
              </w:rPr>
              <w:t xml:space="preserve">Clear, accurate, succinct and fit for the purpose of informing prospective learners and other stakeholders. </w:t>
            </w:r>
          </w:p>
          <w:p w14:paraId="373CC9E7" w14:textId="77777777" w:rsidR="003601C9" w:rsidRPr="003546AE" w:rsidRDefault="003601C9" w:rsidP="00FC034B">
            <w:pPr>
              <w:numPr>
                <w:ilvl w:val="0"/>
                <w:numId w:val="3"/>
              </w:numPr>
              <w:contextualSpacing/>
              <w:rPr>
                <w:rFonts w:eastAsia="Times New Roman" w:cstheme="minorHAnsi"/>
                <w:sz w:val="20"/>
                <w:szCs w:val="20"/>
              </w:rPr>
            </w:pPr>
            <w:r w:rsidRPr="003546AE">
              <w:rPr>
                <w:rFonts w:eastAsia="Times New Roman" w:cstheme="minorHAnsi"/>
                <w:sz w:val="20"/>
                <w:szCs w:val="20"/>
              </w:rPr>
              <w:t>For each programme and embedded programme</w:t>
            </w:r>
          </w:p>
          <w:p w14:paraId="321A64EE" w14:textId="77777777" w:rsidR="003601C9" w:rsidRPr="003546AE" w:rsidRDefault="003601C9" w:rsidP="00AA662A">
            <w:pPr>
              <w:numPr>
                <w:ilvl w:val="1"/>
                <w:numId w:val="17"/>
              </w:numPr>
              <w:contextualSpacing/>
              <w:rPr>
                <w:rFonts w:eastAsia="Times New Roman" w:cstheme="minorHAnsi"/>
                <w:sz w:val="20"/>
                <w:szCs w:val="20"/>
              </w:rPr>
            </w:pPr>
            <w:r w:rsidRPr="003546AE">
              <w:rPr>
                <w:rFonts w:eastAsia="Times New Roman" w:cstheme="minorHAnsi"/>
                <w:sz w:val="20"/>
                <w:szCs w:val="20"/>
              </w:rPr>
              <w:t xml:space="preserve">The </w:t>
            </w:r>
            <w:r w:rsidRPr="003546AE">
              <w:rPr>
                <w:rFonts w:eastAsia="Times New Roman" w:cstheme="minorHAnsi"/>
                <w:b/>
                <w:color w:val="0070C0"/>
                <w:sz w:val="20"/>
                <w:szCs w:val="20"/>
              </w:rPr>
              <w:t>minimum</w:t>
            </w:r>
            <w:r w:rsidRPr="003546AE">
              <w:rPr>
                <w:rFonts w:eastAsia="Times New Roman" w:cstheme="minorHAnsi"/>
                <w:b/>
                <w:sz w:val="20"/>
                <w:szCs w:val="20"/>
              </w:rPr>
              <w:t xml:space="preserve"> </w:t>
            </w:r>
            <w:r w:rsidRPr="003546AE">
              <w:rPr>
                <w:rFonts w:eastAsia="Times New Roman" w:cstheme="minorHAnsi"/>
                <w:b/>
                <w:color w:val="0070C0"/>
                <w:sz w:val="20"/>
                <w:szCs w:val="20"/>
              </w:rPr>
              <w:t>intended programme learning outcomes</w:t>
            </w:r>
            <w:r w:rsidRPr="003546AE">
              <w:rPr>
                <w:rFonts w:eastAsia="Times New Roman" w:cstheme="minorHAnsi"/>
                <w:sz w:val="20"/>
                <w:szCs w:val="20"/>
              </w:rPr>
              <w:t xml:space="preserve"> and any other educational or training objectives of the programme are explicitly specified.</w:t>
            </w:r>
            <w:r w:rsidRPr="003546AE">
              <w:rPr>
                <w:rFonts w:eastAsia="Times New Roman" w:cstheme="minorHAnsi"/>
                <w:sz w:val="20"/>
                <w:szCs w:val="20"/>
                <w:vertAlign w:val="superscript"/>
              </w:rPr>
              <w:footnoteReference w:id="3"/>
            </w:r>
            <w:r w:rsidRPr="003546AE">
              <w:rPr>
                <w:rFonts w:eastAsia="Times New Roman" w:cstheme="minorHAnsi"/>
                <w:sz w:val="20"/>
                <w:szCs w:val="20"/>
              </w:rPr>
              <w:t xml:space="preserve"> </w:t>
            </w:r>
          </w:p>
          <w:p w14:paraId="399ED946" w14:textId="77777777" w:rsidR="003601C9" w:rsidRPr="003546AE" w:rsidRDefault="003601C9" w:rsidP="00AA662A">
            <w:pPr>
              <w:numPr>
                <w:ilvl w:val="1"/>
                <w:numId w:val="17"/>
              </w:numPr>
              <w:contextualSpacing/>
              <w:rPr>
                <w:rFonts w:eastAsia="Times New Roman" w:cstheme="minorHAnsi"/>
                <w:sz w:val="20"/>
                <w:szCs w:val="20"/>
              </w:rPr>
            </w:pPr>
            <w:r w:rsidRPr="003546AE">
              <w:rPr>
                <w:rFonts w:eastAsia="Times New Roman" w:cstheme="minorHAnsi"/>
                <w:sz w:val="20"/>
                <w:szCs w:val="20"/>
              </w:rPr>
              <w:t xml:space="preserve">The minimum intended programme learning outcomes to qualify for the QQI award sought are </w:t>
            </w:r>
            <w:r w:rsidRPr="003546AE">
              <w:rPr>
                <w:rFonts w:eastAsia="Times New Roman" w:cstheme="minorHAnsi"/>
                <w:b/>
                <w:color w:val="0070C0"/>
                <w:sz w:val="20"/>
                <w:szCs w:val="20"/>
              </w:rPr>
              <w:t>consistent with</w:t>
            </w:r>
            <w:r w:rsidRPr="003546AE">
              <w:rPr>
                <w:rFonts w:eastAsia="Times New Roman" w:cstheme="minorHAnsi"/>
                <w:sz w:val="20"/>
                <w:szCs w:val="20"/>
              </w:rPr>
              <w:t xml:space="preserve"> the relevant QQI awards standards.  </w:t>
            </w:r>
          </w:p>
          <w:p w14:paraId="1E0231F7" w14:textId="77777777" w:rsidR="003601C9" w:rsidRPr="003546AE" w:rsidRDefault="003601C9" w:rsidP="00FC034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Where applicable, the </w:t>
            </w:r>
            <w:r w:rsidRPr="003546AE">
              <w:rPr>
                <w:rFonts w:eastAsia="Times New Roman" w:cstheme="minorHAnsi"/>
                <w:b/>
                <w:color w:val="0070C0"/>
                <w:sz w:val="20"/>
                <w:szCs w:val="20"/>
              </w:rPr>
              <w:t>minimum intended module learning outcomes</w:t>
            </w:r>
            <w:r w:rsidRPr="003546AE">
              <w:rPr>
                <w:rFonts w:eastAsia="Times New Roman" w:cstheme="minorHAnsi"/>
                <w:sz w:val="20"/>
                <w:szCs w:val="20"/>
              </w:rPr>
              <w:t xml:space="preserve"> are explicitly specified for each of the programme’s modules.  </w:t>
            </w:r>
          </w:p>
          <w:p w14:paraId="55439AE9" w14:textId="77777777" w:rsidR="003601C9" w:rsidRPr="003546AE" w:rsidRDefault="003601C9" w:rsidP="00FC034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Any QQI minor awards sought for those who complete the modules are specified, where applicable. </w:t>
            </w:r>
          </w:p>
          <w:p w14:paraId="1D9AAFBE" w14:textId="77777777" w:rsidR="003601C9" w:rsidRPr="003546AE" w:rsidRDefault="003601C9" w:rsidP="000D2522">
            <w:pPr>
              <w:spacing w:after="160"/>
              <w:rPr>
                <w:rFonts w:eastAsia="Times New Roman" w:cstheme="minorHAnsi"/>
                <w:b/>
              </w:rPr>
            </w:pPr>
            <w:r w:rsidRPr="003546AE">
              <w:rPr>
                <w:rFonts w:eastAsia="Times New Roman" w:cstheme="minorHAnsi"/>
                <w:sz w:val="20"/>
                <w:szCs w:val="20"/>
              </w:rPr>
              <w:t>For each minor award specified, the minimum intended module learning outcomes to qualify for the award are consistent with relevant QQI minor awards standards.</w:t>
            </w:r>
            <w:r w:rsidRPr="003546AE">
              <w:rPr>
                <w:rFonts w:eastAsia="Times New Roman" w:cstheme="minorHAnsi"/>
                <w:vertAlign w:val="superscript"/>
              </w:rPr>
              <w:footnoteReference w:id="4"/>
            </w:r>
          </w:p>
        </w:tc>
      </w:tr>
      <w:tr w:rsidR="007B2179" w:rsidRPr="003546AE" w14:paraId="73EE7038" w14:textId="77777777" w:rsidTr="007358BD">
        <w:tc>
          <w:tcPr>
            <w:tcW w:w="1418" w:type="dxa"/>
            <w:shd w:val="clear" w:color="auto" w:fill="DEEAF6" w:themeFill="accent1" w:themeFillTint="33"/>
          </w:tcPr>
          <w:p w14:paraId="1ACA2613"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582379C6"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640376B9"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152EDD6C" w14:textId="77777777" w:rsidTr="007358BD">
        <w:tc>
          <w:tcPr>
            <w:tcW w:w="1418" w:type="dxa"/>
            <w:shd w:val="clear" w:color="auto" w:fill="FFFFFF" w:themeFill="background1"/>
          </w:tcPr>
          <w:p w14:paraId="1D540C75" w14:textId="0AB90A92" w:rsidR="007B2179" w:rsidRPr="003546AE" w:rsidRDefault="00F14752" w:rsidP="007358BD">
            <w:pPr>
              <w:contextualSpacing/>
              <w:rPr>
                <w:rFonts w:eastAsia="Times New Roman" w:cstheme="minorHAnsi"/>
                <w:b/>
                <w:sz w:val="20"/>
                <w:szCs w:val="20"/>
              </w:rPr>
            </w:pPr>
            <w:r>
              <w:rPr>
                <w:rFonts w:eastAsia="Times New Roman" w:cstheme="minorHAnsi"/>
                <w:b/>
                <w:sz w:val="20"/>
                <w:szCs w:val="20"/>
              </w:rPr>
              <w:t>MSc in Marketing</w:t>
            </w:r>
          </w:p>
          <w:p w14:paraId="3C6E9E93"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7AC63E79" w14:textId="6AE0F198" w:rsidR="007B2179" w:rsidRPr="003546AE" w:rsidRDefault="00F14752"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22579654" w14:textId="77777777" w:rsidR="007B2179" w:rsidRPr="003546AE" w:rsidRDefault="007B2179" w:rsidP="007358BD">
            <w:pPr>
              <w:contextualSpacing/>
              <w:rPr>
                <w:rFonts w:eastAsia="Times New Roman" w:cstheme="minorHAnsi"/>
                <w:sz w:val="20"/>
                <w:szCs w:val="20"/>
              </w:rPr>
            </w:pPr>
          </w:p>
        </w:tc>
      </w:tr>
      <w:tr w:rsidR="007B2179" w:rsidRPr="003546AE" w14:paraId="236C6266" w14:textId="77777777" w:rsidTr="007358BD">
        <w:tc>
          <w:tcPr>
            <w:tcW w:w="1418" w:type="dxa"/>
            <w:shd w:val="clear" w:color="auto" w:fill="FFFFFF" w:themeFill="background1"/>
          </w:tcPr>
          <w:p w14:paraId="41F147F5" w14:textId="1193670C" w:rsidR="007B2179" w:rsidRPr="003546AE" w:rsidRDefault="00F14752" w:rsidP="007358BD">
            <w:pPr>
              <w:contextualSpacing/>
              <w:rPr>
                <w:rFonts w:eastAsia="Times New Roman" w:cstheme="minorHAnsi"/>
                <w:b/>
                <w:sz w:val="20"/>
                <w:szCs w:val="20"/>
              </w:rPr>
            </w:pPr>
            <w:r>
              <w:rPr>
                <w:rFonts w:eastAsia="Times New Roman" w:cstheme="minorHAnsi"/>
                <w:b/>
                <w:sz w:val="20"/>
                <w:szCs w:val="20"/>
              </w:rPr>
              <w:t>Postgraduate Diploma in</w:t>
            </w:r>
            <w:r w:rsidR="001F56C3">
              <w:rPr>
                <w:rFonts w:eastAsia="Times New Roman" w:cstheme="minorHAnsi"/>
                <w:b/>
                <w:sz w:val="20"/>
                <w:szCs w:val="20"/>
              </w:rPr>
              <w:t xml:space="preserve"> Science in</w:t>
            </w:r>
            <w:r>
              <w:rPr>
                <w:rFonts w:eastAsia="Times New Roman" w:cstheme="minorHAnsi"/>
                <w:b/>
                <w:sz w:val="20"/>
                <w:szCs w:val="20"/>
              </w:rPr>
              <w:t xml:space="preserve"> Marketing</w:t>
            </w:r>
          </w:p>
          <w:p w14:paraId="60626608"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39F12D8E" w14:textId="46F74553" w:rsidR="007B2179" w:rsidRPr="003546AE" w:rsidRDefault="00F14752"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746D6298" w14:textId="77777777" w:rsidR="007B2179" w:rsidRPr="003546AE" w:rsidRDefault="007B2179" w:rsidP="007358BD">
            <w:pPr>
              <w:contextualSpacing/>
              <w:rPr>
                <w:rFonts w:eastAsia="Times New Roman" w:cstheme="minorHAnsi"/>
                <w:sz w:val="20"/>
                <w:szCs w:val="20"/>
              </w:rPr>
            </w:pPr>
          </w:p>
        </w:tc>
      </w:tr>
    </w:tbl>
    <w:p w14:paraId="1DBA0DCE" w14:textId="77777777" w:rsidR="00E17960" w:rsidRPr="003546AE" w:rsidRDefault="00E17960" w:rsidP="009B47FA">
      <w:pPr>
        <w:rPr>
          <w:rFonts w:cstheme="minorHAnsi"/>
          <w:lang w:eastAsia="en-IE"/>
        </w:rPr>
      </w:pPr>
    </w:p>
    <w:p w14:paraId="5C57DEC1" w14:textId="77777777" w:rsidR="00F14752" w:rsidRDefault="00F14752" w:rsidP="00F14752">
      <w:r w:rsidRPr="003546AE">
        <w:t>The</w:t>
      </w:r>
      <w:r>
        <w:t xml:space="preserve"> panel is satisfied that the</w:t>
      </w:r>
      <w:r w:rsidRPr="003546AE">
        <w:t xml:space="preserve"> programme objectives and outcomes are clear and consis</w:t>
      </w:r>
      <w:r>
        <w:t xml:space="preserve">tent with the QQI awards sought. The MIPLOs and MIMLOs are set out clearly and consistently throughout. </w:t>
      </w:r>
    </w:p>
    <w:p w14:paraId="41E2C0B9" w14:textId="77777777" w:rsidR="00CA5FD0" w:rsidRDefault="00F14752" w:rsidP="00CA5FD0">
      <w:pPr>
        <w:pStyle w:val="Default"/>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It was stated that DBS choose the Master’s in Science award for the programme. The panel noted that the programme is open to </w:t>
      </w:r>
      <w:r w:rsidR="006B7C6D">
        <w:rPr>
          <w:rFonts w:asciiTheme="minorHAnsi" w:hAnsiTheme="minorHAnsi" w:cstheme="minorHAnsi"/>
          <w:sz w:val="22"/>
          <w:szCs w:val="22"/>
          <w:lang w:val="en-GB"/>
        </w:rPr>
        <w:t>prospective applicants from a non-cognate background as well as those with a degree in a cognate subject</w:t>
      </w:r>
      <w:r w:rsidR="00CA5FD0">
        <w:rPr>
          <w:rFonts w:asciiTheme="minorHAnsi" w:hAnsiTheme="minorHAnsi" w:cstheme="minorHAnsi"/>
          <w:sz w:val="22"/>
          <w:szCs w:val="22"/>
          <w:lang w:val="en-GB"/>
        </w:rPr>
        <w:t>. It is also open to applicants</w:t>
      </w:r>
      <w:r w:rsidR="006B7C6D">
        <w:rPr>
          <w:rFonts w:asciiTheme="minorHAnsi" w:hAnsiTheme="minorHAnsi" w:cstheme="minorHAnsi"/>
          <w:sz w:val="22"/>
          <w:szCs w:val="22"/>
          <w:lang w:val="en-GB"/>
        </w:rPr>
        <w:t xml:space="preserve"> who ha</w:t>
      </w:r>
      <w:r w:rsidR="00CA5FD0">
        <w:rPr>
          <w:rFonts w:asciiTheme="minorHAnsi" w:hAnsiTheme="minorHAnsi" w:cstheme="minorHAnsi"/>
          <w:sz w:val="22"/>
          <w:szCs w:val="22"/>
          <w:lang w:val="en-GB"/>
        </w:rPr>
        <w:t xml:space="preserve">ve extensive </w:t>
      </w:r>
      <w:r w:rsidR="006B7C6D">
        <w:rPr>
          <w:rFonts w:asciiTheme="minorHAnsi" w:hAnsiTheme="minorHAnsi" w:cstheme="minorHAnsi"/>
          <w:sz w:val="22"/>
          <w:szCs w:val="22"/>
          <w:lang w:val="en-GB"/>
        </w:rPr>
        <w:t xml:space="preserve">marketing experience and others who </w:t>
      </w:r>
      <w:r w:rsidR="00CA5FD0">
        <w:rPr>
          <w:rFonts w:asciiTheme="minorHAnsi" w:hAnsiTheme="minorHAnsi" w:cstheme="minorHAnsi"/>
          <w:sz w:val="22"/>
          <w:szCs w:val="22"/>
          <w:lang w:val="en-GB"/>
        </w:rPr>
        <w:t xml:space="preserve">may be relatively </w:t>
      </w:r>
      <w:r w:rsidR="006B7C6D">
        <w:rPr>
          <w:rFonts w:asciiTheme="minorHAnsi" w:hAnsiTheme="minorHAnsi" w:cstheme="minorHAnsi"/>
          <w:sz w:val="22"/>
          <w:szCs w:val="22"/>
          <w:lang w:val="en-GB"/>
        </w:rPr>
        <w:t>new to the subject. DBS indicated that consideration had been given to scaffolding the learning</w:t>
      </w:r>
      <w:r w:rsidR="00C17153">
        <w:rPr>
          <w:rFonts w:asciiTheme="minorHAnsi" w:hAnsiTheme="minorHAnsi" w:cstheme="minorHAnsi"/>
          <w:sz w:val="22"/>
          <w:szCs w:val="22"/>
          <w:lang w:val="en-GB"/>
        </w:rPr>
        <w:t xml:space="preserve"> over semester 1 and 2</w:t>
      </w:r>
      <w:r w:rsidR="006B7C6D">
        <w:rPr>
          <w:rFonts w:asciiTheme="minorHAnsi" w:hAnsiTheme="minorHAnsi" w:cstheme="minorHAnsi"/>
          <w:sz w:val="22"/>
          <w:szCs w:val="22"/>
          <w:lang w:val="en-GB"/>
        </w:rPr>
        <w:t xml:space="preserve"> to ensure that all learners were progressing</w:t>
      </w:r>
      <w:r w:rsidR="00C17153">
        <w:rPr>
          <w:rFonts w:asciiTheme="minorHAnsi" w:hAnsiTheme="minorHAnsi" w:cstheme="minorHAnsi"/>
          <w:sz w:val="22"/>
          <w:szCs w:val="22"/>
          <w:lang w:val="en-GB"/>
        </w:rPr>
        <w:t xml:space="preserve"> satisfactorily</w:t>
      </w:r>
      <w:r w:rsidR="006B7C6D">
        <w:rPr>
          <w:rFonts w:asciiTheme="minorHAnsi" w:hAnsiTheme="minorHAnsi" w:cstheme="minorHAnsi"/>
          <w:sz w:val="22"/>
          <w:szCs w:val="22"/>
          <w:lang w:val="en-GB"/>
        </w:rPr>
        <w:t>. This included, for instance, ensuring that learners had a theoretical understanding of the fundamentals of mark</w:t>
      </w:r>
      <w:r w:rsidR="00CA5FD0">
        <w:rPr>
          <w:rFonts w:asciiTheme="minorHAnsi" w:hAnsiTheme="minorHAnsi" w:cstheme="minorHAnsi"/>
          <w:sz w:val="22"/>
          <w:szCs w:val="22"/>
          <w:lang w:val="en-GB"/>
        </w:rPr>
        <w:t>et</w:t>
      </w:r>
      <w:r w:rsidR="006B7C6D">
        <w:rPr>
          <w:rFonts w:asciiTheme="minorHAnsi" w:hAnsiTheme="minorHAnsi" w:cstheme="minorHAnsi"/>
          <w:sz w:val="22"/>
          <w:szCs w:val="22"/>
          <w:lang w:val="en-GB"/>
        </w:rPr>
        <w:t>ing before introducing a topic such as strategic branding. This approach is reflected in the sequence of MIMLOs followed.</w:t>
      </w:r>
    </w:p>
    <w:p w14:paraId="2871C4A3" w14:textId="300B44FA" w:rsidR="006B7C6D" w:rsidRDefault="006B7C6D" w:rsidP="00CA5FD0">
      <w:pPr>
        <w:pStyle w:val="Default"/>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The programme has been mapped to the science awards as had its previous iterations. </w:t>
      </w:r>
      <w:r w:rsidR="00CA5FD0">
        <w:rPr>
          <w:rFonts w:asciiTheme="minorHAnsi" w:hAnsiTheme="minorHAnsi" w:cstheme="minorHAnsi"/>
          <w:sz w:val="22"/>
          <w:szCs w:val="22"/>
          <w:lang w:val="en-GB"/>
        </w:rPr>
        <w:t>T</w:t>
      </w:r>
      <w:r>
        <w:rPr>
          <w:rFonts w:asciiTheme="minorHAnsi" w:hAnsiTheme="minorHAnsi" w:cstheme="minorHAnsi"/>
          <w:sz w:val="22"/>
          <w:szCs w:val="22"/>
          <w:lang w:val="en-GB"/>
        </w:rPr>
        <w:t>he</w:t>
      </w:r>
      <w:r w:rsidR="00CA5FD0">
        <w:rPr>
          <w:rFonts w:asciiTheme="minorHAnsi" w:hAnsiTheme="minorHAnsi" w:cstheme="minorHAnsi"/>
          <w:sz w:val="22"/>
          <w:szCs w:val="22"/>
          <w:lang w:val="en-GB"/>
        </w:rPr>
        <w:t xml:space="preserve"> Programme</w:t>
      </w:r>
      <w:r>
        <w:rPr>
          <w:rFonts w:asciiTheme="minorHAnsi" w:hAnsiTheme="minorHAnsi" w:cstheme="minorHAnsi"/>
          <w:sz w:val="22"/>
          <w:szCs w:val="22"/>
          <w:lang w:val="en-GB"/>
        </w:rPr>
        <w:t xml:space="preserve"> </w:t>
      </w:r>
      <w:r w:rsidR="00CA5FD0">
        <w:rPr>
          <w:rFonts w:asciiTheme="minorHAnsi" w:hAnsiTheme="minorHAnsi" w:cstheme="minorHAnsi"/>
          <w:sz w:val="22"/>
          <w:szCs w:val="22"/>
          <w:lang w:val="en-GB"/>
        </w:rPr>
        <w:t>T</w:t>
      </w:r>
      <w:r>
        <w:rPr>
          <w:rFonts w:asciiTheme="minorHAnsi" w:hAnsiTheme="minorHAnsi" w:cstheme="minorHAnsi"/>
          <w:sz w:val="22"/>
          <w:szCs w:val="22"/>
          <w:lang w:val="en-GB"/>
        </w:rPr>
        <w:t xml:space="preserve">eam indicted </w:t>
      </w:r>
      <w:r w:rsidR="00C17153">
        <w:rPr>
          <w:rFonts w:asciiTheme="minorHAnsi" w:hAnsiTheme="minorHAnsi" w:cstheme="minorHAnsi"/>
          <w:sz w:val="22"/>
          <w:szCs w:val="22"/>
          <w:lang w:val="en-GB"/>
        </w:rPr>
        <w:t>that the science award spoke to the technical skill, theoretical knowledge as well as practical skills that can be acquired</w:t>
      </w:r>
      <w:r w:rsidR="00CA5FD0">
        <w:rPr>
          <w:rFonts w:asciiTheme="minorHAnsi" w:hAnsiTheme="minorHAnsi" w:cstheme="minorHAnsi"/>
          <w:sz w:val="22"/>
          <w:szCs w:val="22"/>
          <w:lang w:val="en-GB"/>
        </w:rPr>
        <w:t xml:space="preserve"> through the programme</w:t>
      </w:r>
      <w:r w:rsidR="00C17153">
        <w:rPr>
          <w:rFonts w:asciiTheme="minorHAnsi" w:hAnsiTheme="minorHAnsi" w:cstheme="minorHAnsi"/>
          <w:sz w:val="22"/>
          <w:szCs w:val="22"/>
          <w:lang w:val="en-GB"/>
        </w:rPr>
        <w:t xml:space="preserve">. This included the rigorous research elements of the programme which is part of what differentiates it from other marketing degrees. The panel is satisfied that the award is appropriate. It noted that the Postgraduate Diploma in Science in Marketing is an exit award only, </w:t>
      </w:r>
      <w:r w:rsidR="00CA5FD0">
        <w:rPr>
          <w:rFonts w:asciiTheme="minorHAnsi" w:hAnsiTheme="minorHAnsi" w:cstheme="minorHAnsi"/>
          <w:sz w:val="22"/>
          <w:szCs w:val="22"/>
          <w:lang w:val="en-GB"/>
        </w:rPr>
        <w:t>and is awarded</w:t>
      </w:r>
      <w:r w:rsidR="00C17153">
        <w:rPr>
          <w:rFonts w:asciiTheme="minorHAnsi" w:hAnsiTheme="minorHAnsi" w:cstheme="minorHAnsi"/>
          <w:sz w:val="22"/>
          <w:szCs w:val="22"/>
          <w:lang w:val="en-GB"/>
        </w:rPr>
        <w:t xml:space="preserve"> in exceptional circumstances to those who have successfully completed modules 1-8.</w:t>
      </w:r>
    </w:p>
    <w:p w14:paraId="14676493" w14:textId="77777777" w:rsidR="00C17153" w:rsidRDefault="00C17153" w:rsidP="00F14752">
      <w:pPr>
        <w:pStyle w:val="Default"/>
        <w:spacing w:line="276" w:lineRule="auto"/>
        <w:rPr>
          <w:rFonts w:asciiTheme="minorHAnsi" w:hAnsiTheme="minorHAnsi" w:cstheme="minorHAnsi"/>
          <w:sz w:val="22"/>
          <w:szCs w:val="22"/>
          <w:lang w:val="en-GB"/>
        </w:rPr>
      </w:pPr>
    </w:p>
    <w:p w14:paraId="155E0B6C" w14:textId="5FB63111" w:rsidR="00C17153" w:rsidRDefault="00C17153" w:rsidP="00F14752">
      <w:pPr>
        <w:pStyle w:val="Default"/>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The panel is satisfied that this criterion has been met. </w:t>
      </w:r>
    </w:p>
    <w:p w14:paraId="7D706822" w14:textId="77777777" w:rsidR="00F14752" w:rsidRPr="00F14752" w:rsidRDefault="00F14752" w:rsidP="00F14752">
      <w:pPr>
        <w:rPr>
          <w:lang w:val="en-GB"/>
        </w:rPr>
      </w:pPr>
    </w:p>
    <w:p w14:paraId="1350EB4B" w14:textId="77777777" w:rsidR="00BF7A5C" w:rsidRDefault="00BF7A5C">
      <w:pPr>
        <w:rPr>
          <w:rFonts w:eastAsia="Times New Roman" w:cstheme="minorHAnsi"/>
          <w:b/>
          <w:bCs/>
        </w:rPr>
      </w:pPr>
      <w:r>
        <w:rPr>
          <w:rFonts w:eastAsia="Times New Roman" w:cstheme="minorHAnsi"/>
          <w:b/>
          <w:bCs/>
        </w:rPr>
        <w:br w:type="page"/>
      </w:r>
    </w:p>
    <w:p w14:paraId="05B052C5" w14:textId="50EF1379" w:rsidR="00822699" w:rsidRPr="003546AE" w:rsidRDefault="00BF7A5C" w:rsidP="00BF7A5C">
      <w:pPr>
        <w:pStyle w:val="Criterion"/>
      </w:pPr>
      <w:r w:rsidRPr="003546AE">
        <w:lastRenderedPageBreak/>
        <w:t>The programme concept, implementation strategy, and its interpretation of QQI awards standards are well informed and soundly based (considering social, cultural, educational, professional and employment objectives)</w:t>
      </w:r>
    </w:p>
    <w:tbl>
      <w:tblPr>
        <w:tblStyle w:val="TableGrid"/>
        <w:tblW w:w="9072" w:type="dxa"/>
        <w:tblInd w:w="-5" w:type="dxa"/>
        <w:tblLook w:val="04A0" w:firstRow="1" w:lastRow="0" w:firstColumn="1" w:lastColumn="0" w:noHBand="0" w:noVBand="1"/>
      </w:tblPr>
      <w:tblGrid>
        <w:gridCol w:w="1418"/>
        <w:gridCol w:w="1417"/>
        <w:gridCol w:w="6186"/>
        <w:gridCol w:w="51"/>
      </w:tblGrid>
      <w:tr w:rsidR="003601C9" w:rsidRPr="003546AE" w14:paraId="2C2B3242" w14:textId="77777777" w:rsidTr="007B2179">
        <w:tc>
          <w:tcPr>
            <w:tcW w:w="9072" w:type="dxa"/>
            <w:gridSpan w:val="4"/>
            <w:shd w:val="clear" w:color="auto" w:fill="DEEAF6" w:themeFill="accent1" w:themeFillTint="33"/>
          </w:tcPr>
          <w:p w14:paraId="11E7E6CF" w14:textId="77777777" w:rsidR="003601C9" w:rsidRPr="003546AE" w:rsidRDefault="003601C9" w:rsidP="00FC034B">
            <w:pPr>
              <w:numPr>
                <w:ilvl w:val="0"/>
                <w:numId w:val="1"/>
              </w:numPr>
              <w:contextualSpacing/>
              <w:rPr>
                <w:rFonts w:eastAsia="Times New Roman" w:cstheme="minorHAnsi"/>
                <w:sz w:val="20"/>
                <w:szCs w:val="20"/>
              </w:rPr>
            </w:pPr>
            <w:r w:rsidRPr="003546AE">
              <w:rPr>
                <w:rFonts w:eastAsia="Times New Roman" w:cstheme="minorHAnsi"/>
                <w:sz w:val="20"/>
                <w:szCs w:val="20"/>
              </w:rPr>
              <w:t>The development of the programme and the intended programme learning outcomes has sought out and taken into account the views of stakeholders such as learners, graduates, teachers, lecturers, education and training institutions, employers, statutory bodies, regulatory bodies, the international scientific and academic communities, professional bodies and equivalent associations, trades unions, and social and community representatives.</w:t>
            </w:r>
            <w:r w:rsidRPr="003546AE">
              <w:rPr>
                <w:rFonts w:eastAsia="Times New Roman" w:cstheme="minorHAnsi"/>
                <w:sz w:val="20"/>
                <w:szCs w:val="20"/>
                <w:vertAlign w:val="superscript"/>
              </w:rPr>
              <w:footnoteReference w:id="5"/>
            </w:r>
          </w:p>
          <w:p w14:paraId="088E6061" w14:textId="77777777" w:rsidR="003601C9" w:rsidRPr="003546AE" w:rsidRDefault="003601C9" w:rsidP="00FC034B">
            <w:pPr>
              <w:numPr>
                <w:ilvl w:val="0"/>
                <w:numId w:val="1"/>
              </w:numPr>
              <w:contextualSpacing/>
              <w:rPr>
                <w:rFonts w:eastAsia="Times New Roman" w:cstheme="minorHAnsi"/>
                <w:sz w:val="20"/>
                <w:szCs w:val="20"/>
              </w:rPr>
            </w:pPr>
            <w:r w:rsidRPr="003546AE">
              <w:rPr>
                <w:rFonts w:eastAsia="Times New Roman" w:cstheme="minorHAnsi"/>
                <w:sz w:val="20"/>
                <w:szCs w:val="20"/>
              </w:rPr>
              <w:t xml:space="preserve">The interpretation of awards standards has been adequately informed and researched;   considering the programme aims and objectives and minimum intended programme (and, where applicable, modular) learning outcomes. </w:t>
            </w:r>
          </w:p>
          <w:p w14:paraId="59142029" w14:textId="77777777" w:rsidR="003601C9" w:rsidRPr="003546AE" w:rsidRDefault="003601C9" w:rsidP="00AA662A">
            <w:pPr>
              <w:numPr>
                <w:ilvl w:val="1"/>
                <w:numId w:val="16"/>
              </w:numPr>
              <w:contextualSpacing/>
              <w:rPr>
                <w:rFonts w:eastAsia="Times New Roman" w:cstheme="minorHAnsi"/>
                <w:sz w:val="20"/>
                <w:szCs w:val="20"/>
              </w:rPr>
            </w:pPr>
            <w:r w:rsidRPr="003546AE">
              <w:rPr>
                <w:rFonts w:eastAsia="Times New Roman" w:cstheme="minorHAnsi"/>
                <w:sz w:val="20"/>
                <w:szCs w:val="20"/>
              </w:rPr>
              <w:t>There is a satisfactory rationale for providing the programme.</w:t>
            </w:r>
          </w:p>
          <w:p w14:paraId="7422A433" w14:textId="77777777" w:rsidR="003601C9" w:rsidRPr="003546AE" w:rsidRDefault="003601C9" w:rsidP="00AA662A">
            <w:pPr>
              <w:numPr>
                <w:ilvl w:val="1"/>
                <w:numId w:val="16"/>
              </w:numPr>
              <w:contextualSpacing/>
              <w:rPr>
                <w:rFonts w:eastAsia="Times New Roman" w:cstheme="minorHAnsi"/>
                <w:color w:val="000000"/>
                <w:sz w:val="20"/>
                <w:szCs w:val="20"/>
              </w:rPr>
            </w:pPr>
            <w:r w:rsidRPr="003546AE">
              <w:rPr>
                <w:rFonts w:eastAsia="Times New Roman" w:cstheme="minorHAnsi"/>
                <w:color w:val="000000"/>
                <w:sz w:val="20"/>
                <w:szCs w:val="20"/>
              </w:rPr>
              <w:t>The proposed programme compares favourably with existing related (comparable) programmes in Ireland and beyond. Comparators should be as close as it is possible to find.</w:t>
            </w:r>
          </w:p>
          <w:p w14:paraId="70023A86" w14:textId="77777777" w:rsidR="003601C9" w:rsidRPr="003546AE" w:rsidRDefault="003601C9" w:rsidP="00AA662A">
            <w:pPr>
              <w:numPr>
                <w:ilvl w:val="1"/>
                <w:numId w:val="16"/>
              </w:numPr>
              <w:contextualSpacing/>
              <w:rPr>
                <w:rFonts w:eastAsia="Times New Roman" w:cstheme="minorHAnsi"/>
                <w:sz w:val="20"/>
                <w:szCs w:val="20"/>
              </w:rPr>
            </w:pPr>
            <w:r w:rsidRPr="003546AE">
              <w:rPr>
                <w:rFonts w:eastAsia="Times New Roman" w:cstheme="minorHAnsi"/>
                <w:sz w:val="20"/>
                <w:szCs w:val="20"/>
              </w:rPr>
              <w:t>There is support for the introduction of the programme (such as from employers, or professional, regulatory or statutory bodies).</w:t>
            </w:r>
          </w:p>
          <w:p w14:paraId="208C2C94" w14:textId="77777777" w:rsidR="003601C9" w:rsidRPr="003546AE" w:rsidRDefault="003601C9" w:rsidP="00AA662A">
            <w:pPr>
              <w:numPr>
                <w:ilvl w:val="1"/>
                <w:numId w:val="16"/>
              </w:numPr>
              <w:contextualSpacing/>
              <w:rPr>
                <w:rFonts w:eastAsia="Times New Roman" w:cstheme="minorHAnsi"/>
                <w:sz w:val="20"/>
                <w:szCs w:val="20"/>
              </w:rPr>
            </w:pPr>
            <w:r w:rsidRPr="003546AE">
              <w:rPr>
                <w:rFonts w:eastAsia="Times New Roman" w:cstheme="minorHAnsi"/>
                <w:sz w:val="20"/>
                <w:szCs w:val="20"/>
              </w:rPr>
              <w:t>There is evidence</w:t>
            </w:r>
            <w:r w:rsidRPr="003546AE">
              <w:rPr>
                <w:rFonts w:eastAsia="Times New Roman" w:cstheme="minorHAnsi"/>
                <w:sz w:val="20"/>
                <w:szCs w:val="20"/>
                <w:vertAlign w:val="superscript"/>
              </w:rPr>
              <w:footnoteReference w:id="6"/>
            </w:r>
            <w:r w:rsidRPr="003546AE">
              <w:rPr>
                <w:rFonts w:eastAsia="Times New Roman" w:cstheme="minorHAnsi"/>
                <w:sz w:val="20"/>
                <w:szCs w:val="20"/>
              </w:rPr>
              <w:t xml:space="preserve"> of learner demand for the programme.</w:t>
            </w:r>
          </w:p>
          <w:p w14:paraId="3C96F405" w14:textId="77777777" w:rsidR="003601C9" w:rsidRPr="003546AE" w:rsidRDefault="003601C9" w:rsidP="00AA662A">
            <w:pPr>
              <w:numPr>
                <w:ilvl w:val="1"/>
                <w:numId w:val="16"/>
              </w:numPr>
              <w:contextualSpacing/>
              <w:rPr>
                <w:rFonts w:eastAsia="Times New Roman" w:cstheme="minorHAnsi"/>
                <w:sz w:val="20"/>
                <w:szCs w:val="20"/>
              </w:rPr>
            </w:pPr>
            <w:r w:rsidRPr="003546AE">
              <w:rPr>
                <w:rFonts w:eastAsia="Times New Roman" w:cstheme="minorHAnsi"/>
                <w:sz w:val="20"/>
                <w:szCs w:val="20"/>
              </w:rPr>
              <w:t>There is evidence of employment opportunities for graduates where relevant</w:t>
            </w:r>
            <w:r w:rsidRPr="003546AE">
              <w:rPr>
                <w:rFonts w:eastAsia="Times New Roman" w:cstheme="minorHAnsi"/>
                <w:sz w:val="20"/>
                <w:szCs w:val="20"/>
                <w:vertAlign w:val="superscript"/>
              </w:rPr>
              <w:footnoteReference w:id="7"/>
            </w:r>
            <w:r w:rsidRPr="003546AE">
              <w:rPr>
                <w:rFonts w:eastAsia="Times New Roman" w:cstheme="minorHAnsi"/>
                <w:sz w:val="20"/>
                <w:szCs w:val="20"/>
              </w:rPr>
              <w:t>.</w:t>
            </w:r>
          </w:p>
          <w:p w14:paraId="061C3DE2" w14:textId="77777777" w:rsidR="003601C9" w:rsidRPr="003546AE" w:rsidRDefault="003601C9" w:rsidP="00AA662A">
            <w:pPr>
              <w:numPr>
                <w:ilvl w:val="1"/>
                <w:numId w:val="16"/>
              </w:numPr>
              <w:contextualSpacing/>
              <w:rPr>
                <w:rFonts w:eastAsia="Times New Roman" w:cstheme="minorHAnsi"/>
                <w:color w:val="000000"/>
                <w:sz w:val="20"/>
                <w:szCs w:val="20"/>
              </w:rPr>
            </w:pPr>
            <w:r w:rsidRPr="003546AE">
              <w:rPr>
                <w:rFonts w:eastAsia="Times New Roman" w:cstheme="minorHAnsi"/>
                <w:color w:val="000000"/>
                <w:sz w:val="20"/>
                <w:szCs w:val="20"/>
              </w:rPr>
              <w:t>The programme meets genuine education and training needs.</w:t>
            </w:r>
            <w:r w:rsidRPr="003546AE">
              <w:rPr>
                <w:rFonts w:eastAsia="Times New Roman" w:cstheme="minorHAnsi"/>
                <w:color w:val="000000"/>
                <w:sz w:val="20"/>
                <w:szCs w:val="20"/>
                <w:vertAlign w:val="superscript"/>
              </w:rPr>
              <w:footnoteReference w:id="8"/>
            </w:r>
            <w:r w:rsidRPr="003546AE">
              <w:rPr>
                <w:rFonts w:eastAsia="Times New Roman" w:cstheme="minorHAnsi"/>
                <w:color w:val="000000"/>
                <w:sz w:val="20"/>
                <w:szCs w:val="20"/>
              </w:rPr>
              <w:t xml:space="preserve"> </w:t>
            </w:r>
          </w:p>
          <w:p w14:paraId="047EC752" w14:textId="77777777" w:rsidR="003601C9" w:rsidRPr="003546AE" w:rsidRDefault="003601C9" w:rsidP="00FC034B">
            <w:pPr>
              <w:numPr>
                <w:ilvl w:val="0"/>
                <w:numId w:val="1"/>
              </w:numPr>
              <w:contextualSpacing/>
              <w:rPr>
                <w:rFonts w:eastAsia="Times New Roman" w:cstheme="minorHAnsi"/>
                <w:sz w:val="20"/>
                <w:szCs w:val="20"/>
              </w:rPr>
            </w:pPr>
            <w:r w:rsidRPr="003546AE">
              <w:rPr>
                <w:rFonts w:eastAsia="Times New Roman" w:cstheme="minorHAnsi"/>
                <w:sz w:val="20"/>
                <w:szCs w:val="20"/>
              </w:rPr>
              <w:t>There are mechanisms to keep the programme updated in consultation with internal and external stakeholders.</w:t>
            </w:r>
          </w:p>
          <w:p w14:paraId="0EB13B75" w14:textId="77777777" w:rsidR="003601C9" w:rsidRPr="003546AE" w:rsidRDefault="003601C9" w:rsidP="00FC034B">
            <w:pPr>
              <w:numPr>
                <w:ilvl w:val="0"/>
                <w:numId w:val="1"/>
              </w:numPr>
              <w:contextualSpacing/>
              <w:rPr>
                <w:rFonts w:eastAsia="Times New Roman" w:cstheme="minorHAnsi"/>
                <w:sz w:val="20"/>
                <w:szCs w:val="20"/>
              </w:rPr>
            </w:pPr>
            <w:r w:rsidRPr="003546AE">
              <w:rPr>
                <w:rFonts w:eastAsia="Times New Roman" w:cstheme="minorHAnsi"/>
                <w:sz w:val="20"/>
                <w:szCs w:val="20"/>
              </w:rPr>
              <w:t>Employers and practitioners in the cases of vocational and professional awards have been systematically involved in the programme design where the programme is vocationally or professionally oriented.</w:t>
            </w:r>
          </w:p>
          <w:p w14:paraId="4042A07D" w14:textId="77777777" w:rsidR="003601C9" w:rsidRPr="003546AE" w:rsidRDefault="003601C9" w:rsidP="00FC034B">
            <w:pPr>
              <w:numPr>
                <w:ilvl w:val="0"/>
                <w:numId w:val="1"/>
              </w:numPr>
              <w:contextualSpacing/>
              <w:rPr>
                <w:rFonts w:eastAsia="Times New Roman" w:cstheme="minorHAnsi"/>
                <w:sz w:val="20"/>
                <w:szCs w:val="20"/>
              </w:rPr>
            </w:pPr>
            <w:r w:rsidRPr="003546AE">
              <w:rPr>
                <w:rFonts w:eastAsia="Times New Roman" w:cstheme="minorHAnsi"/>
                <w:sz w:val="20"/>
                <w:szCs w:val="20"/>
              </w:rPr>
              <w:t>The programme satisfies any validation-related criteria attaching to the applicable awards standards and QQI awards specifications.</w:t>
            </w:r>
          </w:p>
          <w:p w14:paraId="5713C2F6" w14:textId="77777777" w:rsidR="003601C9" w:rsidRPr="003546AE" w:rsidRDefault="003601C9" w:rsidP="00FC034B">
            <w:pPr>
              <w:ind w:left="720"/>
              <w:contextualSpacing/>
              <w:rPr>
                <w:rFonts w:eastAsia="Times New Roman" w:cstheme="minorHAnsi"/>
              </w:rPr>
            </w:pPr>
          </w:p>
        </w:tc>
      </w:tr>
      <w:tr w:rsidR="007B2179" w:rsidRPr="003546AE" w14:paraId="264F9523" w14:textId="77777777" w:rsidTr="007B2179">
        <w:trPr>
          <w:gridAfter w:val="1"/>
          <w:wAfter w:w="51" w:type="dxa"/>
        </w:trPr>
        <w:tc>
          <w:tcPr>
            <w:tcW w:w="1418" w:type="dxa"/>
            <w:shd w:val="clear" w:color="auto" w:fill="DEEAF6" w:themeFill="accent1" w:themeFillTint="33"/>
          </w:tcPr>
          <w:p w14:paraId="1033CE1E"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2E771AF5"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2A51FC7A"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2C790237" w14:textId="77777777" w:rsidTr="007B2179">
        <w:trPr>
          <w:gridAfter w:val="1"/>
          <w:wAfter w:w="51" w:type="dxa"/>
        </w:trPr>
        <w:tc>
          <w:tcPr>
            <w:tcW w:w="1418" w:type="dxa"/>
            <w:shd w:val="clear" w:color="auto" w:fill="FFFFFF" w:themeFill="background1"/>
          </w:tcPr>
          <w:p w14:paraId="561917C3" w14:textId="6DC3CAC1" w:rsidR="007B2179" w:rsidRPr="003546AE" w:rsidRDefault="00093BF8" w:rsidP="007358BD">
            <w:pPr>
              <w:contextualSpacing/>
              <w:rPr>
                <w:rFonts w:eastAsia="Times New Roman" w:cstheme="minorHAnsi"/>
                <w:b/>
                <w:sz w:val="20"/>
                <w:szCs w:val="20"/>
              </w:rPr>
            </w:pPr>
            <w:r>
              <w:rPr>
                <w:rFonts w:eastAsia="Times New Roman" w:cstheme="minorHAnsi"/>
                <w:b/>
                <w:sz w:val="20"/>
                <w:szCs w:val="20"/>
              </w:rPr>
              <w:t>MSc in Marketing</w:t>
            </w:r>
          </w:p>
          <w:p w14:paraId="1BB16896"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000606AE" w14:textId="1E1651AB" w:rsidR="007B2179" w:rsidRPr="003546AE" w:rsidRDefault="00093BF8"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023AFFEE" w14:textId="77777777" w:rsidR="007B2179" w:rsidRPr="003546AE" w:rsidRDefault="007B2179" w:rsidP="007358BD">
            <w:pPr>
              <w:contextualSpacing/>
              <w:rPr>
                <w:rFonts w:eastAsia="Times New Roman" w:cstheme="minorHAnsi"/>
                <w:sz w:val="20"/>
                <w:szCs w:val="20"/>
              </w:rPr>
            </w:pPr>
          </w:p>
        </w:tc>
      </w:tr>
      <w:tr w:rsidR="007B2179" w:rsidRPr="003546AE" w14:paraId="1F2AC3A1" w14:textId="77777777" w:rsidTr="007B2179">
        <w:trPr>
          <w:gridAfter w:val="1"/>
          <w:wAfter w:w="51" w:type="dxa"/>
        </w:trPr>
        <w:tc>
          <w:tcPr>
            <w:tcW w:w="1418" w:type="dxa"/>
            <w:shd w:val="clear" w:color="auto" w:fill="FFFFFF" w:themeFill="background1"/>
          </w:tcPr>
          <w:p w14:paraId="3956B451" w14:textId="1772DBD9" w:rsidR="007B2179" w:rsidRPr="003546AE" w:rsidRDefault="00093BF8" w:rsidP="007358BD">
            <w:pPr>
              <w:contextualSpacing/>
              <w:rPr>
                <w:rFonts w:eastAsia="Times New Roman" w:cstheme="minorHAnsi"/>
                <w:b/>
                <w:sz w:val="20"/>
                <w:szCs w:val="20"/>
              </w:rPr>
            </w:pPr>
            <w:r>
              <w:rPr>
                <w:rFonts w:eastAsia="Times New Roman" w:cstheme="minorHAnsi"/>
                <w:b/>
                <w:sz w:val="20"/>
                <w:szCs w:val="20"/>
              </w:rPr>
              <w:t>Postgraduate Diploma in</w:t>
            </w:r>
            <w:r w:rsidR="001F56C3">
              <w:rPr>
                <w:rFonts w:eastAsia="Times New Roman" w:cstheme="minorHAnsi"/>
                <w:b/>
                <w:sz w:val="20"/>
                <w:szCs w:val="20"/>
              </w:rPr>
              <w:t xml:space="preserve"> Science in</w:t>
            </w:r>
            <w:r>
              <w:rPr>
                <w:rFonts w:eastAsia="Times New Roman" w:cstheme="minorHAnsi"/>
                <w:b/>
                <w:sz w:val="20"/>
                <w:szCs w:val="20"/>
              </w:rPr>
              <w:t xml:space="preserve"> Marketing</w:t>
            </w:r>
          </w:p>
          <w:p w14:paraId="4E5061DD"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7CC73E56" w14:textId="2A87A2A5" w:rsidR="007B2179" w:rsidRPr="003546AE" w:rsidRDefault="00093BF8"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02AF6E65" w14:textId="77777777" w:rsidR="007B2179" w:rsidRPr="003546AE" w:rsidRDefault="007B2179" w:rsidP="007358BD">
            <w:pPr>
              <w:contextualSpacing/>
              <w:rPr>
                <w:rFonts w:eastAsia="Times New Roman" w:cstheme="minorHAnsi"/>
                <w:sz w:val="20"/>
                <w:szCs w:val="20"/>
              </w:rPr>
            </w:pPr>
          </w:p>
        </w:tc>
      </w:tr>
    </w:tbl>
    <w:p w14:paraId="65260702" w14:textId="77777777" w:rsidR="000D2522" w:rsidRPr="003546AE" w:rsidRDefault="000D2522" w:rsidP="00BF7A5C"/>
    <w:p w14:paraId="7642BE28" w14:textId="77777777" w:rsidR="00093BF8" w:rsidRDefault="00093BF8">
      <w:r w:rsidRPr="003546AE">
        <w:t>The</w:t>
      </w:r>
      <w:r>
        <w:t xml:space="preserve"> panel is satisfied that the</w:t>
      </w:r>
      <w:r w:rsidRPr="003546AE">
        <w:t xml:space="preserve"> programme concept, implementation strategy, and its interpretation of QQI awards standards are well informed and soundly base</w:t>
      </w:r>
      <w:r>
        <w:t>d.</w:t>
      </w:r>
    </w:p>
    <w:p w14:paraId="3D360B9D" w14:textId="77777777" w:rsidR="009E05D6" w:rsidRDefault="00093BF8">
      <w:r>
        <w:t xml:space="preserve">DSB informed the panel that is had consulted with a wide range of stakeholders, including employers, graduates of the programme and current learners. A comparison study against other </w:t>
      </w:r>
      <w:r>
        <w:lastRenderedPageBreak/>
        <w:t xml:space="preserve">providers of similar programmes had also been undertaken as part of the review process (See </w:t>
      </w:r>
      <w:r w:rsidR="009E05D6">
        <w:t>Part 1-3 of this document for further comment on the review process).</w:t>
      </w:r>
    </w:p>
    <w:p w14:paraId="4C582F92" w14:textId="77777777" w:rsidR="009E05D6" w:rsidRDefault="009E05D6" w:rsidP="009E05D6">
      <w:pPr>
        <w:spacing w:line="240" w:lineRule="auto"/>
      </w:pPr>
      <w:r>
        <w:t>Enrolment continues to be strong for the programme and it the intention of DBS to grow this number. It is envisaged that addition of a placement option for the final project will be attractive for a cohort of learners, as is the case for DBS’s MSc in Digital Marketing and Data Analytics.</w:t>
      </w:r>
    </w:p>
    <w:p w14:paraId="5409A832" w14:textId="38B5C223" w:rsidR="009E05D6" w:rsidRDefault="009E05D6" w:rsidP="00355127">
      <w:pPr>
        <w:spacing w:line="240" w:lineRule="auto"/>
      </w:pPr>
      <w:r>
        <w:t>The panel was informed about DBS’s Business and Marketing Industry Advisory Board which is populated by senior industry leaders and managers drawn from discipline-specific industry areas.</w:t>
      </w:r>
    </w:p>
    <w:p w14:paraId="1481F2D1" w14:textId="14652C92" w:rsidR="009E05D6" w:rsidRDefault="00355127" w:rsidP="00355127">
      <w:pPr>
        <w:spacing w:line="240" w:lineRule="auto"/>
      </w:pPr>
      <w:r>
        <w:t>T</w:t>
      </w:r>
      <w:r w:rsidR="009E05D6">
        <w:t xml:space="preserve">he Advisory Board members bring expertise and sectoral-specific knowledge to programme development and delivery in the sectors they represent as well as insight on emerging trends. It was stated that this Board was actively </w:t>
      </w:r>
      <w:r>
        <w:t>consulted at key points during the review and development of the programme for which DBS is seeking revalidation.</w:t>
      </w:r>
    </w:p>
    <w:p w14:paraId="4C81A73B" w14:textId="7B29A403" w:rsidR="00355127" w:rsidRDefault="00355127" w:rsidP="00355127">
      <w:r>
        <w:t xml:space="preserve">It was reported that </w:t>
      </w:r>
      <w:r w:rsidR="00394D79">
        <w:t>the addition</w:t>
      </w:r>
      <w:r w:rsidR="00B949B8" w:rsidRPr="00EC4ABF">
        <w:t xml:space="preserve"> </w:t>
      </w:r>
      <w:r>
        <w:t xml:space="preserve">of a module on finance for marketers was particularly welcomed by industry stakeholders, who had identified a deficit in the skill set of marketers in this regard. Research on graduate destinations and </w:t>
      </w:r>
      <w:r w:rsidR="00CA5FD0">
        <w:t>o</w:t>
      </w:r>
      <w:r>
        <w:t xml:space="preserve">n current vacancies for marketing roles indicated that demand in this area remains buoyant. </w:t>
      </w:r>
    </w:p>
    <w:p w14:paraId="25BB79C7" w14:textId="178DE420" w:rsidR="00355127" w:rsidRDefault="00355127" w:rsidP="00355127">
      <w:r>
        <w:t>In discussion at the review, it emerged that the Advisory Board may also, through it</w:t>
      </w:r>
      <w:r w:rsidR="00B949B8">
        <w:t>s</w:t>
      </w:r>
      <w:r>
        <w:t xml:space="preserve"> own networking and industry knowledge, be in a position to support efforts to find suitable companies for learners choosing the Placement option (Module 10). This option is where learners undertake a research-led project in external companies as their capstone project.</w:t>
      </w:r>
    </w:p>
    <w:p w14:paraId="2F447862" w14:textId="00108FF2" w:rsidR="00355127" w:rsidRDefault="004B09E4" w:rsidP="00355127">
      <w:r>
        <w:t xml:space="preserve">In the course of the review, and in discussion with the management and programme teams, the </w:t>
      </w:r>
      <w:r w:rsidR="00355127">
        <w:t>panel</w:t>
      </w:r>
      <w:r>
        <w:t xml:space="preserve"> </w:t>
      </w:r>
      <w:r w:rsidR="00B949B8">
        <w:t>noted the many excellent examples of industry engagement across the organisation</w:t>
      </w:r>
      <w:r>
        <w:t>. These include the Advisory Board as outlined above, a network of partners for work placement developed by, among others, the Placement Coordinator</w:t>
      </w:r>
      <w:r w:rsidR="00B949B8">
        <w:t>, and others</w:t>
      </w:r>
      <w:r>
        <w:t xml:space="preserve"> (See Criterion 8 below). Other engagement mechanisms mentioned included invitations to industry leaders and practitioners to be guest lecturers as well as a network established by the Careers Hub whereby companies signpost job opportunities for graduates. As many of the lecturers are themselves industry practitioners, this provides another network opportunity for the college. In discussion with learners at the review, while they welcomed the inclusion of guest speakers, they also expressed a wish to have more ‘hands on’ opportunities to engage with companies and practitioners and to pay visits to companies to have a better understanding of the workplace.</w:t>
      </w:r>
    </w:p>
    <w:p w14:paraId="4EC9496D" w14:textId="53CE1B2F" w:rsidR="004B09E4" w:rsidRDefault="004B09E4" w:rsidP="00355127">
      <w:r>
        <w:t>Given all these opportunities for engagement, networking and collaboration with industry, the panel considered that it would be worthwhile for DBS to consider a more structured</w:t>
      </w:r>
      <w:r w:rsidR="00B949B8">
        <w:t xml:space="preserve"> and systematic</w:t>
      </w:r>
      <w:r>
        <w:t xml:space="preserve"> approach to this</w:t>
      </w:r>
      <w:r w:rsidR="00D776EB">
        <w:t xml:space="preserve"> whole area in order</w:t>
      </w:r>
      <w:r>
        <w:t xml:space="preserve"> to bring more</w:t>
      </w:r>
      <w:r w:rsidR="00D776EB">
        <w:t xml:space="preserve"> of</w:t>
      </w:r>
      <w:r>
        <w:t xml:space="preserve"> an industry focus to the overall programme. The panel made the following recommendation:</w:t>
      </w:r>
    </w:p>
    <w:p w14:paraId="26819084" w14:textId="1D89E077" w:rsidR="00355127" w:rsidRPr="004B09E4" w:rsidRDefault="004B09E4" w:rsidP="00355127">
      <w:pPr>
        <w:rPr>
          <w:b/>
          <w:bCs/>
        </w:rPr>
      </w:pPr>
      <w:bookmarkStart w:id="13" w:name="_Hlk160304296"/>
      <w:r w:rsidRPr="004B09E4">
        <w:rPr>
          <w:b/>
          <w:bCs/>
        </w:rPr>
        <w:t>Recommendation</w:t>
      </w:r>
      <w:r w:rsidR="00F40BD1">
        <w:rPr>
          <w:b/>
          <w:bCs/>
        </w:rPr>
        <w:t xml:space="preserve"> 1</w:t>
      </w:r>
    </w:p>
    <w:p w14:paraId="014B40DC" w14:textId="68DD2CBC" w:rsidR="00355127" w:rsidRDefault="00355127" w:rsidP="00355127">
      <w:pPr>
        <w:suppressAutoHyphens/>
        <w:autoSpaceDN w:val="0"/>
        <w:spacing w:line="254" w:lineRule="auto"/>
        <w:rPr>
          <w:rFonts w:ascii="Calibri" w:hAnsi="Calibri" w:cs="Calibri"/>
          <w:b/>
          <w:bCs/>
        </w:rPr>
      </w:pPr>
      <w:r w:rsidRPr="004B09E4">
        <w:rPr>
          <w:rFonts w:ascii="Calibri" w:hAnsi="Calibri" w:cs="Calibri"/>
          <w:b/>
          <w:bCs/>
        </w:rPr>
        <w:t xml:space="preserve">It is recommended that DBS consider a more structured approach to industry engagement </w:t>
      </w:r>
      <w:r w:rsidR="00B949B8">
        <w:rPr>
          <w:rFonts w:ascii="Calibri" w:hAnsi="Calibri" w:cs="Calibri"/>
          <w:b/>
          <w:bCs/>
        </w:rPr>
        <w:t xml:space="preserve">related </w:t>
      </w:r>
      <w:r w:rsidR="00650F8F">
        <w:rPr>
          <w:rFonts w:ascii="Calibri" w:hAnsi="Calibri" w:cs="Calibri"/>
          <w:b/>
          <w:bCs/>
        </w:rPr>
        <w:t xml:space="preserve">to </w:t>
      </w:r>
      <w:r w:rsidR="00B949B8">
        <w:rPr>
          <w:rFonts w:ascii="Calibri" w:hAnsi="Calibri" w:cs="Calibri"/>
          <w:b/>
          <w:bCs/>
        </w:rPr>
        <w:t xml:space="preserve">this programme, </w:t>
      </w:r>
      <w:r w:rsidRPr="004B09E4">
        <w:rPr>
          <w:rFonts w:ascii="Calibri" w:hAnsi="Calibri" w:cs="Calibri"/>
          <w:b/>
          <w:bCs/>
        </w:rPr>
        <w:t xml:space="preserve">capitalising on the Industry Advisory Board, partners in placement network and other DBS networks to </w:t>
      </w:r>
      <w:r w:rsidR="00B949B8">
        <w:rPr>
          <w:rFonts w:ascii="Calibri" w:hAnsi="Calibri" w:cs="Calibri"/>
          <w:b/>
          <w:bCs/>
        </w:rPr>
        <w:t>enhance the</w:t>
      </w:r>
      <w:r w:rsidRPr="004B09E4">
        <w:rPr>
          <w:rFonts w:ascii="Calibri" w:hAnsi="Calibri" w:cs="Calibri"/>
          <w:b/>
          <w:bCs/>
        </w:rPr>
        <w:t xml:space="preserve"> industry focus </w:t>
      </w:r>
      <w:r w:rsidR="00B949B8">
        <w:rPr>
          <w:rFonts w:ascii="Calibri" w:hAnsi="Calibri" w:cs="Calibri"/>
          <w:b/>
          <w:bCs/>
        </w:rPr>
        <w:t>of</w:t>
      </w:r>
      <w:r w:rsidR="00B949B8" w:rsidRPr="004B09E4">
        <w:rPr>
          <w:rFonts w:ascii="Calibri" w:hAnsi="Calibri" w:cs="Calibri"/>
          <w:b/>
          <w:bCs/>
        </w:rPr>
        <w:t xml:space="preserve"> </w:t>
      </w:r>
      <w:r w:rsidRPr="004B09E4">
        <w:rPr>
          <w:rFonts w:ascii="Calibri" w:hAnsi="Calibri" w:cs="Calibri"/>
          <w:b/>
          <w:bCs/>
        </w:rPr>
        <w:t>the programme.</w:t>
      </w:r>
    </w:p>
    <w:bookmarkEnd w:id="13"/>
    <w:p w14:paraId="483CA75B" w14:textId="2B12723B" w:rsidR="00D776EB" w:rsidRPr="00D776EB" w:rsidRDefault="00D776EB" w:rsidP="00355127">
      <w:pPr>
        <w:suppressAutoHyphens/>
        <w:autoSpaceDN w:val="0"/>
        <w:spacing w:line="254" w:lineRule="auto"/>
        <w:rPr>
          <w:rFonts w:ascii="Calibri" w:hAnsi="Calibri" w:cs="Calibri"/>
        </w:rPr>
      </w:pPr>
      <w:r>
        <w:rPr>
          <w:rFonts w:ascii="Calibri" w:hAnsi="Calibri" w:cs="Calibri"/>
        </w:rPr>
        <w:t xml:space="preserve">The panel is satisfied that that the criterion has been met. </w:t>
      </w:r>
    </w:p>
    <w:p w14:paraId="1CFF1813" w14:textId="77777777" w:rsidR="00355127" w:rsidRDefault="00355127" w:rsidP="00355127"/>
    <w:p w14:paraId="55BCF14B" w14:textId="77777777" w:rsidR="00355127" w:rsidRDefault="00355127" w:rsidP="009E05D6">
      <w:pPr>
        <w:spacing w:after="0" w:line="276" w:lineRule="auto"/>
      </w:pPr>
    </w:p>
    <w:p w14:paraId="65C812A7" w14:textId="77777777" w:rsidR="009E05D6" w:rsidRDefault="009E05D6" w:rsidP="009E05D6">
      <w:pPr>
        <w:spacing w:after="0" w:line="276" w:lineRule="auto"/>
      </w:pPr>
    </w:p>
    <w:p w14:paraId="643C7089" w14:textId="5E0C325B" w:rsidR="00BF7A5C" w:rsidRDefault="00BF7A5C" w:rsidP="009E05D6">
      <w:pPr>
        <w:spacing w:after="0" w:line="276" w:lineRule="auto"/>
        <w:rPr>
          <w:rFonts w:eastAsia="Times New Roman" w:cstheme="minorHAnsi"/>
          <w:b/>
          <w:bCs/>
          <w:sz w:val="24"/>
          <w:szCs w:val="24"/>
        </w:rPr>
      </w:pPr>
      <w:r>
        <w:rPr>
          <w:rFonts w:eastAsia="Times New Roman" w:cstheme="minorHAnsi"/>
          <w:b/>
          <w:bCs/>
          <w:sz w:val="24"/>
          <w:szCs w:val="24"/>
        </w:rPr>
        <w:lastRenderedPageBreak/>
        <w:br w:type="page"/>
      </w:r>
    </w:p>
    <w:p w14:paraId="585F1755" w14:textId="2DB85F6E" w:rsidR="00BF7A5C" w:rsidRPr="003546AE" w:rsidRDefault="00BF7A5C" w:rsidP="00BF7A5C">
      <w:pPr>
        <w:pStyle w:val="Criterion"/>
      </w:pPr>
      <w:r w:rsidRPr="003546AE">
        <w:lastRenderedPageBreak/>
        <w:t>The programme’s access, transfer and progression arrangements are satisfactory</w:t>
      </w:r>
    </w:p>
    <w:tbl>
      <w:tblPr>
        <w:tblStyle w:val="TableGrid"/>
        <w:tblW w:w="0" w:type="auto"/>
        <w:tblInd w:w="-5" w:type="dxa"/>
        <w:tblLook w:val="04A0" w:firstRow="1" w:lastRow="0" w:firstColumn="1" w:lastColumn="0" w:noHBand="0" w:noVBand="1"/>
      </w:tblPr>
      <w:tblGrid>
        <w:gridCol w:w="1418"/>
        <w:gridCol w:w="1417"/>
        <w:gridCol w:w="6186"/>
      </w:tblGrid>
      <w:tr w:rsidR="003601C9" w:rsidRPr="003546AE" w14:paraId="232C8080" w14:textId="77777777" w:rsidTr="00F43AC2">
        <w:tc>
          <w:tcPr>
            <w:tcW w:w="9021" w:type="dxa"/>
            <w:gridSpan w:val="3"/>
            <w:shd w:val="clear" w:color="auto" w:fill="DEEAF6" w:themeFill="accent1" w:themeFillTint="33"/>
          </w:tcPr>
          <w:p w14:paraId="1CA821DA" w14:textId="77777777" w:rsidR="003601C9" w:rsidRPr="003546AE" w:rsidRDefault="003601C9" w:rsidP="001B0018">
            <w:pPr>
              <w:numPr>
                <w:ilvl w:val="0"/>
                <w:numId w:val="5"/>
              </w:numPr>
              <w:contextualSpacing/>
              <w:rPr>
                <w:rFonts w:eastAsia="Times New Roman" w:cstheme="minorHAnsi"/>
                <w:sz w:val="20"/>
                <w:szCs w:val="20"/>
              </w:rPr>
            </w:pPr>
            <w:r w:rsidRPr="003546AE">
              <w:rPr>
                <w:rFonts w:eastAsia="Times New Roman" w:cstheme="minorHAnsi"/>
                <w:sz w:val="20"/>
                <w:szCs w:val="20"/>
              </w:rPr>
              <w:t>The information about the programme as well as its procedures for access, transfer and progression are consistent with the procedures described in QQI's policy and criteria for access, transfer and progression in relation to learners for providers of further and higher education and training. Each of its programme-specific criteria is individually and explicitly satisfied</w:t>
            </w:r>
            <w:r w:rsidRPr="003546AE">
              <w:rPr>
                <w:rFonts w:eastAsia="Times New Roman" w:cstheme="minorHAnsi"/>
                <w:sz w:val="20"/>
                <w:szCs w:val="20"/>
                <w:vertAlign w:val="superscript"/>
              </w:rPr>
              <w:footnoteReference w:id="9"/>
            </w:r>
            <w:r w:rsidRPr="003546AE">
              <w:rPr>
                <w:rFonts w:eastAsia="Times New Roman" w:cstheme="minorHAnsi"/>
                <w:sz w:val="20"/>
                <w:szCs w:val="20"/>
              </w:rPr>
              <w:t xml:space="preserve">.   </w:t>
            </w:r>
          </w:p>
          <w:p w14:paraId="79276ABA" w14:textId="77777777" w:rsidR="003601C9" w:rsidRPr="003546AE" w:rsidRDefault="003601C9" w:rsidP="001B0018">
            <w:pPr>
              <w:numPr>
                <w:ilvl w:val="0"/>
                <w:numId w:val="5"/>
              </w:numPr>
              <w:contextualSpacing/>
              <w:rPr>
                <w:rFonts w:eastAsia="Times New Roman" w:cstheme="minorHAnsi"/>
                <w:sz w:val="20"/>
                <w:szCs w:val="20"/>
              </w:rPr>
            </w:pPr>
            <w:r w:rsidRPr="003546AE">
              <w:rPr>
                <w:rFonts w:eastAsia="Times New Roman" w:cstheme="minorHAnsi"/>
                <w:sz w:val="20"/>
                <w:szCs w:val="20"/>
              </w:rPr>
              <w:t>Programme information for learners is provided in plain language. This details what the programme expects of learners and what learners can expect of the programme and that there are procedures to ensure its availability in a range of accessible formats.</w:t>
            </w:r>
          </w:p>
          <w:p w14:paraId="78366D29" w14:textId="77777777" w:rsidR="003601C9" w:rsidRPr="003546AE" w:rsidRDefault="003601C9" w:rsidP="001B0018">
            <w:pPr>
              <w:numPr>
                <w:ilvl w:val="0"/>
                <w:numId w:val="5"/>
              </w:numPr>
              <w:contextualSpacing/>
              <w:rPr>
                <w:rFonts w:eastAsia="Times New Roman" w:cstheme="minorHAnsi"/>
                <w:sz w:val="20"/>
                <w:szCs w:val="20"/>
              </w:rPr>
            </w:pPr>
            <w:r w:rsidRPr="003546AE">
              <w:rPr>
                <w:rFonts w:eastAsia="Times New Roman" w:cstheme="minorHAnsi"/>
                <w:sz w:val="20"/>
                <w:szCs w:val="20"/>
              </w:rPr>
              <w:t>If the programme leads to a higher education and training award and its duration is designed for native English speakers, then the level of proficiency in English language must be greater or equal to B2+ in the Common European Framework of Reference for Languages (CEFRL</w:t>
            </w:r>
            <w:r w:rsidRPr="003546AE">
              <w:rPr>
                <w:rFonts w:eastAsia="Times New Roman" w:cstheme="minorHAnsi"/>
                <w:sz w:val="20"/>
                <w:szCs w:val="20"/>
                <w:vertAlign w:val="superscript"/>
              </w:rPr>
              <w:footnoteReference w:id="10"/>
            </w:r>
            <w:r w:rsidRPr="003546AE">
              <w:rPr>
                <w:rFonts w:eastAsia="Times New Roman" w:cstheme="minorHAnsi"/>
                <w:sz w:val="20"/>
                <w:szCs w:val="20"/>
              </w:rPr>
              <w:t>) in order to enable learners to reach the required standard for the QQI award.</w:t>
            </w:r>
          </w:p>
          <w:p w14:paraId="5B06A705" w14:textId="77777777" w:rsidR="003601C9" w:rsidRPr="003546AE" w:rsidRDefault="003601C9" w:rsidP="001B0018">
            <w:pPr>
              <w:numPr>
                <w:ilvl w:val="0"/>
                <w:numId w:val="5"/>
              </w:numPr>
              <w:contextualSpacing/>
              <w:rPr>
                <w:rFonts w:eastAsia="Times New Roman" w:cstheme="minorHAnsi"/>
                <w:sz w:val="20"/>
                <w:szCs w:val="20"/>
              </w:rPr>
            </w:pPr>
            <w:r w:rsidRPr="003546AE">
              <w:rPr>
                <w:rFonts w:eastAsia="Times New Roman" w:cstheme="minorHAnsi"/>
                <w:sz w:val="20"/>
                <w:szCs w:val="20"/>
              </w:rPr>
              <w:t xml:space="preserve">The programme specifies the learning (knowledge, skill and competence) that </w:t>
            </w:r>
            <w:r w:rsidRPr="003546AE">
              <w:rPr>
                <w:rFonts w:eastAsia="Times New Roman" w:cstheme="minorHAnsi"/>
                <w:b/>
                <w:color w:val="0070C0"/>
                <w:sz w:val="20"/>
                <w:szCs w:val="20"/>
              </w:rPr>
              <w:t>target learners</w:t>
            </w:r>
            <w:r w:rsidRPr="003546AE">
              <w:rPr>
                <w:rFonts w:eastAsia="Times New Roman" w:cstheme="minorHAnsi"/>
                <w:sz w:val="20"/>
                <w:szCs w:val="20"/>
              </w:rPr>
              <w:t xml:space="preserve"> are expected to have achieved before they are enrolled in the programme and any other assumptions about enrolled learners (programme participants).</w:t>
            </w:r>
          </w:p>
          <w:p w14:paraId="29423EAA" w14:textId="77777777" w:rsidR="003601C9" w:rsidRPr="003546AE" w:rsidRDefault="003601C9" w:rsidP="001B0018">
            <w:pPr>
              <w:numPr>
                <w:ilvl w:val="0"/>
                <w:numId w:val="5"/>
              </w:numPr>
              <w:contextualSpacing/>
              <w:rPr>
                <w:rFonts w:eastAsia="Times New Roman" w:cstheme="minorHAnsi"/>
                <w:sz w:val="20"/>
                <w:szCs w:val="20"/>
              </w:rPr>
            </w:pPr>
            <w:r w:rsidRPr="003546AE">
              <w:rPr>
                <w:rFonts w:eastAsia="Times New Roman" w:cstheme="minorHAnsi"/>
                <w:sz w:val="20"/>
                <w:szCs w:val="20"/>
              </w:rPr>
              <w:t xml:space="preserve">The programme includes suitable procedures and criteria for the </w:t>
            </w:r>
            <w:r w:rsidRPr="003546AE">
              <w:rPr>
                <w:rFonts w:eastAsia="Times New Roman" w:cstheme="minorHAnsi"/>
                <w:b/>
                <w:color w:val="0070C0"/>
                <w:sz w:val="20"/>
                <w:szCs w:val="20"/>
              </w:rPr>
              <w:t>recognition of prior learning</w:t>
            </w:r>
            <w:r w:rsidRPr="003546AE">
              <w:rPr>
                <w:rFonts w:eastAsia="Times New Roman" w:cstheme="minorHAnsi"/>
                <w:color w:val="0070C0"/>
                <w:sz w:val="20"/>
                <w:szCs w:val="20"/>
              </w:rPr>
              <w:t xml:space="preserve"> </w:t>
            </w:r>
            <w:r w:rsidRPr="003546AE">
              <w:rPr>
                <w:rFonts w:eastAsia="Times New Roman" w:cstheme="minorHAnsi"/>
                <w:sz w:val="20"/>
                <w:szCs w:val="20"/>
              </w:rPr>
              <w:t>for the purposes of access and, where appropriate, for advanced entry to the programme and for exemptions.</w:t>
            </w:r>
          </w:p>
          <w:p w14:paraId="6D6ABD0C" w14:textId="77777777" w:rsidR="003601C9" w:rsidRPr="003546AE" w:rsidRDefault="003601C9" w:rsidP="001B0018">
            <w:pPr>
              <w:numPr>
                <w:ilvl w:val="0"/>
                <w:numId w:val="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The programme title (the title used to refer to the programme):-</w:t>
            </w:r>
          </w:p>
          <w:p w14:paraId="32E36587" w14:textId="77777777" w:rsidR="003601C9" w:rsidRPr="003546AE" w:rsidRDefault="003601C9" w:rsidP="00AA662A">
            <w:pPr>
              <w:numPr>
                <w:ilvl w:val="1"/>
                <w:numId w:val="1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 xml:space="preserve">Reflects the core </w:t>
            </w:r>
            <w:r w:rsidRPr="003546AE">
              <w:rPr>
                <w:rFonts w:eastAsia="Times New Roman" w:cstheme="minorHAnsi"/>
                <w:i/>
                <w:sz w:val="20"/>
                <w:szCs w:val="20"/>
                <w:lang w:eastAsia="en-IE"/>
              </w:rPr>
              <w:t>intended programme learning outcomes</w:t>
            </w:r>
            <w:r w:rsidRPr="003546AE">
              <w:rPr>
                <w:rFonts w:eastAsia="Times New Roman" w:cstheme="minorHAnsi"/>
                <w:sz w:val="20"/>
                <w:szCs w:val="20"/>
                <w:lang w:eastAsia="en-IE"/>
              </w:rPr>
              <w:t>, and is consistent with the standards and purposes of the QQI awards to which it leads, the award title(s) and their class(es).</w:t>
            </w:r>
          </w:p>
          <w:p w14:paraId="58BAC2BC" w14:textId="77777777" w:rsidR="003601C9" w:rsidRPr="003546AE" w:rsidRDefault="003601C9" w:rsidP="00AA662A">
            <w:pPr>
              <w:numPr>
                <w:ilvl w:val="1"/>
                <w:numId w:val="1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Is learner focused and meaningful to the learners;</w:t>
            </w:r>
          </w:p>
          <w:p w14:paraId="0FCD8635" w14:textId="77777777" w:rsidR="003601C9" w:rsidRPr="003546AE" w:rsidRDefault="003601C9" w:rsidP="00AA662A">
            <w:pPr>
              <w:numPr>
                <w:ilvl w:val="1"/>
                <w:numId w:val="1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 xml:space="preserve">Has long-lasting significance. </w:t>
            </w:r>
          </w:p>
          <w:p w14:paraId="5AA265E9" w14:textId="77777777" w:rsidR="003601C9" w:rsidRPr="003546AE" w:rsidRDefault="003601C9" w:rsidP="000D2522">
            <w:pPr>
              <w:numPr>
                <w:ilvl w:val="0"/>
                <w:numId w:val="5"/>
              </w:numPr>
              <w:spacing w:after="160" w:line="257" w:lineRule="auto"/>
              <w:ind w:left="714" w:hanging="357"/>
              <w:rPr>
                <w:rFonts w:eastAsia="Times New Roman" w:cstheme="minorHAnsi"/>
                <w:lang w:eastAsia="en-IE"/>
              </w:rPr>
            </w:pPr>
            <w:r w:rsidRPr="003546AE">
              <w:rPr>
                <w:rFonts w:eastAsia="Times New Roman" w:cstheme="minorHAnsi"/>
                <w:sz w:val="20"/>
                <w:szCs w:val="20"/>
              </w:rPr>
              <w:t>The programme title is otherwise legitimate; for example, it must comply with applicable statutory, regulatory and professional body requirements.</w:t>
            </w:r>
          </w:p>
        </w:tc>
      </w:tr>
      <w:tr w:rsidR="007B2179" w:rsidRPr="003546AE" w14:paraId="16C0C82D" w14:textId="77777777" w:rsidTr="007358BD">
        <w:tc>
          <w:tcPr>
            <w:tcW w:w="1418" w:type="dxa"/>
            <w:shd w:val="clear" w:color="auto" w:fill="DEEAF6" w:themeFill="accent1" w:themeFillTint="33"/>
          </w:tcPr>
          <w:p w14:paraId="7D4A74B4"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2C6C252A"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4BDA74D4"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1D1FBC1C" w14:textId="77777777" w:rsidTr="007358BD">
        <w:tc>
          <w:tcPr>
            <w:tcW w:w="1418" w:type="dxa"/>
            <w:shd w:val="clear" w:color="auto" w:fill="FFFFFF" w:themeFill="background1"/>
          </w:tcPr>
          <w:p w14:paraId="7CCC340B" w14:textId="1B705957" w:rsidR="007B2179" w:rsidRPr="003546AE" w:rsidRDefault="00E477EB" w:rsidP="007358BD">
            <w:pPr>
              <w:contextualSpacing/>
              <w:rPr>
                <w:rFonts w:eastAsia="Times New Roman" w:cstheme="minorHAnsi"/>
                <w:b/>
                <w:sz w:val="20"/>
                <w:szCs w:val="20"/>
              </w:rPr>
            </w:pPr>
            <w:r>
              <w:rPr>
                <w:rFonts w:eastAsia="Times New Roman" w:cstheme="minorHAnsi"/>
                <w:b/>
                <w:sz w:val="20"/>
                <w:szCs w:val="20"/>
              </w:rPr>
              <w:t>MSc in Marketing</w:t>
            </w:r>
          </w:p>
          <w:p w14:paraId="40F5980F"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28D76047" w14:textId="4BC6BCAE" w:rsidR="007B2179" w:rsidRPr="003546AE" w:rsidRDefault="00E477EB"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69953BB0" w14:textId="77777777" w:rsidR="007B2179" w:rsidRPr="003546AE" w:rsidRDefault="007B2179" w:rsidP="007358BD">
            <w:pPr>
              <w:contextualSpacing/>
              <w:rPr>
                <w:rFonts w:eastAsia="Times New Roman" w:cstheme="minorHAnsi"/>
                <w:sz w:val="20"/>
                <w:szCs w:val="20"/>
              </w:rPr>
            </w:pPr>
          </w:p>
        </w:tc>
      </w:tr>
      <w:tr w:rsidR="007B2179" w:rsidRPr="003546AE" w14:paraId="48EEC719" w14:textId="77777777" w:rsidTr="007358BD">
        <w:tc>
          <w:tcPr>
            <w:tcW w:w="1418" w:type="dxa"/>
            <w:shd w:val="clear" w:color="auto" w:fill="FFFFFF" w:themeFill="background1"/>
          </w:tcPr>
          <w:p w14:paraId="65804A99" w14:textId="0031216B" w:rsidR="007B2179" w:rsidRPr="003546AE" w:rsidRDefault="00E477EB" w:rsidP="007358BD">
            <w:pPr>
              <w:contextualSpacing/>
              <w:rPr>
                <w:rFonts w:eastAsia="Times New Roman" w:cstheme="minorHAnsi"/>
                <w:b/>
                <w:sz w:val="20"/>
                <w:szCs w:val="20"/>
              </w:rPr>
            </w:pPr>
            <w:r>
              <w:rPr>
                <w:rFonts w:eastAsia="Times New Roman" w:cstheme="minorHAnsi"/>
                <w:b/>
                <w:sz w:val="20"/>
                <w:szCs w:val="20"/>
              </w:rPr>
              <w:t>Postgraduate Diploma in</w:t>
            </w:r>
            <w:r w:rsidR="007D17D2">
              <w:rPr>
                <w:rFonts w:eastAsia="Times New Roman" w:cstheme="minorHAnsi"/>
                <w:b/>
                <w:sz w:val="20"/>
                <w:szCs w:val="20"/>
              </w:rPr>
              <w:t xml:space="preserve"> Science in</w:t>
            </w:r>
            <w:r>
              <w:rPr>
                <w:rFonts w:eastAsia="Times New Roman" w:cstheme="minorHAnsi"/>
                <w:b/>
                <w:sz w:val="20"/>
                <w:szCs w:val="20"/>
              </w:rPr>
              <w:t xml:space="preserve"> Marketing</w:t>
            </w:r>
          </w:p>
          <w:p w14:paraId="05BAB3EA"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6694D3CC" w14:textId="60D1919E" w:rsidR="007B2179" w:rsidRPr="003546AE" w:rsidRDefault="00E477EB"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768E375C" w14:textId="77777777" w:rsidR="007B2179" w:rsidRPr="003546AE" w:rsidRDefault="007B2179" w:rsidP="007358BD">
            <w:pPr>
              <w:contextualSpacing/>
              <w:rPr>
                <w:rFonts w:eastAsia="Times New Roman" w:cstheme="minorHAnsi"/>
                <w:sz w:val="20"/>
                <w:szCs w:val="20"/>
              </w:rPr>
            </w:pPr>
          </w:p>
        </w:tc>
      </w:tr>
    </w:tbl>
    <w:p w14:paraId="282C31A7" w14:textId="56990CC6" w:rsidR="00E477EB" w:rsidRDefault="00E477EB">
      <w:pPr>
        <w:rPr>
          <w:rFonts w:eastAsia="Times New Roman" w:cstheme="minorHAnsi"/>
          <w:b/>
          <w:bCs/>
          <w:sz w:val="24"/>
          <w:szCs w:val="24"/>
        </w:rPr>
      </w:pPr>
    </w:p>
    <w:p w14:paraId="7314BBD6" w14:textId="020BA83A" w:rsidR="0005248E" w:rsidRDefault="0005248E" w:rsidP="0005248E">
      <w:r w:rsidRPr="0005248E">
        <w:rPr>
          <w:rFonts w:eastAsia="Times New Roman" w:cstheme="minorHAnsi"/>
        </w:rPr>
        <w:t>The panel is satisfied that the</w:t>
      </w:r>
      <w:r w:rsidRPr="0005248E">
        <w:t xml:space="preserve"> programme’s access, transfer and progression arrangements are satisfactory</w:t>
      </w:r>
      <w:r>
        <w:t>.</w:t>
      </w:r>
      <w:r w:rsidR="0063612C">
        <w:t xml:space="preserve"> The entry requirements, including arrangements for RPL</w:t>
      </w:r>
      <w:r w:rsidR="00CA5FD0">
        <w:t>,</w:t>
      </w:r>
      <w:r w:rsidR="0063612C">
        <w:t xml:space="preserve"> are set out clearly and are </w:t>
      </w:r>
      <w:r w:rsidR="005168B3">
        <w:t xml:space="preserve">easily accessible for prospective learners. </w:t>
      </w:r>
    </w:p>
    <w:p w14:paraId="78F174BE" w14:textId="1BA059FF" w:rsidR="005168B3" w:rsidRDefault="005168B3" w:rsidP="0005248E">
      <w:r>
        <w:t>On successful completion of the Master’s programme, graduates may progress to further studies, including a Ph.D</w:t>
      </w:r>
      <w:r w:rsidR="00FA5272">
        <w:t xml:space="preserve">. It was clarified at the review that learners who opt for the placement route, as opposed to the dissertation option, </w:t>
      </w:r>
      <w:r w:rsidR="00A077C4">
        <w:t xml:space="preserve">are equipped with sufficient research skills to </w:t>
      </w:r>
      <w:r w:rsidR="002B2F1E">
        <w:t xml:space="preserve">be in a position to </w:t>
      </w:r>
      <w:r w:rsidR="002B2F1E">
        <w:lastRenderedPageBreak/>
        <w:t>consider continuing to a Level 10</w:t>
      </w:r>
      <w:r w:rsidR="009E61C4">
        <w:t xml:space="preserve">, </w:t>
      </w:r>
      <w:r w:rsidR="00CA5FD0">
        <w:t>or other studies,</w:t>
      </w:r>
      <w:r w:rsidR="00852FC7">
        <w:t xml:space="preserve"> as Module 8, Conducting Research for Marketing is a compul</w:t>
      </w:r>
      <w:r w:rsidR="00982F50">
        <w:t>sory one for all learners.</w:t>
      </w:r>
      <w:r w:rsidR="00CA5FD0">
        <w:t xml:space="preserve"> It was noted that the Placement option is a research-led project.</w:t>
      </w:r>
    </w:p>
    <w:p w14:paraId="1C4F48AE" w14:textId="489F3B7A" w:rsidR="00375D15" w:rsidRPr="0005248E" w:rsidRDefault="00375D15" w:rsidP="00375D15">
      <w:r>
        <w:t>The panel was informed that there is an exit award on the programme of a Postgraduate Diploma in Science in Marketing. This may be awarded to learners who, in exceptional circumstances, are unable to complete the Placement or Dissertation capstone to the programme. It was noted that learners may only enrol on the MSc in Marketing, as the Postgraduate Diploma is an exit award only. It is not a separate programme as such.</w:t>
      </w:r>
    </w:p>
    <w:p w14:paraId="3DF96ADC" w14:textId="7021C3F7" w:rsidR="00BF7A5C" w:rsidRPr="00C256F7" w:rsidRDefault="00E477EB">
      <w:pPr>
        <w:rPr>
          <w:rFonts w:eastAsia="Times New Roman" w:cstheme="minorHAnsi"/>
        </w:rPr>
      </w:pPr>
      <w:r w:rsidRPr="00C256F7">
        <w:rPr>
          <w:rFonts w:eastAsia="Times New Roman" w:cstheme="minorHAnsi"/>
        </w:rPr>
        <w:t xml:space="preserve">The panel is </w:t>
      </w:r>
      <w:r w:rsidR="0005248E" w:rsidRPr="00C256F7">
        <w:rPr>
          <w:rFonts w:eastAsia="Times New Roman" w:cstheme="minorHAnsi"/>
        </w:rPr>
        <w:t>satisfied that the criterion has been met.</w:t>
      </w:r>
      <w:r w:rsidR="000D2522" w:rsidRPr="00C256F7">
        <w:rPr>
          <w:rFonts w:eastAsia="Times New Roman" w:cstheme="minorHAnsi"/>
        </w:rPr>
        <w:br w:type="page"/>
      </w:r>
    </w:p>
    <w:p w14:paraId="582F048C" w14:textId="7C96CA6F" w:rsidR="000D2522" w:rsidRPr="00BF7A5C" w:rsidRDefault="00BF7A5C" w:rsidP="00BF7A5C">
      <w:pPr>
        <w:pStyle w:val="Criterion"/>
      </w:pPr>
      <w:r>
        <w:lastRenderedPageBreak/>
        <w:t>T</w:t>
      </w:r>
      <w:r w:rsidRPr="003546AE">
        <w:t xml:space="preserve">he programme’s written curriculum is well </w:t>
      </w:r>
      <w:r>
        <w:t xml:space="preserve">structured and fit-for-purpose </w:t>
      </w:r>
    </w:p>
    <w:tbl>
      <w:tblPr>
        <w:tblStyle w:val="TableGrid"/>
        <w:tblW w:w="0" w:type="auto"/>
        <w:tblInd w:w="-5" w:type="dxa"/>
        <w:tblLayout w:type="fixed"/>
        <w:tblLook w:val="04A0" w:firstRow="1" w:lastRow="0" w:firstColumn="1" w:lastColumn="0" w:noHBand="0" w:noVBand="1"/>
      </w:tblPr>
      <w:tblGrid>
        <w:gridCol w:w="1418"/>
        <w:gridCol w:w="1417"/>
        <w:gridCol w:w="6186"/>
      </w:tblGrid>
      <w:tr w:rsidR="003601C9" w:rsidRPr="003546AE" w14:paraId="3BE3D967" w14:textId="77777777" w:rsidTr="0043176A">
        <w:tc>
          <w:tcPr>
            <w:tcW w:w="9021" w:type="dxa"/>
            <w:gridSpan w:val="3"/>
            <w:shd w:val="clear" w:color="auto" w:fill="DEEAF6" w:themeFill="accent1" w:themeFillTint="33"/>
          </w:tcPr>
          <w:p w14:paraId="2855E3C0" w14:textId="77777777" w:rsidR="003601C9" w:rsidRPr="003546AE" w:rsidRDefault="003601C9" w:rsidP="00A703EC">
            <w:pPr>
              <w:numPr>
                <w:ilvl w:val="0"/>
                <w:numId w:val="6"/>
              </w:numPr>
              <w:contextualSpacing/>
              <w:rPr>
                <w:rFonts w:eastAsia="Times New Roman" w:cstheme="minorHAnsi"/>
                <w:sz w:val="20"/>
                <w:szCs w:val="20"/>
              </w:rPr>
            </w:pPr>
            <w:r w:rsidRPr="003546AE">
              <w:rPr>
                <w:rFonts w:eastAsia="Times New Roman" w:cstheme="minorHAnsi"/>
                <w:sz w:val="20"/>
                <w:szCs w:val="20"/>
              </w:rPr>
              <w:t>The programme is suitably structured and coherently oriented towards the achievement by learners of its intended programme learning outcomes. The programme (including any stages and modules) is integrated in all its dimensions.</w:t>
            </w:r>
          </w:p>
          <w:p w14:paraId="020EF566" w14:textId="77777777" w:rsidR="003601C9" w:rsidRPr="003546AE" w:rsidRDefault="003601C9" w:rsidP="00A703EC">
            <w:pPr>
              <w:numPr>
                <w:ilvl w:val="0"/>
                <w:numId w:val="6"/>
              </w:numPr>
              <w:contextualSpacing/>
              <w:rPr>
                <w:rFonts w:eastAsia="Times New Roman" w:cstheme="minorHAnsi"/>
                <w:sz w:val="20"/>
                <w:szCs w:val="20"/>
              </w:rPr>
            </w:pPr>
            <w:r w:rsidRPr="003546AE">
              <w:rPr>
                <w:rFonts w:eastAsia="Times New Roman" w:cstheme="minorHAnsi"/>
                <w:sz w:val="20"/>
                <w:szCs w:val="20"/>
              </w:rPr>
              <w:t>In so far as it is feasible the programme provides choice to enrolled learners so that they may align their learning opportunities towards their individual educational and training needs.</w:t>
            </w:r>
          </w:p>
          <w:p w14:paraId="12E909D2" w14:textId="77777777" w:rsidR="003601C9" w:rsidRPr="003546AE" w:rsidRDefault="003601C9" w:rsidP="00A703EC">
            <w:pPr>
              <w:numPr>
                <w:ilvl w:val="0"/>
                <w:numId w:val="6"/>
              </w:numPr>
              <w:contextualSpacing/>
              <w:rPr>
                <w:rFonts w:eastAsia="Times New Roman" w:cstheme="minorHAnsi"/>
                <w:sz w:val="20"/>
                <w:szCs w:val="20"/>
              </w:rPr>
            </w:pPr>
            <w:r w:rsidRPr="003546AE">
              <w:rPr>
                <w:rFonts w:eastAsia="Times New Roman" w:cstheme="minorHAnsi"/>
                <w:sz w:val="20"/>
                <w:szCs w:val="20"/>
              </w:rPr>
              <w:t xml:space="preserve">Each module and stage is suitably structured and coherently oriented towards the achievement by learners of the intended </w:t>
            </w:r>
            <w:r w:rsidRPr="003546AE">
              <w:rPr>
                <w:rFonts w:eastAsia="Times New Roman" w:cstheme="minorHAnsi"/>
                <w:i/>
                <w:sz w:val="20"/>
                <w:szCs w:val="20"/>
              </w:rPr>
              <w:t>programme</w:t>
            </w:r>
            <w:r w:rsidRPr="003546AE">
              <w:rPr>
                <w:rFonts w:eastAsia="Times New Roman" w:cstheme="minorHAnsi"/>
                <w:sz w:val="20"/>
                <w:szCs w:val="20"/>
              </w:rPr>
              <w:t xml:space="preserve"> learning outcomes.</w:t>
            </w:r>
          </w:p>
          <w:p w14:paraId="112A86E0" w14:textId="77777777" w:rsidR="003601C9" w:rsidRPr="003546AE" w:rsidRDefault="003601C9" w:rsidP="00A703EC">
            <w:pPr>
              <w:numPr>
                <w:ilvl w:val="0"/>
                <w:numId w:val="6"/>
              </w:numPr>
              <w:contextualSpacing/>
              <w:rPr>
                <w:rFonts w:eastAsia="Times New Roman" w:cstheme="minorHAnsi"/>
                <w:sz w:val="20"/>
                <w:szCs w:val="20"/>
              </w:rPr>
            </w:pPr>
            <w:r w:rsidRPr="003546AE">
              <w:rPr>
                <w:rFonts w:eastAsia="Times New Roman" w:cstheme="minorHAnsi"/>
                <w:sz w:val="20"/>
                <w:szCs w:val="20"/>
              </w:rPr>
              <w:t>The objectives and purposes of each of the programme’s elements are clear to learners and to the provider’s staff.</w:t>
            </w:r>
          </w:p>
          <w:p w14:paraId="2784F1BB" w14:textId="77777777" w:rsidR="003601C9" w:rsidRPr="003546AE" w:rsidRDefault="003601C9" w:rsidP="00A703EC">
            <w:pPr>
              <w:numPr>
                <w:ilvl w:val="0"/>
                <w:numId w:val="6"/>
              </w:numPr>
              <w:contextualSpacing/>
              <w:rPr>
                <w:rFonts w:eastAsia="Times New Roman" w:cstheme="minorHAnsi"/>
                <w:sz w:val="20"/>
                <w:szCs w:val="20"/>
              </w:rPr>
            </w:pPr>
            <w:r w:rsidRPr="003546AE">
              <w:rPr>
                <w:rFonts w:eastAsia="Times New Roman" w:cstheme="minorHAnsi"/>
                <w:sz w:val="20"/>
                <w:szCs w:val="20"/>
              </w:rPr>
              <w:t>The programme is structured and scheduled realistically based on sound educational and training principles</w:t>
            </w:r>
            <w:r w:rsidRPr="003546AE">
              <w:rPr>
                <w:rFonts w:eastAsia="Times New Roman" w:cstheme="minorHAnsi"/>
                <w:sz w:val="20"/>
                <w:szCs w:val="20"/>
                <w:vertAlign w:val="superscript"/>
              </w:rPr>
              <w:footnoteReference w:id="11"/>
            </w:r>
            <w:r w:rsidRPr="003546AE">
              <w:rPr>
                <w:rFonts w:eastAsia="Times New Roman" w:cstheme="minorHAnsi"/>
                <w:sz w:val="20"/>
                <w:szCs w:val="20"/>
              </w:rPr>
              <w:t xml:space="preserve">. </w:t>
            </w:r>
          </w:p>
          <w:p w14:paraId="323A48CF" w14:textId="77777777" w:rsidR="003601C9" w:rsidRPr="003546AE" w:rsidRDefault="003601C9" w:rsidP="00A703EC">
            <w:pPr>
              <w:numPr>
                <w:ilvl w:val="0"/>
                <w:numId w:val="6"/>
              </w:numPr>
              <w:contextualSpacing/>
              <w:rPr>
                <w:rFonts w:eastAsia="Times New Roman" w:cstheme="minorHAnsi"/>
                <w:sz w:val="20"/>
                <w:szCs w:val="20"/>
              </w:rPr>
            </w:pPr>
            <w:r w:rsidRPr="003546AE">
              <w:rPr>
                <w:rFonts w:eastAsia="Times New Roman" w:cstheme="minorHAnsi"/>
                <w:sz w:val="20"/>
                <w:szCs w:val="20"/>
              </w:rPr>
              <w:t>The curriculum is comprehensively and systematically documented.</w:t>
            </w:r>
          </w:p>
          <w:p w14:paraId="0107F7AF" w14:textId="77777777" w:rsidR="003601C9" w:rsidRPr="003546AE" w:rsidRDefault="003601C9" w:rsidP="00A703EC">
            <w:pPr>
              <w:numPr>
                <w:ilvl w:val="0"/>
                <w:numId w:val="6"/>
              </w:numPr>
              <w:contextualSpacing/>
              <w:rPr>
                <w:rFonts w:eastAsia="Times New Roman" w:cstheme="minorHAnsi"/>
                <w:sz w:val="20"/>
                <w:szCs w:val="20"/>
              </w:rPr>
            </w:pPr>
            <w:r w:rsidRPr="003546AE">
              <w:rPr>
                <w:rFonts w:eastAsia="Times New Roman" w:cstheme="minorHAnsi"/>
                <w:sz w:val="20"/>
                <w:szCs w:val="20"/>
              </w:rPr>
              <w:t>The credit allocated to the programme is consistent with the difference between the entry standard and minimum intended programme learning outcomes.</w:t>
            </w:r>
          </w:p>
          <w:p w14:paraId="29B596D1" w14:textId="77777777" w:rsidR="003601C9" w:rsidRPr="003546AE" w:rsidRDefault="003601C9" w:rsidP="00A703EC">
            <w:pPr>
              <w:numPr>
                <w:ilvl w:val="0"/>
                <w:numId w:val="6"/>
              </w:numPr>
              <w:contextualSpacing/>
              <w:rPr>
                <w:rFonts w:eastAsia="Times New Roman" w:cstheme="minorHAnsi"/>
                <w:sz w:val="20"/>
                <w:szCs w:val="20"/>
              </w:rPr>
            </w:pPr>
            <w:r w:rsidRPr="003546AE">
              <w:rPr>
                <w:rFonts w:eastAsia="Times New Roman" w:cstheme="minorHAnsi"/>
                <w:sz w:val="20"/>
                <w:szCs w:val="20"/>
              </w:rPr>
              <w:t>The credit allocated to each module is consistent with the difference between the module entry standard and minimum intended module learning outcomes.</w:t>
            </w:r>
          </w:p>
          <w:p w14:paraId="3667AA24" w14:textId="77777777" w:rsidR="003601C9" w:rsidRPr="003546AE" w:rsidRDefault="003601C9" w:rsidP="00A703EC">
            <w:pPr>
              <w:numPr>
                <w:ilvl w:val="0"/>
                <w:numId w:val="6"/>
              </w:numPr>
              <w:contextualSpacing/>
              <w:rPr>
                <w:rFonts w:eastAsia="Times New Roman" w:cstheme="minorHAnsi"/>
                <w:sz w:val="20"/>
                <w:szCs w:val="20"/>
              </w:rPr>
            </w:pPr>
            <w:r w:rsidRPr="003546AE">
              <w:rPr>
                <w:rFonts w:eastAsia="Times New Roman" w:cstheme="minorHAnsi"/>
                <w:sz w:val="20"/>
                <w:szCs w:val="20"/>
              </w:rPr>
              <w:t xml:space="preserve">Elements such as practice placement and </w:t>
            </w:r>
            <w:r w:rsidR="00BF75D0" w:rsidRPr="003546AE">
              <w:rPr>
                <w:rFonts w:eastAsia="Times New Roman" w:cstheme="minorHAnsi"/>
                <w:sz w:val="20"/>
                <w:szCs w:val="20"/>
              </w:rPr>
              <w:t>work-based</w:t>
            </w:r>
            <w:r w:rsidRPr="003546AE">
              <w:rPr>
                <w:rFonts w:eastAsia="Times New Roman" w:cstheme="minorHAnsi"/>
                <w:sz w:val="20"/>
                <w:szCs w:val="20"/>
              </w:rPr>
              <w:t xml:space="preserve"> phases are provided with the same rigour and attentiveness as other elements.</w:t>
            </w:r>
          </w:p>
          <w:p w14:paraId="41F700BB" w14:textId="77777777" w:rsidR="003601C9" w:rsidRPr="003546AE" w:rsidRDefault="003601C9" w:rsidP="000D2522">
            <w:pPr>
              <w:numPr>
                <w:ilvl w:val="0"/>
                <w:numId w:val="6"/>
              </w:numPr>
              <w:spacing w:after="160"/>
              <w:ind w:left="714" w:hanging="357"/>
              <w:rPr>
                <w:rFonts w:eastAsia="Times New Roman" w:cstheme="minorHAnsi"/>
              </w:rPr>
            </w:pPr>
            <w:r w:rsidRPr="003546AE">
              <w:rPr>
                <w:rFonts w:eastAsia="Times New Roman" w:cstheme="minorHAnsi"/>
                <w:sz w:val="20"/>
                <w:szCs w:val="20"/>
              </w:rPr>
              <w:t xml:space="preserve">The programme </w:t>
            </w:r>
            <w:r w:rsidRPr="003546AE">
              <w:rPr>
                <w:rFonts w:eastAsia="Times New Roman" w:cstheme="minorHAnsi"/>
                <w:color w:val="0070C0"/>
                <w:sz w:val="20"/>
                <w:szCs w:val="20"/>
              </w:rPr>
              <w:t>duration</w:t>
            </w:r>
            <w:r w:rsidRPr="003546AE">
              <w:rPr>
                <w:rFonts w:eastAsia="Times New Roman" w:cstheme="minorHAnsi"/>
                <w:sz w:val="20"/>
                <w:szCs w:val="20"/>
              </w:rPr>
              <w:t xml:space="preserve"> (expressed in terms of time from initial enrolment to completion) and its </w:t>
            </w:r>
            <w:r w:rsidRPr="003546AE">
              <w:rPr>
                <w:rFonts w:eastAsia="Times New Roman" w:cstheme="minorHAnsi"/>
                <w:color w:val="0070C0"/>
                <w:sz w:val="20"/>
                <w:szCs w:val="20"/>
              </w:rPr>
              <w:t xml:space="preserve">fulltime equivalent contact time </w:t>
            </w:r>
            <w:r w:rsidRPr="003546AE">
              <w:rPr>
                <w:rFonts w:eastAsia="Times New Roman" w:cstheme="minorHAnsi"/>
                <w:sz w:val="20"/>
                <w:szCs w:val="20"/>
              </w:rPr>
              <w:t>(expressed in hours) are consistent with the difference between the minimum entry standard and award standard and with the credit allocation.</w:t>
            </w:r>
            <w:r w:rsidRPr="003546AE">
              <w:rPr>
                <w:rFonts w:eastAsia="Times New Roman" w:cstheme="minorHAnsi"/>
                <w:vertAlign w:val="superscript"/>
              </w:rPr>
              <w:footnoteReference w:id="12"/>
            </w:r>
          </w:p>
        </w:tc>
      </w:tr>
      <w:tr w:rsidR="007B2179" w:rsidRPr="003546AE" w14:paraId="6CBF26FB" w14:textId="77777777" w:rsidTr="007358BD">
        <w:tc>
          <w:tcPr>
            <w:tcW w:w="1418" w:type="dxa"/>
            <w:shd w:val="clear" w:color="auto" w:fill="DEEAF6" w:themeFill="accent1" w:themeFillTint="33"/>
          </w:tcPr>
          <w:p w14:paraId="2F182B98"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4D4D44A1"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284EA93C"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4AD9FE0A" w14:textId="77777777" w:rsidTr="007358BD">
        <w:tc>
          <w:tcPr>
            <w:tcW w:w="1418" w:type="dxa"/>
            <w:shd w:val="clear" w:color="auto" w:fill="FFFFFF" w:themeFill="background1"/>
          </w:tcPr>
          <w:p w14:paraId="7C475042" w14:textId="3851AE71" w:rsidR="007B2179" w:rsidRPr="003546AE" w:rsidRDefault="00C5317C" w:rsidP="007358BD">
            <w:pPr>
              <w:contextualSpacing/>
              <w:rPr>
                <w:rFonts w:eastAsia="Times New Roman" w:cstheme="minorHAnsi"/>
                <w:b/>
                <w:sz w:val="20"/>
                <w:szCs w:val="20"/>
              </w:rPr>
            </w:pPr>
            <w:r>
              <w:rPr>
                <w:rFonts w:eastAsia="Times New Roman" w:cstheme="minorHAnsi"/>
                <w:b/>
                <w:sz w:val="20"/>
                <w:szCs w:val="20"/>
              </w:rPr>
              <w:t>MSc in Marketing</w:t>
            </w:r>
          </w:p>
          <w:p w14:paraId="56DEF587"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427E1821" w14:textId="3AECF4D1" w:rsidR="007B2179" w:rsidRPr="003546AE" w:rsidRDefault="00C5317C"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7A708CE4" w14:textId="77777777" w:rsidR="007B2179" w:rsidRPr="003546AE" w:rsidRDefault="007B2179" w:rsidP="007358BD">
            <w:pPr>
              <w:contextualSpacing/>
              <w:rPr>
                <w:rFonts w:eastAsia="Times New Roman" w:cstheme="minorHAnsi"/>
                <w:sz w:val="20"/>
                <w:szCs w:val="20"/>
              </w:rPr>
            </w:pPr>
          </w:p>
        </w:tc>
      </w:tr>
      <w:tr w:rsidR="007B2179" w:rsidRPr="003546AE" w14:paraId="2C7FD202" w14:textId="77777777" w:rsidTr="007358BD">
        <w:tc>
          <w:tcPr>
            <w:tcW w:w="1418" w:type="dxa"/>
            <w:shd w:val="clear" w:color="auto" w:fill="FFFFFF" w:themeFill="background1"/>
          </w:tcPr>
          <w:p w14:paraId="27F39F2D" w14:textId="36DBF41F" w:rsidR="007B2179" w:rsidRPr="003546AE" w:rsidRDefault="00C5317C" w:rsidP="007358BD">
            <w:pPr>
              <w:contextualSpacing/>
              <w:rPr>
                <w:rFonts w:eastAsia="Times New Roman" w:cstheme="minorHAnsi"/>
                <w:b/>
                <w:sz w:val="20"/>
                <w:szCs w:val="20"/>
              </w:rPr>
            </w:pPr>
            <w:r>
              <w:rPr>
                <w:rFonts w:eastAsia="Times New Roman" w:cstheme="minorHAnsi"/>
                <w:b/>
                <w:sz w:val="20"/>
                <w:szCs w:val="20"/>
              </w:rPr>
              <w:t xml:space="preserve">Postgraduate Diploma in </w:t>
            </w:r>
            <w:r w:rsidR="007D17D2">
              <w:rPr>
                <w:rFonts w:eastAsia="Times New Roman" w:cstheme="minorHAnsi"/>
                <w:b/>
                <w:sz w:val="20"/>
                <w:szCs w:val="20"/>
              </w:rPr>
              <w:t xml:space="preserve">Science  in </w:t>
            </w:r>
            <w:r>
              <w:rPr>
                <w:rFonts w:eastAsia="Times New Roman" w:cstheme="minorHAnsi"/>
                <w:b/>
                <w:sz w:val="20"/>
                <w:szCs w:val="20"/>
              </w:rPr>
              <w:t>Marketing</w:t>
            </w:r>
          </w:p>
          <w:p w14:paraId="482E3725"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30067051" w14:textId="633CD2A0" w:rsidR="007B2179" w:rsidRPr="003546AE" w:rsidRDefault="00C5317C"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020FA028" w14:textId="77777777" w:rsidR="007B2179" w:rsidRPr="003546AE" w:rsidRDefault="007B2179" w:rsidP="007358BD">
            <w:pPr>
              <w:contextualSpacing/>
              <w:rPr>
                <w:rFonts w:eastAsia="Times New Roman" w:cstheme="minorHAnsi"/>
                <w:sz w:val="20"/>
                <w:szCs w:val="20"/>
              </w:rPr>
            </w:pPr>
          </w:p>
        </w:tc>
      </w:tr>
    </w:tbl>
    <w:p w14:paraId="04DC70BA" w14:textId="77777777" w:rsidR="003601C9" w:rsidRDefault="003601C9" w:rsidP="00AE193B">
      <w:pPr>
        <w:ind w:left="720"/>
        <w:contextualSpacing/>
        <w:rPr>
          <w:rFonts w:cstheme="minorHAnsi"/>
        </w:rPr>
      </w:pPr>
    </w:p>
    <w:p w14:paraId="02D921D1" w14:textId="7F588850" w:rsidR="000E2224" w:rsidRDefault="000E2224" w:rsidP="000E2224">
      <w:r>
        <w:t>At the review sessions the panel held detailed discussions with module leaders and lecturers on the content of each module. The panel considered that each module was well constructed, and, taken together, made for an integrated curriculum.</w:t>
      </w:r>
      <w:r w:rsidR="00992433">
        <w:t xml:space="preserve"> The panel </w:t>
      </w:r>
      <w:r w:rsidR="005D71BF">
        <w:t>has made some recommendations in rel</w:t>
      </w:r>
      <w:r w:rsidR="002F74EB">
        <w:t>ation to some of the modules</w:t>
      </w:r>
      <w:r w:rsidR="009C28EC">
        <w:t xml:space="preserve"> as outlined below.</w:t>
      </w:r>
    </w:p>
    <w:p w14:paraId="26D3E77C" w14:textId="5DD63557" w:rsidR="002F74EB" w:rsidRDefault="002F74EB" w:rsidP="000E2224">
      <w:pPr>
        <w:rPr>
          <w:rFonts w:ascii="Calibri" w:eastAsia="Calibri" w:hAnsi="Calibri" w:cs="Calibri"/>
          <w:b/>
          <w:bCs/>
          <w:i/>
          <w:iCs/>
          <w:color w:val="00000A"/>
        </w:rPr>
      </w:pPr>
      <w:r w:rsidRPr="008B4059">
        <w:rPr>
          <w:b/>
          <w:bCs/>
          <w:i/>
          <w:iCs/>
        </w:rPr>
        <w:t>Module 1:</w:t>
      </w:r>
      <w:r w:rsidR="008B4059" w:rsidRPr="008B4059">
        <w:rPr>
          <w:rFonts w:ascii="Calibri" w:eastAsia="Calibri" w:hAnsi="Calibri" w:cs="Calibri"/>
          <w:b/>
          <w:bCs/>
          <w:i/>
          <w:iCs/>
          <w:color w:val="00000A"/>
        </w:rPr>
        <w:t xml:space="preserve"> Consumer Behaviour and Neuromarketing</w:t>
      </w:r>
    </w:p>
    <w:p w14:paraId="7955DE2C" w14:textId="76F1D27C" w:rsidR="005916AB" w:rsidRDefault="00CB326E" w:rsidP="005916AB">
      <w:r>
        <w:t>It was stated that the</w:t>
      </w:r>
      <w:r w:rsidR="00F66131">
        <w:t xml:space="preserve"> </w:t>
      </w:r>
      <w:r w:rsidR="00E3008A" w:rsidRPr="00E3008A">
        <w:t>module specifically aims to integrate the main changes in consumption and ties together emerging trends in buyer behaviour, neuromarketing and traditional marketing with existing traditional perspectives.</w:t>
      </w:r>
      <w:r w:rsidR="00F66131">
        <w:t xml:space="preserve"> In discussion at the review, the panel was informed that DBS does not currently have the resources such as virtual </w:t>
      </w:r>
      <w:r w:rsidR="0074546D">
        <w:t xml:space="preserve">headsets or other tools for learners to experiment </w:t>
      </w:r>
      <w:r w:rsidR="0074546D">
        <w:lastRenderedPageBreak/>
        <w:t>with some of the theories and practices around the discipline of neuromarketing</w:t>
      </w:r>
      <w:r w:rsidR="001826D4">
        <w:t xml:space="preserve">. Learners do have the opportunity to </w:t>
      </w:r>
      <w:r w:rsidR="00553BA1">
        <w:t xml:space="preserve">view </w:t>
      </w:r>
      <w:r w:rsidR="009D761E">
        <w:t>demonstration videos of neuromarketing in practice. The panel considered that as the title of the module included ‘neuromarketing’ there might be an</w:t>
      </w:r>
      <w:r w:rsidR="001A03F9">
        <w:t xml:space="preserve"> undue</w:t>
      </w:r>
      <w:r w:rsidR="009D761E">
        <w:t xml:space="preserve"> expectation that </w:t>
      </w:r>
      <w:r w:rsidR="0020357F">
        <w:t xml:space="preserve">learners would have access to a range of tools to get ‘hands on’ </w:t>
      </w:r>
      <w:r w:rsidR="001A03F9">
        <w:t>practice in the technique</w:t>
      </w:r>
      <w:r w:rsidR="004930BE">
        <w:t>. The panel acknowledged that the topic was</w:t>
      </w:r>
      <w:r w:rsidR="006C5769">
        <w:t xml:space="preserve"> well</w:t>
      </w:r>
      <w:r w:rsidR="004930BE">
        <w:t xml:space="preserve"> covered in the actual content of the module. They made the following recommendation</w:t>
      </w:r>
      <w:r w:rsidR="009C28EC">
        <w:t>:</w:t>
      </w:r>
    </w:p>
    <w:p w14:paraId="65FB83C8" w14:textId="40EACD0C" w:rsidR="00C94EF5" w:rsidRDefault="00C94EF5" w:rsidP="000E2224">
      <w:pPr>
        <w:rPr>
          <w:rFonts w:ascii="Calibri" w:hAnsi="Calibri" w:cs="Calibri"/>
          <w:b/>
          <w:bCs/>
        </w:rPr>
      </w:pPr>
      <w:bookmarkStart w:id="14" w:name="_Hlk160304411"/>
      <w:r>
        <w:rPr>
          <w:rFonts w:ascii="Calibri" w:hAnsi="Calibri" w:cs="Calibri"/>
          <w:b/>
          <w:bCs/>
        </w:rPr>
        <w:t>Recommendation</w:t>
      </w:r>
      <w:r w:rsidR="00F40BD1">
        <w:rPr>
          <w:rFonts w:ascii="Calibri" w:hAnsi="Calibri" w:cs="Calibri"/>
          <w:b/>
          <w:bCs/>
        </w:rPr>
        <w:t xml:space="preserve"> 2</w:t>
      </w:r>
    </w:p>
    <w:p w14:paraId="49785901" w14:textId="53A116FB" w:rsidR="009D773F" w:rsidRPr="005916AB" w:rsidRDefault="009D773F" w:rsidP="000E2224">
      <w:pPr>
        <w:rPr>
          <w:b/>
          <w:bCs/>
        </w:rPr>
      </w:pPr>
      <w:r w:rsidRPr="005916AB">
        <w:rPr>
          <w:rFonts w:ascii="Calibri" w:hAnsi="Calibri" w:cs="Calibri"/>
          <w:b/>
          <w:bCs/>
        </w:rPr>
        <w:t xml:space="preserve">It is recommended that DBS consider retaining the title of Consumer Behaviour and include neuromarketing in the content but not in the title </w:t>
      </w:r>
      <w:r w:rsidR="005916AB">
        <w:rPr>
          <w:rFonts w:ascii="Calibri" w:hAnsi="Calibri" w:cs="Calibri"/>
          <w:b/>
          <w:bCs/>
        </w:rPr>
        <w:t>itself</w:t>
      </w:r>
      <w:r w:rsidR="006C5769">
        <w:rPr>
          <w:rFonts w:ascii="Calibri" w:hAnsi="Calibri" w:cs="Calibri"/>
          <w:b/>
          <w:bCs/>
        </w:rPr>
        <w:t>.</w:t>
      </w:r>
    </w:p>
    <w:bookmarkEnd w:id="14"/>
    <w:p w14:paraId="14FAFD5F" w14:textId="77777777" w:rsidR="000E2224" w:rsidRDefault="000E2224" w:rsidP="00AE193B">
      <w:pPr>
        <w:ind w:left="720"/>
        <w:contextualSpacing/>
        <w:rPr>
          <w:rFonts w:cstheme="minorHAnsi"/>
        </w:rPr>
      </w:pPr>
    </w:p>
    <w:p w14:paraId="0048C5CE" w14:textId="26941DF6" w:rsidR="000E2224" w:rsidRDefault="00173C4E" w:rsidP="00173C4E">
      <w:pPr>
        <w:contextualSpacing/>
        <w:rPr>
          <w:rFonts w:ascii="Calibri" w:hAnsi="Calibri" w:cs="Calibri"/>
          <w:b/>
          <w:bCs/>
          <w:i/>
          <w:iCs/>
        </w:rPr>
      </w:pPr>
      <w:r w:rsidRPr="00173C4E">
        <w:rPr>
          <w:rFonts w:ascii="Calibri" w:hAnsi="Calibri" w:cs="Calibri"/>
          <w:b/>
          <w:bCs/>
          <w:i/>
          <w:iCs/>
        </w:rPr>
        <w:t>Module 2: Sustainable Marketing Practices</w:t>
      </w:r>
    </w:p>
    <w:p w14:paraId="40E5D3A6" w14:textId="785DF8BB" w:rsidR="001D51F0" w:rsidRPr="005806CC" w:rsidRDefault="00D038C9" w:rsidP="001D51F0">
      <w:pPr>
        <w:contextualSpacing/>
      </w:pPr>
      <w:r w:rsidRPr="005806CC">
        <w:t xml:space="preserve">The panel noted that while the topic of ESG was implicit in the content of the module, it was not </w:t>
      </w:r>
      <w:r w:rsidR="00C145DF" w:rsidRPr="005806CC">
        <w:t xml:space="preserve">in the module descriptor. In discussion </w:t>
      </w:r>
      <w:r w:rsidR="009C28EC">
        <w:t>with module leaders</w:t>
      </w:r>
      <w:r w:rsidR="00C145DF" w:rsidRPr="005806CC">
        <w:t>, the panel was informed that</w:t>
      </w:r>
      <w:r w:rsidR="00425ACA" w:rsidRPr="005806CC">
        <w:t>, for instance,</w:t>
      </w:r>
      <w:r w:rsidR="00C145DF" w:rsidRPr="005806CC">
        <w:t xml:space="preserve"> the topic of ESG reporting</w:t>
      </w:r>
      <w:r w:rsidR="00425ACA" w:rsidRPr="005806CC">
        <w:t xml:space="preserve"> and the need for </w:t>
      </w:r>
      <w:r w:rsidR="00CD7D01">
        <w:t>marketers</w:t>
      </w:r>
      <w:r w:rsidR="00425ACA" w:rsidRPr="005806CC">
        <w:t xml:space="preserve"> to be able to present and/or interpret such reports</w:t>
      </w:r>
      <w:r w:rsidR="001A149C" w:rsidRPr="005806CC">
        <w:t>, was covered over the course of the module</w:t>
      </w:r>
      <w:r w:rsidR="001D51F0" w:rsidRPr="005806CC">
        <w:t xml:space="preserve"> in case studie</w:t>
      </w:r>
      <w:r w:rsidR="009C28EC">
        <w:t>s.</w:t>
      </w:r>
      <w:r w:rsidR="0032322E" w:rsidRPr="005806CC">
        <w:t xml:space="preserve"> </w:t>
      </w:r>
      <w:r w:rsidR="009C28EC">
        <w:t>The panel considered that</w:t>
      </w:r>
      <w:r w:rsidR="0032322E" w:rsidRPr="005806CC">
        <w:t xml:space="preserve"> this was not sufficiently clear in the information provided on the module. </w:t>
      </w:r>
      <w:r w:rsidR="001D51F0" w:rsidRPr="005806CC">
        <w:t xml:space="preserve"> The panel made the following recommendation:</w:t>
      </w:r>
    </w:p>
    <w:p w14:paraId="0906EA62" w14:textId="77777777" w:rsidR="00C94EF5" w:rsidRPr="005806CC" w:rsidRDefault="00C94EF5" w:rsidP="001D51F0">
      <w:pPr>
        <w:contextualSpacing/>
      </w:pPr>
    </w:p>
    <w:p w14:paraId="5748947D" w14:textId="72DB1966" w:rsidR="00C94EF5" w:rsidRPr="00C94EF5" w:rsidRDefault="00C94EF5" w:rsidP="00C94EF5">
      <w:pPr>
        <w:suppressAutoHyphens/>
        <w:autoSpaceDN w:val="0"/>
        <w:spacing w:line="256" w:lineRule="auto"/>
        <w:rPr>
          <w:rFonts w:ascii="Calibri" w:hAnsi="Calibri" w:cs="Calibri"/>
          <w:b/>
          <w:bCs/>
        </w:rPr>
      </w:pPr>
      <w:bookmarkStart w:id="15" w:name="_Hlk160304449"/>
      <w:r w:rsidRPr="00C94EF5">
        <w:rPr>
          <w:rFonts w:ascii="Calibri" w:hAnsi="Calibri" w:cs="Calibri"/>
          <w:b/>
          <w:bCs/>
        </w:rPr>
        <w:t>Recommendation</w:t>
      </w:r>
      <w:r w:rsidR="00F40BD1">
        <w:rPr>
          <w:rFonts w:ascii="Calibri" w:hAnsi="Calibri" w:cs="Calibri"/>
          <w:b/>
          <w:bCs/>
        </w:rPr>
        <w:t xml:space="preserve"> 3</w:t>
      </w:r>
    </w:p>
    <w:p w14:paraId="42DA09B7" w14:textId="510566E1" w:rsidR="00C5317C" w:rsidRDefault="00C94EF5" w:rsidP="00C94EF5">
      <w:pPr>
        <w:suppressAutoHyphens/>
        <w:autoSpaceDN w:val="0"/>
        <w:spacing w:line="256" w:lineRule="auto"/>
        <w:rPr>
          <w:rFonts w:ascii="Calibri" w:hAnsi="Calibri" w:cs="Calibri"/>
          <w:b/>
          <w:bCs/>
        </w:rPr>
      </w:pPr>
      <w:r w:rsidRPr="00C94EF5">
        <w:rPr>
          <w:rFonts w:ascii="Calibri" w:hAnsi="Calibri" w:cs="Calibri"/>
          <w:b/>
          <w:bCs/>
        </w:rPr>
        <w:t>I</w:t>
      </w:r>
      <w:r w:rsidR="001D51F0" w:rsidRPr="00C94EF5">
        <w:rPr>
          <w:rFonts w:ascii="Calibri" w:hAnsi="Calibri" w:cs="Calibri"/>
          <w:b/>
          <w:bCs/>
        </w:rPr>
        <w:t xml:space="preserve">t is recommended that </w:t>
      </w:r>
      <w:r w:rsidR="00C5317C" w:rsidRPr="00C94EF5">
        <w:rPr>
          <w:rFonts w:ascii="Calibri" w:hAnsi="Calibri" w:cs="Calibri"/>
          <w:b/>
          <w:bCs/>
        </w:rPr>
        <w:t>the topic of ESG</w:t>
      </w:r>
      <w:r w:rsidR="001D51F0" w:rsidRPr="00C94EF5">
        <w:rPr>
          <w:rFonts w:ascii="Calibri" w:hAnsi="Calibri" w:cs="Calibri"/>
          <w:b/>
          <w:bCs/>
        </w:rPr>
        <w:t xml:space="preserve"> is brought</w:t>
      </w:r>
      <w:r w:rsidR="00C5317C" w:rsidRPr="00C94EF5">
        <w:rPr>
          <w:rFonts w:ascii="Calibri" w:hAnsi="Calibri" w:cs="Calibri"/>
          <w:b/>
          <w:bCs/>
        </w:rPr>
        <w:t xml:space="preserve"> more to the fore in the module descriptor</w:t>
      </w:r>
      <w:r w:rsidRPr="00C94EF5">
        <w:rPr>
          <w:rFonts w:ascii="Calibri" w:hAnsi="Calibri" w:cs="Calibri"/>
          <w:b/>
          <w:bCs/>
        </w:rPr>
        <w:t xml:space="preserve"> of the Sustainable Marketing Practices.</w:t>
      </w:r>
    </w:p>
    <w:bookmarkEnd w:id="15"/>
    <w:p w14:paraId="0907550A" w14:textId="77777777" w:rsidR="00C3693A" w:rsidRDefault="00C3693A" w:rsidP="00C94EF5">
      <w:pPr>
        <w:suppressAutoHyphens/>
        <w:autoSpaceDN w:val="0"/>
        <w:spacing w:line="256" w:lineRule="auto"/>
        <w:rPr>
          <w:rFonts w:ascii="Calibri" w:hAnsi="Calibri" w:cs="Calibri"/>
          <w:b/>
          <w:bCs/>
        </w:rPr>
      </w:pPr>
    </w:p>
    <w:p w14:paraId="746E546F" w14:textId="16791660" w:rsidR="00C3693A" w:rsidRPr="00CD7D01" w:rsidRDefault="00CD7D01" w:rsidP="00C94EF5">
      <w:pPr>
        <w:suppressAutoHyphens/>
        <w:autoSpaceDN w:val="0"/>
        <w:spacing w:line="256" w:lineRule="auto"/>
        <w:rPr>
          <w:rFonts w:ascii="Calibri" w:hAnsi="Calibri" w:cs="Calibri"/>
          <w:b/>
          <w:bCs/>
          <w:i/>
          <w:iCs/>
        </w:rPr>
      </w:pPr>
      <w:r w:rsidRPr="00CD7D01">
        <w:rPr>
          <w:rFonts w:ascii="Calibri" w:hAnsi="Calibri" w:cs="Calibri"/>
          <w:b/>
          <w:bCs/>
          <w:i/>
          <w:iCs/>
        </w:rPr>
        <w:t>Module 6: Finance for Marketers</w:t>
      </w:r>
    </w:p>
    <w:p w14:paraId="222CF3B3" w14:textId="1F7169CA" w:rsidR="00CD7D01" w:rsidRPr="00CD7D01" w:rsidRDefault="00CD7D01" w:rsidP="00CD7D01">
      <w:pPr>
        <w:contextualSpacing/>
      </w:pPr>
      <w:r w:rsidRPr="00CD7D01">
        <w:t xml:space="preserve">DBS informed the panel that this new module is one of the key elements that differentiates the programme from comparative programmes on marketing. It was stated that the rationale for inclusion was to ensure that marketeers would be able to make the business argument that marketing expenditure was an investment and not an expense. </w:t>
      </w:r>
      <w:r w:rsidR="009C28EC">
        <w:t>To be effective,</w:t>
      </w:r>
      <w:r w:rsidRPr="00CD7D01">
        <w:t xml:space="preserve"> markete</w:t>
      </w:r>
      <w:r w:rsidR="009C28EC">
        <w:t xml:space="preserve">rs must </w:t>
      </w:r>
      <w:r w:rsidRPr="00CD7D01">
        <w:t xml:space="preserve">understand how to position marketing as a </w:t>
      </w:r>
      <w:r w:rsidR="009C28EC">
        <w:t>means</w:t>
      </w:r>
      <w:r w:rsidRPr="00CD7D01">
        <w:t xml:space="preserve"> for CFOs to achieve their</w:t>
      </w:r>
      <w:r w:rsidR="009C28EC">
        <w:t xml:space="preserve"> own</w:t>
      </w:r>
      <w:r w:rsidRPr="00CD7D01">
        <w:t xml:space="preserve"> overall goals and kip’s. It would also be important for learners to understand how to create, present, defend, monitor and report on a marketing budget. These skills, it was said,  would enhance the overall competence of marketeers and enable them to work more closely and effectively</w:t>
      </w:r>
      <w:r w:rsidR="009C28EC">
        <w:t xml:space="preserve"> </w:t>
      </w:r>
      <w:r w:rsidRPr="00CD7D01">
        <w:t>with the finance team in organisation.</w:t>
      </w:r>
    </w:p>
    <w:p w14:paraId="318DCFFA" w14:textId="77777777" w:rsidR="00CD7D01" w:rsidRPr="00CD7D01" w:rsidRDefault="00CD7D01" w:rsidP="00CD7D01">
      <w:pPr>
        <w:contextualSpacing/>
      </w:pPr>
    </w:p>
    <w:p w14:paraId="28707B45" w14:textId="77777777" w:rsidR="00CD7D01" w:rsidRPr="00CD7D01" w:rsidRDefault="00CD7D01" w:rsidP="00CD7D01">
      <w:pPr>
        <w:contextualSpacing/>
      </w:pPr>
      <w:r w:rsidRPr="00CD7D01">
        <w:t xml:space="preserve">The panel commended DBS for this addition to the programme and considered that it would enhance the overall learning experience and competence of the participants. </w:t>
      </w:r>
    </w:p>
    <w:p w14:paraId="43C97226" w14:textId="77777777" w:rsidR="00CD7D01" w:rsidRPr="00CD7D01" w:rsidRDefault="00CD7D01" w:rsidP="00CD7D01">
      <w:pPr>
        <w:contextualSpacing/>
      </w:pPr>
    </w:p>
    <w:p w14:paraId="45AA9C5E" w14:textId="2D3741CD" w:rsidR="00C66FDB" w:rsidRPr="00CD7D01" w:rsidRDefault="00C66FDB" w:rsidP="00C66FDB">
      <w:pPr>
        <w:rPr>
          <w:rFonts w:ascii="Calibri" w:hAnsi="Calibri" w:cs="Calibri"/>
          <w:b/>
          <w:bCs/>
        </w:rPr>
      </w:pPr>
      <w:bookmarkStart w:id="16" w:name="_Hlk160304476"/>
      <w:r w:rsidRPr="00CD7D01">
        <w:rPr>
          <w:rFonts w:ascii="Calibri" w:hAnsi="Calibri" w:cs="Calibri"/>
          <w:b/>
          <w:bCs/>
        </w:rPr>
        <w:t>Commendation</w:t>
      </w:r>
      <w:r w:rsidR="00F40BD1">
        <w:rPr>
          <w:rFonts w:ascii="Calibri" w:hAnsi="Calibri" w:cs="Calibri"/>
          <w:b/>
          <w:bCs/>
        </w:rPr>
        <w:t xml:space="preserve"> 1</w:t>
      </w:r>
    </w:p>
    <w:p w14:paraId="3D3D892E" w14:textId="29F0450F" w:rsidR="00C66FDB" w:rsidRPr="00CD7D01" w:rsidRDefault="00C66FDB" w:rsidP="00CD7D01">
      <w:pPr>
        <w:suppressAutoHyphens/>
        <w:autoSpaceDN w:val="0"/>
        <w:spacing w:line="256" w:lineRule="auto"/>
        <w:rPr>
          <w:rFonts w:ascii="Calibri" w:hAnsi="Calibri" w:cs="Calibri"/>
          <w:b/>
          <w:bCs/>
        </w:rPr>
      </w:pPr>
      <w:r w:rsidRPr="00CD7D01">
        <w:rPr>
          <w:rFonts w:ascii="Calibri" w:hAnsi="Calibri" w:cs="Calibri"/>
          <w:b/>
          <w:bCs/>
        </w:rPr>
        <w:t>The panel commends DBS for the</w:t>
      </w:r>
      <w:r w:rsidR="00CD7D01" w:rsidRPr="00CD7D01">
        <w:rPr>
          <w:rFonts w:ascii="Calibri" w:hAnsi="Calibri" w:cs="Calibri"/>
          <w:b/>
          <w:bCs/>
        </w:rPr>
        <w:t xml:space="preserve"> inclusion of the new</w:t>
      </w:r>
      <w:r w:rsidRPr="00CD7D01">
        <w:rPr>
          <w:rFonts w:ascii="Calibri" w:hAnsi="Calibri" w:cs="Calibri"/>
          <w:b/>
          <w:bCs/>
        </w:rPr>
        <w:t xml:space="preserve"> module</w:t>
      </w:r>
      <w:r w:rsidR="00CD7D01" w:rsidRPr="00CD7D01">
        <w:rPr>
          <w:rFonts w:ascii="Calibri" w:hAnsi="Calibri" w:cs="Calibri"/>
          <w:b/>
          <w:bCs/>
        </w:rPr>
        <w:t>, Finance for Marketers</w:t>
      </w:r>
      <w:r w:rsidR="00A209C0">
        <w:rPr>
          <w:rFonts w:ascii="Calibri" w:hAnsi="Calibri" w:cs="Calibri"/>
          <w:b/>
          <w:bCs/>
        </w:rPr>
        <w:t xml:space="preserve">, </w:t>
      </w:r>
      <w:r w:rsidR="00CD7D01" w:rsidRPr="00CD7D01">
        <w:rPr>
          <w:rFonts w:ascii="Calibri" w:hAnsi="Calibri" w:cs="Calibri"/>
          <w:b/>
          <w:bCs/>
        </w:rPr>
        <w:t>which provides learners with a range of</w:t>
      </w:r>
      <w:r w:rsidRPr="00CD7D01">
        <w:rPr>
          <w:rFonts w:ascii="Calibri" w:hAnsi="Calibri" w:cs="Calibri"/>
          <w:b/>
          <w:bCs/>
        </w:rPr>
        <w:t xml:space="preserve"> skills</w:t>
      </w:r>
      <w:r w:rsidR="00CD7D01" w:rsidRPr="00CD7D01">
        <w:rPr>
          <w:rFonts w:ascii="Calibri" w:hAnsi="Calibri" w:cs="Calibri"/>
          <w:b/>
          <w:bCs/>
        </w:rPr>
        <w:t xml:space="preserve"> that enhance their overall competence as marketers.</w:t>
      </w:r>
    </w:p>
    <w:bookmarkEnd w:id="16"/>
    <w:p w14:paraId="4DDEB460" w14:textId="4FA323B1" w:rsidR="00F73B52" w:rsidRPr="00F40BD1" w:rsidRDefault="00C66FDB" w:rsidP="00F40BD1">
      <w:pPr>
        <w:rPr>
          <w:rFonts w:eastAsia="Times New Roman" w:cstheme="minorHAnsi"/>
          <w:b/>
          <w:bCs/>
          <w:sz w:val="24"/>
          <w:szCs w:val="24"/>
        </w:rPr>
      </w:pPr>
      <w:r w:rsidRPr="003546AE">
        <w:rPr>
          <w:rFonts w:eastAsia="Times New Roman" w:cstheme="minorHAnsi"/>
          <w:b/>
          <w:bCs/>
          <w:sz w:val="24"/>
          <w:szCs w:val="24"/>
        </w:rPr>
        <w:br w:type="page"/>
      </w:r>
    </w:p>
    <w:p w14:paraId="58DFA7B9" w14:textId="3085AF46" w:rsidR="00F73B52" w:rsidRDefault="00F73B52" w:rsidP="00C94EF5">
      <w:pPr>
        <w:suppressAutoHyphens/>
        <w:autoSpaceDN w:val="0"/>
        <w:spacing w:line="256" w:lineRule="auto"/>
        <w:rPr>
          <w:rFonts w:ascii="Calibri" w:hAnsi="Calibri" w:cs="Calibri"/>
          <w:b/>
          <w:bCs/>
          <w:i/>
          <w:iCs/>
        </w:rPr>
      </w:pPr>
      <w:r w:rsidRPr="005E7F1B">
        <w:rPr>
          <w:rFonts w:ascii="Calibri" w:hAnsi="Calibri" w:cs="Calibri"/>
          <w:b/>
          <w:bCs/>
          <w:i/>
          <w:iCs/>
        </w:rPr>
        <w:lastRenderedPageBreak/>
        <w:t>Module 7: Integrated Marketing Communications</w:t>
      </w:r>
    </w:p>
    <w:p w14:paraId="4C466B2A" w14:textId="3E3E7873" w:rsidR="005E7F1B" w:rsidRDefault="005E7F1B" w:rsidP="00C94EF5">
      <w:pPr>
        <w:suppressAutoHyphens/>
        <w:autoSpaceDN w:val="0"/>
        <w:spacing w:line="256" w:lineRule="auto"/>
        <w:rPr>
          <w:rFonts w:ascii="Calibri" w:hAnsi="Calibri" w:cs="Calibri"/>
        </w:rPr>
      </w:pPr>
      <w:r>
        <w:rPr>
          <w:rFonts w:ascii="Calibri" w:hAnsi="Calibri" w:cs="Calibri"/>
        </w:rPr>
        <w:t xml:space="preserve">The panel is satisfied that that, overall, the module is well </w:t>
      </w:r>
      <w:r w:rsidR="00705E32">
        <w:rPr>
          <w:rFonts w:ascii="Calibri" w:hAnsi="Calibri" w:cs="Calibri"/>
        </w:rPr>
        <w:t>conceived,</w:t>
      </w:r>
      <w:r w:rsidR="00B328A0">
        <w:rPr>
          <w:rFonts w:ascii="Calibri" w:hAnsi="Calibri" w:cs="Calibri"/>
        </w:rPr>
        <w:t xml:space="preserve"> and the content and assessment</w:t>
      </w:r>
      <w:r w:rsidR="00705E32">
        <w:rPr>
          <w:rFonts w:ascii="Calibri" w:hAnsi="Calibri" w:cs="Calibri"/>
        </w:rPr>
        <w:t>s</w:t>
      </w:r>
      <w:r w:rsidR="00AB40AE">
        <w:rPr>
          <w:rFonts w:ascii="Calibri" w:hAnsi="Calibri" w:cs="Calibri"/>
        </w:rPr>
        <w:t xml:space="preserve"> (group report and individual report)</w:t>
      </w:r>
      <w:r w:rsidR="00B328A0">
        <w:rPr>
          <w:rFonts w:ascii="Calibri" w:hAnsi="Calibri" w:cs="Calibri"/>
        </w:rPr>
        <w:t xml:space="preserve"> are clear.</w:t>
      </w:r>
      <w:r w:rsidR="00F16633">
        <w:rPr>
          <w:rFonts w:ascii="Calibri" w:hAnsi="Calibri" w:cs="Calibri"/>
        </w:rPr>
        <w:t xml:space="preserve"> In discussion, it was suggested that </w:t>
      </w:r>
      <w:r w:rsidR="00705E32">
        <w:rPr>
          <w:rFonts w:ascii="Calibri" w:hAnsi="Calibri" w:cs="Calibri"/>
        </w:rPr>
        <w:t xml:space="preserve">DBS might consider </w:t>
      </w:r>
      <w:r w:rsidR="00C5351F">
        <w:rPr>
          <w:rFonts w:ascii="Calibri" w:hAnsi="Calibri" w:cs="Calibri"/>
        </w:rPr>
        <w:t xml:space="preserve">involving outside companies to prepare a campaign brief which </w:t>
      </w:r>
      <w:r w:rsidR="009D3101">
        <w:rPr>
          <w:rFonts w:ascii="Calibri" w:hAnsi="Calibri" w:cs="Calibri"/>
        </w:rPr>
        <w:t xml:space="preserve">the learners would take on </w:t>
      </w:r>
      <w:r w:rsidR="009C28EC">
        <w:rPr>
          <w:rFonts w:ascii="Calibri" w:hAnsi="Calibri" w:cs="Calibri"/>
        </w:rPr>
        <w:t>as a group project. This would provide them with the opportunity</w:t>
      </w:r>
      <w:r w:rsidR="009D3101">
        <w:rPr>
          <w:rFonts w:ascii="Calibri" w:hAnsi="Calibri" w:cs="Calibri"/>
        </w:rPr>
        <w:t xml:space="preserve"> to </w:t>
      </w:r>
      <w:r w:rsidR="00DF01E6">
        <w:rPr>
          <w:rFonts w:ascii="Calibri" w:hAnsi="Calibri" w:cs="Calibri"/>
        </w:rPr>
        <w:t xml:space="preserve">have real-world experience of </w:t>
      </w:r>
      <w:r w:rsidR="00AB40AE">
        <w:rPr>
          <w:rFonts w:ascii="Calibri" w:hAnsi="Calibri" w:cs="Calibri"/>
        </w:rPr>
        <w:t>preparing and running an integrated marketing campaign over the course of the module. The panel made the following recommendation:</w:t>
      </w:r>
    </w:p>
    <w:p w14:paraId="19BB7E26" w14:textId="6798BA36" w:rsidR="00AB40AE" w:rsidRPr="00AB40AE" w:rsidRDefault="00AB40AE" w:rsidP="00C94EF5">
      <w:pPr>
        <w:suppressAutoHyphens/>
        <w:autoSpaceDN w:val="0"/>
        <w:spacing w:line="256" w:lineRule="auto"/>
        <w:rPr>
          <w:rFonts w:ascii="Calibri" w:hAnsi="Calibri" w:cs="Calibri"/>
          <w:b/>
          <w:bCs/>
        </w:rPr>
      </w:pPr>
      <w:bookmarkStart w:id="17" w:name="_Hlk160304513"/>
      <w:r w:rsidRPr="00AB40AE">
        <w:rPr>
          <w:rFonts w:ascii="Calibri" w:hAnsi="Calibri" w:cs="Calibri"/>
          <w:b/>
          <w:bCs/>
        </w:rPr>
        <w:t>Recommendation</w:t>
      </w:r>
      <w:r w:rsidR="00F40BD1">
        <w:rPr>
          <w:rFonts w:ascii="Calibri" w:hAnsi="Calibri" w:cs="Calibri"/>
          <w:b/>
          <w:bCs/>
        </w:rPr>
        <w:t xml:space="preserve"> 4</w:t>
      </w:r>
    </w:p>
    <w:p w14:paraId="72BFE725" w14:textId="72A0BE8D" w:rsidR="00AB40AE" w:rsidRDefault="00AB40AE" w:rsidP="00D1624D">
      <w:pPr>
        <w:suppressAutoHyphens/>
        <w:autoSpaceDN w:val="0"/>
        <w:spacing w:line="256" w:lineRule="auto"/>
        <w:rPr>
          <w:rFonts w:ascii="Calibri" w:hAnsi="Calibri" w:cs="Calibri"/>
          <w:b/>
          <w:bCs/>
        </w:rPr>
      </w:pPr>
      <w:r w:rsidRPr="00AB40AE">
        <w:rPr>
          <w:rFonts w:ascii="Calibri" w:hAnsi="Calibri" w:cs="Calibri"/>
          <w:b/>
          <w:bCs/>
        </w:rPr>
        <w:t>It is recommended that DBS consider i</w:t>
      </w:r>
      <w:r w:rsidR="00C5317C" w:rsidRPr="00AB40AE">
        <w:rPr>
          <w:rFonts w:ascii="Calibri" w:hAnsi="Calibri" w:cs="Calibri"/>
          <w:b/>
          <w:bCs/>
        </w:rPr>
        <w:t>nviting companies to create a brief for campaigns on Integrated Marketing Communications as part of the approach</w:t>
      </w:r>
      <w:r w:rsidRPr="00AB40AE">
        <w:rPr>
          <w:rFonts w:ascii="Calibri" w:hAnsi="Calibri" w:cs="Calibri"/>
          <w:b/>
          <w:bCs/>
        </w:rPr>
        <w:t xml:space="preserve"> to teaching, learning and assessment in the module.</w:t>
      </w:r>
      <w:bookmarkEnd w:id="17"/>
    </w:p>
    <w:p w14:paraId="28634029" w14:textId="19BBA23A" w:rsidR="00AB40AE" w:rsidRPr="00D1624D" w:rsidRDefault="00AB40AE" w:rsidP="00AB40AE">
      <w:pPr>
        <w:suppressAutoHyphens/>
        <w:autoSpaceDN w:val="0"/>
        <w:spacing w:line="256" w:lineRule="auto"/>
        <w:rPr>
          <w:rFonts w:ascii="Calibri" w:hAnsi="Calibri" w:cs="Calibri"/>
          <w:b/>
          <w:bCs/>
          <w:i/>
          <w:iCs/>
        </w:rPr>
      </w:pPr>
      <w:r w:rsidRPr="00D1624D">
        <w:rPr>
          <w:rFonts w:ascii="Calibri" w:hAnsi="Calibri" w:cs="Calibri"/>
          <w:b/>
          <w:bCs/>
          <w:i/>
          <w:iCs/>
        </w:rPr>
        <w:t>Module 8:</w:t>
      </w:r>
      <w:r w:rsidR="00804DF1" w:rsidRPr="00D1624D">
        <w:rPr>
          <w:rFonts w:ascii="Calibri" w:hAnsi="Calibri" w:cs="Calibri"/>
          <w:b/>
          <w:bCs/>
          <w:i/>
          <w:iCs/>
        </w:rPr>
        <w:t xml:space="preserve"> Conducting Research for Marketing</w:t>
      </w:r>
    </w:p>
    <w:p w14:paraId="165E2EE7" w14:textId="28026B19" w:rsidR="001723A1" w:rsidRDefault="001723A1" w:rsidP="00AB40AE">
      <w:pPr>
        <w:suppressAutoHyphens/>
        <w:autoSpaceDN w:val="0"/>
        <w:spacing w:line="256" w:lineRule="auto"/>
      </w:pPr>
      <w:r>
        <w:t>The panel noted that the module covered the exploration of qualitative and quantitative data analysis techniques aimed at equipping learners with the requisite knowledge to plan, investigate, analyse and present data using various qualitative and quantitative research methodologies. Research idea generation and research‐refinement techniques</w:t>
      </w:r>
      <w:r w:rsidR="006213BA">
        <w:t xml:space="preserve"> form</w:t>
      </w:r>
      <w:r>
        <w:t xml:space="preserve"> the basis of the process.</w:t>
      </w:r>
      <w:r w:rsidR="006213BA">
        <w:t xml:space="preserve"> The panel </w:t>
      </w:r>
      <w:r w:rsidR="00AA67E8">
        <w:t xml:space="preserve">is of the view that, increasingly, companies are looking to employ </w:t>
      </w:r>
      <w:r w:rsidR="00754CE0">
        <w:t>marketing personnel</w:t>
      </w:r>
      <w:r w:rsidR="005E7163">
        <w:t xml:space="preserve"> with particular skills in storytelling and action-oriented insight generation as part of</w:t>
      </w:r>
      <w:r w:rsidR="00D217BD">
        <w:t xml:space="preserve"> </w:t>
      </w:r>
      <w:r w:rsidR="0029081A">
        <w:t>a</w:t>
      </w:r>
      <w:r w:rsidR="00D217BD">
        <w:t xml:space="preserve"> preferred skill </w:t>
      </w:r>
      <w:r w:rsidR="002C5958">
        <w:t>set.</w:t>
      </w:r>
      <w:r w:rsidR="00B0322C">
        <w:t xml:space="preserve"> </w:t>
      </w:r>
      <w:r w:rsidR="002C5958">
        <w:t>In the light of this, DBS might</w:t>
      </w:r>
      <w:r w:rsidR="00B0322C">
        <w:t xml:space="preserve"> consider </w:t>
      </w:r>
      <w:r w:rsidR="002C5958">
        <w:t xml:space="preserve">how these skills might be woven into the other </w:t>
      </w:r>
      <w:r w:rsidR="0029081A">
        <w:t>research mix taught in the module.</w:t>
      </w:r>
    </w:p>
    <w:p w14:paraId="6E0B71A5" w14:textId="63003725" w:rsidR="0029081A" w:rsidRPr="0029081A" w:rsidRDefault="0029081A" w:rsidP="00AB40AE">
      <w:pPr>
        <w:suppressAutoHyphens/>
        <w:autoSpaceDN w:val="0"/>
        <w:spacing w:line="256" w:lineRule="auto"/>
        <w:rPr>
          <w:rFonts w:ascii="Calibri" w:hAnsi="Calibri" w:cs="Calibri"/>
          <w:b/>
          <w:bCs/>
        </w:rPr>
      </w:pPr>
      <w:bookmarkStart w:id="18" w:name="_Hlk160304548"/>
      <w:r w:rsidRPr="0029081A">
        <w:rPr>
          <w:b/>
          <w:bCs/>
        </w:rPr>
        <w:t>Recommendation</w:t>
      </w:r>
      <w:r w:rsidR="00F40BD1">
        <w:rPr>
          <w:b/>
          <w:bCs/>
        </w:rPr>
        <w:t xml:space="preserve"> 5</w:t>
      </w:r>
    </w:p>
    <w:p w14:paraId="6D6AA490" w14:textId="45FDAE16" w:rsidR="00B12D6A" w:rsidRDefault="0029081A" w:rsidP="00D1624D">
      <w:pPr>
        <w:rPr>
          <w:rFonts w:ascii="Calibri" w:hAnsi="Calibri" w:cs="Calibri"/>
          <w:b/>
          <w:bCs/>
        </w:rPr>
      </w:pPr>
      <w:r w:rsidRPr="0029081A">
        <w:rPr>
          <w:rFonts w:ascii="Calibri" w:hAnsi="Calibri" w:cs="Calibri"/>
          <w:b/>
          <w:bCs/>
        </w:rPr>
        <w:t>It is recommended that DBS c</w:t>
      </w:r>
      <w:r w:rsidR="004410FC" w:rsidRPr="0029081A">
        <w:rPr>
          <w:rFonts w:ascii="Calibri" w:hAnsi="Calibri" w:cs="Calibri"/>
          <w:b/>
          <w:bCs/>
        </w:rPr>
        <w:t xml:space="preserve">onsider weaving in more storytelling and action-oriented insight generation into the </w:t>
      </w:r>
      <w:r w:rsidRPr="0029081A">
        <w:rPr>
          <w:rFonts w:ascii="Calibri" w:hAnsi="Calibri" w:cs="Calibri"/>
          <w:b/>
          <w:bCs/>
        </w:rPr>
        <w:t>Conducting Research for Marketing module</w:t>
      </w:r>
      <w:r w:rsidR="004410FC" w:rsidRPr="0029081A">
        <w:rPr>
          <w:rFonts w:ascii="Calibri" w:hAnsi="Calibri" w:cs="Calibri"/>
          <w:b/>
          <w:bCs/>
        </w:rPr>
        <w:t>.</w:t>
      </w:r>
      <w:bookmarkEnd w:id="18"/>
    </w:p>
    <w:p w14:paraId="6F3A2CF0" w14:textId="00379D87" w:rsidR="00927FE3" w:rsidRDefault="00927FE3" w:rsidP="0029081A">
      <w:pPr>
        <w:rPr>
          <w:rFonts w:ascii="Calibri" w:hAnsi="Calibri" w:cs="Calibri"/>
          <w:b/>
          <w:bCs/>
          <w:i/>
          <w:iCs/>
        </w:rPr>
      </w:pPr>
      <w:r w:rsidRPr="00B12D6A">
        <w:rPr>
          <w:rFonts w:ascii="Calibri" w:hAnsi="Calibri" w:cs="Calibri"/>
          <w:b/>
          <w:bCs/>
          <w:i/>
          <w:iCs/>
        </w:rPr>
        <w:t xml:space="preserve">Module </w:t>
      </w:r>
      <w:r w:rsidR="00B12D6A" w:rsidRPr="00B12D6A">
        <w:rPr>
          <w:rFonts w:ascii="Calibri" w:hAnsi="Calibri" w:cs="Calibri"/>
          <w:b/>
          <w:bCs/>
          <w:i/>
          <w:iCs/>
        </w:rPr>
        <w:t>10: Placement</w:t>
      </w:r>
    </w:p>
    <w:p w14:paraId="358BABAC" w14:textId="355E9BD3" w:rsidR="00B12D6A" w:rsidRPr="00B12D6A" w:rsidRDefault="00B12D6A" w:rsidP="0029081A">
      <w:pPr>
        <w:rPr>
          <w:rFonts w:ascii="Calibri" w:hAnsi="Calibri" w:cs="Calibri"/>
          <w:b/>
          <w:bCs/>
          <w:i/>
          <w:iCs/>
        </w:rPr>
      </w:pPr>
      <w:r>
        <w:t>The panel engaged in extensive discussion on this new module on the programme. It provides learners with an alternative to a dissertation option. This module is similar to one that has already been running successful</w:t>
      </w:r>
      <w:r w:rsidR="00D1624D">
        <w:t>ly</w:t>
      </w:r>
      <w:r>
        <w:t xml:space="preserve"> on the DBS MSc in Digital Marketing and Data Analytics. It is designed to equip learners with the ability to explore learning from all the modules that have been previously completed at this level. Learners will be able to apply their skills and knowledge to a practical professional context (minimum of 150 hours which equates to a full-time position for four weeks at 37.5 hours a week) and explore an industry-focused solution or problem. The</w:t>
      </w:r>
      <w:r w:rsidR="00D1624D">
        <w:t xml:space="preserve"> required</w:t>
      </w:r>
      <w:r>
        <w:t xml:space="preserve"> research-led placement report of 10,000 words </w:t>
      </w:r>
      <w:r w:rsidR="00D1624D">
        <w:t>should</w:t>
      </w:r>
      <w:r>
        <w:t xml:space="preserve"> provide the necessary data to support the recommendations proposed. The panel is satisfied that this option provides a viable option for learners and that the over process of managing the placement is effective. This is discussed in more detail in Criterion 8 below.</w:t>
      </w:r>
    </w:p>
    <w:p w14:paraId="26260B33" w14:textId="0FD756CC" w:rsidR="00927FE3" w:rsidRDefault="00927FE3" w:rsidP="0029081A">
      <w:pPr>
        <w:rPr>
          <w:rFonts w:ascii="Calibri" w:hAnsi="Calibri" w:cs="Calibri"/>
          <w:b/>
          <w:bCs/>
        </w:rPr>
      </w:pPr>
      <w:r>
        <w:rPr>
          <w:rFonts w:ascii="Calibri" w:hAnsi="Calibri" w:cs="Calibri"/>
          <w:b/>
          <w:bCs/>
        </w:rPr>
        <w:t>General points</w:t>
      </w:r>
      <w:r w:rsidR="00B12D6A">
        <w:rPr>
          <w:rFonts w:ascii="Calibri" w:hAnsi="Calibri" w:cs="Calibri"/>
          <w:b/>
          <w:bCs/>
        </w:rPr>
        <w:t xml:space="preserve"> on the curriculum</w:t>
      </w:r>
    </w:p>
    <w:p w14:paraId="204B469F" w14:textId="14D48EB9" w:rsidR="00927FE3" w:rsidRDefault="003D05D8" w:rsidP="0029081A">
      <w:pPr>
        <w:rPr>
          <w:rFonts w:ascii="Calibri" w:hAnsi="Calibri" w:cs="Calibri"/>
        </w:rPr>
      </w:pPr>
      <w:r>
        <w:rPr>
          <w:rFonts w:ascii="Calibri" w:hAnsi="Calibri" w:cs="Calibri"/>
        </w:rPr>
        <w:t>It was noted by the panel that DBS</w:t>
      </w:r>
      <w:r w:rsidR="001E3487">
        <w:rPr>
          <w:rFonts w:ascii="Calibri" w:hAnsi="Calibri" w:cs="Calibri"/>
        </w:rPr>
        <w:t xml:space="preserve"> give consideration to reviewing the content of the curriculum on an-going basis to ensure that it </w:t>
      </w:r>
      <w:r w:rsidR="005D7497">
        <w:rPr>
          <w:rFonts w:ascii="Calibri" w:hAnsi="Calibri" w:cs="Calibri"/>
        </w:rPr>
        <w:t>reflects current thinking and trends in what is a fast-moving sector.</w:t>
      </w:r>
      <w:r w:rsidR="00316E65">
        <w:rPr>
          <w:rFonts w:ascii="Calibri" w:hAnsi="Calibri" w:cs="Calibri"/>
        </w:rPr>
        <w:t xml:space="preserve"> I</w:t>
      </w:r>
      <w:r w:rsidR="00D1624D">
        <w:rPr>
          <w:rFonts w:ascii="Calibri" w:hAnsi="Calibri" w:cs="Calibri"/>
        </w:rPr>
        <w:t>n this regard, the panel indicated that it</w:t>
      </w:r>
      <w:r w:rsidR="00316E65">
        <w:rPr>
          <w:rFonts w:ascii="Calibri" w:hAnsi="Calibri" w:cs="Calibri"/>
        </w:rPr>
        <w:t xml:space="preserve"> would be important, for instance, that </w:t>
      </w:r>
      <w:r w:rsidR="00924F9F">
        <w:rPr>
          <w:rFonts w:ascii="Calibri" w:hAnsi="Calibri" w:cs="Calibri"/>
        </w:rPr>
        <w:t xml:space="preserve">the topics of technology and AI are appropriately referenced throughout the current curriculum and in </w:t>
      </w:r>
      <w:r w:rsidR="002B269F">
        <w:rPr>
          <w:rFonts w:ascii="Calibri" w:hAnsi="Calibri" w:cs="Calibri"/>
        </w:rPr>
        <w:t>any subsequent reviews. In the context of any review, the panel</w:t>
      </w:r>
      <w:r w:rsidR="00D1624D">
        <w:rPr>
          <w:rFonts w:ascii="Calibri" w:hAnsi="Calibri" w:cs="Calibri"/>
        </w:rPr>
        <w:t xml:space="preserve"> also said</w:t>
      </w:r>
      <w:r w:rsidR="002B269F">
        <w:rPr>
          <w:rFonts w:ascii="Calibri" w:hAnsi="Calibri" w:cs="Calibri"/>
        </w:rPr>
        <w:t xml:space="preserve"> that it would be important </w:t>
      </w:r>
      <w:r w:rsidR="00832F43">
        <w:rPr>
          <w:rFonts w:ascii="Calibri" w:hAnsi="Calibri" w:cs="Calibri"/>
        </w:rPr>
        <w:t xml:space="preserve">to </w:t>
      </w:r>
      <w:r w:rsidR="00832F43">
        <w:rPr>
          <w:rFonts w:ascii="Calibri" w:hAnsi="Calibri" w:cs="Calibri"/>
        </w:rPr>
        <w:lastRenderedPageBreak/>
        <w:t>ensure that any subject is covered in sufficient depth</w:t>
      </w:r>
      <w:r w:rsidR="00996F66">
        <w:rPr>
          <w:rFonts w:ascii="Calibri" w:hAnsi="Calibri" w:cs="Calibri"/>
        </w:rPr>
        <w:t xml:space="preserve"> for a Level 9 programme, not just in sufficient breadth.</w:t>
      </w:r>
    </w:p>
    <w:p w14:paraId="18EA33D0" w14:textId="37ADF665" w:rsidR="00C37D7D" w:rsidRPr="008E3167" w:rsidRDefault="00C37D7D" w:rsidP="0029081A">
      <w:pPr>
        <w:rPr>
          <w:rFonts w:ascii="Calibri" w:hAnsi="Calibri" w:cs="Calibri"/>
        </w:rPr>
      </w:pPr>
      <w:r>
        <w:rPr>
          <w:rFonts w:ascii="Calibri" w:hAnsi="Calibri" w:cs="Calibri"/>
        </w:rPr>
        <w:t xml:space="preserve">Learners and the graduate that the panel met at the review expressed the general view that it would be beneficial to have more interaction with industry either through visits to companies or more interaction with guest lecturers. This might be considered by DBS as part of ongoing curriculum review. See also the recommendation in relation to utilising DBS’s industry network under </w:t>
      </w:r>
      <w:r w:rsidR="0039428C">
        <w:rPr>
          <w:rFonts w:ascii="Calibri" w:hAnsi="Calibri" w:cs="Calibri"/>
        </w:rPr>
        <w:t>Criterion</w:t>
      </w:r>
      <w:r>
        <w:rPr>
          <w:rFonts w:ascii="Calibri" w:hAnsi="Calibri" w:cs="Calibri"/>
        </w:rPr>
        <w:t xml:space="preserve"> 3 above.</w:t>
      </w:r>
    </w:p>
    <w:p w14:paraId="75FB8463" w14:textId="3C0ADD2C" w:rsidR="004410FC" w:rsidRPr="00C66FDB" w:rsidRDefault="00C66FDB" w:rsidP="00C66FDB">
      <w:pPr>
        <w:suppressAutoHyphens/>
        <w:autoSpaceDN w:val="0"/>
        <w:spacing w:line="256" w:lineRule="auto"/>
        <w:rPr>
          <w:rFonts w:ascii="Calibri" w:hAnsi="Calibri" w:cs="Calibri"/>
          <w:b/>
          <w:bCs/>
        </w:rPr>
      </w:pPr>
      <w:bookmarkStart w:id="19" w:name="_Hlk160304651"/>
      <w:r w:rsidRPr="00C66FDB">
        <w:rPr>
          <w:rFonts w:ascii="Calibri" w:hAnsi="Calibri" w:cs="Calibri"/>
          <w:b/>
          <w:bCs/>
        </w:rPr>
        <w:t>Recommendation</w:t>
      </w:r>
      <w:r w:rsidR="00F40BD1">
        <w:rPr>
          <w:rFonts w:ascii="Calibri" w:hAnsi="Calibri" w:cs="Calibri"/>
          <w:b/>
          <w:bCs/>
        </w:rPr>
        <w:t xml:space="preserve"> 6</w:t>
      </w:r>
    </w:p>
    <w:p w14:paraId="21BAC608" w14:textId="4959973E" w:rsidR="00C66FDB" w:rsidRDefault="00996F66" w:rsidP="00996F66">
      <w:pPr>
        <w:suppressAutoHyphens/>
        <w:autoSpaceDN w:val="0"/>
        <w:spacing w:line="256" w:lineRule="auto"/>
        <w:rPr>
          <w:rFonts w:ascii="Calibri" w:hAnsi="Calibri" w:cs="Calibri"/>
          <w:b/>
          <w:bCs/>
        </w:rPr>
      </w:pPr>
      <w:r w:rsidRPr="00C66FDB">
        <w:rPr>
          <w:rFonts w:ascii="Calibri" w:hAnsi="Calibri" w:cs="Calibri"/>
          <w:b/>
          <w:bCs/>
        </w:rPr>
        <w:t>It is recommended that DBS r</w:t>
      </w:r>
      <w:r w:rsidR="00C5317C" w:rsidRPr="00C66FDB">
        <w:rPr>
          <w:rFonts w:ascii="Calibri" w:hAnsi="Calibri" w:cs="Calibri"/>
          <w:b/>
          <w:bCs/>
        </w:rPr>
        <w:t>eview</w:t>
      </w:r>
      <w:r w:rsidR="00A209C0">
        <w:rPr>
          <w:rFonts w:ascii="Calibri" w:hAnsi="Calibri" w:cs="Calibri"/>
          <w:b/>
          <w:bCs/>
        </w:rPr>
        <w:t>s the</w:t>
      </w:r>
      <w:r w:rsidR="00C5317C" w:rsidRPr="00C66FDB">
        <w:rPr>
          <w:rFonts w:ascii="Calibri" w:hAnsi="Calibri" w:cs="Calibri"/>
          <w:b/>
          <w:bCs/>
        </w:rPr>
        <w:t xml:space="preserve"> content of the curriculum on an on-going based  to ensure that it is relevant and reflects current thinking</w:t>
      </w:r>
      <w:r w:rsidRPr="00C66FDB">
        <w:rPr>
          <w:rFonts w:ascii="Calibri" w:hAnsi="Calibri" w:cs="Calibri"/>
          <w:b/>
          <w:bCs/>
        </w:rPr>
        <w:t>, inc</w:t>
      </w:r>
      <w:r w:rsidR="005D603D" w:rsidRPr="00C66FDB">
        <w:rPr>
          <w:rFonts w:ascii="Calibri" w:hAnsi="Calibri" w:cs="Calibri"/>
          <w:b/>
          <w:bCs/>
        </w:rPr>
        <w:t>ludes topics such as the use of technology and AI in marketing</w:t>
      </w:r>
      <w:r w:rsidR="00C66FDB" w:rsidRPr="00C66FDB">
        <w:rPr>
          <w:rFonts w:ascii="Calibri" w:hAnsi="Calibri" w:cs="Calibri"/>
          <w:b/>
          <w:bCs/>
        </w:rPr>
        <w:t xml:space="preserve"> and that all topics are covered in sufficient depth for a Level 9 programme.</w:t>
      </w:r>
    </w:p>
    <w:bookmarkEnd w:id="19"/>
    <w:p w14:paraId="5A09F3E4" w14:textId="77777777" w:rsidR="00CD7D01" w:rsidRDefault="00CD7D01" w:rsidP="00C66FDB">
      <w:pPr>
        <w:rPr>
          <w:rFonts w:ascii="Calibri" w:hAnsi="Calibri" w:cs="Calibri"/>
          <w:b/>
          <w:bCs/>
        </w:rPr>
      </w:pPr>
      <w:r>
        <w:rPr>
          <w:rFonts w:ascii="Calibri" w:hAnsi="Calibri" w:cs="Calibri"/>
          <w:b/>
          <w:bCs/>
        </w:rPr>
        <w:t>Module Assessments</w:t>
      </w:r>
    </w:p>
    <w:p w14:paraId="4A3EA23E" w14:textId="77777777" w:rsidR="00C554D2" w:rsidRDefault="00CD7D01" w:rsidP="00C66FDB">
      <w:pPr>
        <w:rPr>
          <w:rFonts w:ascii="Calibri" w:hAnsi="Calibri" w:cs="Calibri"/>
        </w:rPr>
      </w:pPr>
      <w:r>
        <w:rPr>
          <w:rFonts w:ascii="Calibri" w:hAnsi="Calibri" w:cs="Calibri"/>
        </w:rPr>
        <w:t>The panel is satisfied that the module assessments as outlined in the documentation and discussed at the review session with DBS are clear and appropriate, with a mix of individual and group projects. The panel considers however, that the number of assessments was high and recommended that DBS give further consideration to this. See Criterion 10 for further comment on this point.</w:t>
      </w:r>
    </w:p>
    <w:p w14:paraId="0C6648DA" w14:textId="4E70FC8E" w:rsidR="00C5317C" w:rsidRPr="00C66FDB" w:rsidRDefault="00C554D2" w:rsidP="00C66FDB">
      <w:pPr>
        <w:rPr>
          <w:rFonts w:ascii="Calibri" w:hAnsi="Calibri" w:cs="Calibri"/>
          <w:b/>
          <w:bCs/>
        </w:rPr>
      </w:pPr>
      <w:r>
        <w:rPr>
          <w:rFonts w:ascii="Calibri" w:hAnsi="Calibri" w:cs="Calibri"/>
        </w:rPr>
        <w:t>The panel is satisfied that this criterion has been met.</w:t>
      </w:r>
      <w:r w:rsidR="00C66FDB">
        <w:rPr>
          <w:rFonts w:ascii="Calibri" w:hAnsi="Calibri" w:cs="Calibri"/>
          <w:b/>
          <w:bCs/>
        </w:rPr>
        <w:br w:type="page"/>
      </w:r>
    </w:p>
    <w:p w14:paraId="182E1CED" w14:textId="642B27C5" w:rsidR="00822699" w:rsidRPr="00BF7A5C" w:rsidRDefault="00BF7A5C" w:rsidP="00BF7A5C">
      <w:pPr>
        <w:pStyle w:val="Criterion"/>
      </w:pPr>
      <w:r w:rsidRPr="003546AE">
        <w:lastRenderedPageBreak/>
        <w:t>There are sufficient qualified and capable programme staff available to imple</w:t>
      </w:r>
      <w:r>
        <w:t xml:space="preserve">ment the programme as planned  </w:t>
      </w:r>
    </w:p>
    <w:tbl>
      <w:tblPr>
        <w:tblStyle w:val="TableGrid"/>
        <w:tblW w:w="0" w:type="auto"/>
        <w:tblInd w:w="-5" w:type="dxa"/>
        <w:tblLook w:val="04A0" w:firstRow="1" w:lastRow="0" w:firstColumn="1" w:lastColumn="0" w:noHBand="0" w:noVBand="1"/>
      </w:tblPr>
      <w:tblGrid>
        <w:gridCol w:w="1418"/>
        <w:gridCol w:w="1417"/>
        <w:gridCol w:w="6186"/>
      </w:tblGrid>
      <w:tr w:rsidR="003601C9" w:rsidRPr="003546AE" w14:paraId="4DBE69EE" w14:textId="77777777" w:rsidTr="00F43AC2">
        <w:tc>
          <w:tcPr>
            <w:tcW w:w="9021" w:type="dxa"/>
            <w:gridSpan w:val="3"/>
            <w:shd w:val="clear" w:color="auto" w:fill="DEEAF6" w:themeFill="accent1" w:themeFillTint="33"/>
          </w:tcPr>
          <w:p w14:paraId="4A9B6F0B" w14:textId="77777777" w:rsidR="003601C9" w:rsidRPr="003546AE" w:rsidRDefault="003601C9" w:rsidP="00AA662A">
            <w:pPr>
              <w:numPr>
                <w:ilvl w:val="0"/>
                <w:numId w:val="12"/>
              </w:numPr>
              <w:spacing w:line="256" w:lineRule="auto"/>
              <w:ind w:left="714" w:hanging="357"/>
              <w:contextualSpacing/>
              <w:rPr>
                <w:rFonts w:eastAsia="Times New Roman" w:cstheme="minorHAnsi"/>
                <w:sz w:val="20"/>
                <w:szCs w:val="20"/>
              </w:rPr>
            </w:pPr>
            <w:r w:rsidRPr="003546AE">
              <w:rPr>
                <w:rFonts w:eastAsia="Times New Roman" w:cstheme="minorHAnsi"/>
                <w:sz w:val="20"/>
                <w:szCs w:val="20"/>
              </w:rPr>
              <w:t>The specification of the programme’s staffing requirements (staff required as part of the programme and intrinsic to it) is precise, and rigorous and consistent with the programme and its defined purpose. The specifications include professional and educational qualifications, licences-to practise where applicable, experience and the staff/learner ratio requirements. See also criterion 12 c).</w:t>
            </w:r>
          </w:p>
          <w:p w14:paraId="47FFE797" w14:textId="77777777" w:rsidR="003601C9" w:rsidRPr="003546AE" w:rsidRDefault="003601C9" w:rsidP="00AA662A">
            <w:pPr>
              <w:numPr>
                <w:ilvl w:val="0"/>
                <w:numId w:val="12"/>
              </w:numPr>
              <w:contextualSpacing/>
              <w:rPr>
                <w:rFonts w:eastAsia="Times New Roman" w:cstheme="minorHAnsi"/>
                <w:sz w:val="20"/>
                <w:szCs w:val="20"/>
              </w:rPr>
            </w:pPr>
            <w:r w:rsidRPr="003546AE">
              <w:rPr>
                <w:rFonts w:eastAsia="Times New Roman" w:cstheme="minorHAnsi"/>
                <w:sz w:val="20"/>
                <w:szCs w:val="20"/>
              </w:rPr>
              <w:t>The programme has an identified complement of staff</w:t>
            </w:r>
            <w:r w:rsidRPr="003546AE">
              <w:rPr>
                <w:rFonts w:eastAsia="Times New Roman" w:cstheme="minorHAnsi"/>
                <w:sz w:val="20"/>
                <w:szCs w:val="20"/>
                <w:vertAlign w:val="superscript"/>
              </w:rPr>
              <w:footnoteReference w:id="13"/>
            </w:r>
            <w:r w:rsidRPr="003546AE">
              <w:rPr>
                <w:rFonts w:eastAsia="Times New Roman" w:cstheme="minorHAnsi"/>
                <w:sz w:val="20"/>
                <w:szCs w:val="20"/>
              </w:rPr>
              <w:t xml:space="preserve"> (or potential staff) who are available, qualified and capable to provide the specified programme in the context of their existing commitments. </w:t>
            </w:r>
          </w:p>
          <w:p w14:paraId="3F646997" w14:textId="77777777" w:rsidR="003601C9" w:rsidRPr="003546AE" w:rsidRDefault="003601C9" w:rsidP="00AA662A">
            <w:pPr>
              <w:numPr>
                <w:ilvl w:val="0"/>
                <w:numId w:val="12"/>
              </w:numPr>
              <w:contextualSpacing/>
              <w:rPr>
                <w:rFonts w:eastAsia="Times New Roman" w:cstheme="minorHAnsi"/>
                <w:sz w:val="20"/>
                <w:szCs w:val="20"/>
              </w:rPr>
            </w:pPr>
            <w:r w:rsidRPr="003546AE">
              <w:rPr>
                <w:rFonts w:eastAsia="Times New Roman" w:cstheme="minorHAnsi"/>
                <w:sz w:val="20"/>
                <w:szCs w:val="20"/>
              </w:rPr>
              <w:t>The programme's complement of staff (or potential staff) (those who support learning including any employer-based personnel) are demonstrated to be competent to enable learners to achieve the intended programme learning outcomes and to assess learners’ achievements as required.</w:t>
            </w:r>
          </w:p>
          <w:p w14:paraId="0A33A89D" w14:textId="77777777" w:rsidR="003601C9" w:rsidRPr="003546AE" w:rsidRDefault="003601C9" w:rsidP="00AA662A">
            <w:pPr>
              <w:numPr>
                <w:ilvl w:val="0"/>
                <w:numId w:val="12"/>
              </w:numPr>
              <w:contextualSpacing/>
              <w:rPr>
                <w:rFonts w:eastAsia="Times New Roman" w:cstheme="minorHAnsi"/>
                <w:sz w:val="20"/>
                <w:szCs w:val="20"/>
              </w:rPr>
            </w:pPr>
            <w:r w:rsidRPr="003546AE">
              <w:rPr>
                <w:rFonts w:eastAsia="Times New Roman" w:cstheme="minorHAnsi"/>
                <w:sz w:val="20"/>
                <w:szCs w:val="20"/>
              </w:rPr>
              <w:t>There are arrangements for the performance of the programme’s staff to be managed to ensure continuing capability to fulfil their roles and there are staff development</w:t>
            </w:r>
            <w:r w:rsidRPr="003546AE">
              <w:rPr>
                <w:rFonts w:eastAsia="Times New Roman" w:cstheme="minorHAnsi"/>
                <w:sz w:val="20"/>
                <w:szCs w:val="20"/>
                <w:vertAlign w:val="superscript"/>
              </w:rPr>
              <w:footnoteReference w:id="14"/>
            </w:r>
            <w:r w:rsidRPr="003546AE">
              <w:rPr>
                <w:rFonts w:eastAsia="Times New Roman" w:cstheme="minorHAnsi"/>
                <w:sz w:val="20"/>
                <w:szCs w:val="20"/>
              </w:rPr>
              <w:t xml:space="preserve"> opportunities</w:t>
            </w:r>
            <w:r w:rsidRPr="003546AE">
              <w:rPr>
                <w:rFonts w:eastAsia="Times New Roman" w:cstheme="minorHAnsi"/>
                <w:sz w:val="20"/>
                <w:szCs w:val="20"/>
                <w:vertAlign w:val="superscript"/>
              </w:rPr>
              <w:footnoteReference w:id="15"/>
            </w:r>
            <w:r w:rsidRPr="003546AE">
              <w:rPr>
                <w:rFonts w:eastAsia="Times New Roman" w:cstheme="minorHAnsi"/>
                <w:sz w:val="20"/>
                <w:szCs w:val="20"/>
              </w:rPr>
              <w:t>.</w:t>
            </w:r>
          </w:p>
          <w:p w14:paraId="7AD851F1" w14:textId="77777777" w:rsidR="003601C9" w:rsidRPr="003546AE" w:rsidRDefault="003601C9" w:rsidP="00AA662A">
            <w:pPr>
              <w:numPr>
                <w:ilvl w:val="0"/>
                <w:numId w:val="12"/>
              </w:numPr>
              <w:contextualSpacing/>
              <w:rPr>
                <w:rFonts w:eastAsia="Times New Roman" w:cstheme="minorHAnsi"/>
                <w:sz w:val="20"/>
                <w:szCs w:val="20"/>
              </w:rPr>
            </w:pPr>
            <w:r w:rsidRPr="003546AE">
              <w:rPr>
                <w:rFonts w:eastAsia="Times New Roman" w:cstheme="minorHAnsi"/>
                <w:sz w:val="20"/>
                <w:szCs w:val="20"/>
              </w:rPr>
              <w:t>There are arrangements for programme staff performance to be reviewed and there are mechanisms for encouraging development and for addressing underperformance.</w:t>
            </w:r>
          </w:p>
          <w:p w14:paraId="57CC929F" w14:textId="77777777" w:rsidR="003601C9" w:rsidRPr="003546AE" w:rsidRDefault="003601C9" w:rsidP="00AA662A">
            <w:pPr>
              <w:numPr>
                <w:ilvl w:val="0"/>
                <w:numId w:val="12"/>
              </w:numPr>
              <w:contextualSpacing/>
              <w:rPr>
                <w:rFonts w:eastAsia="Times New Roman" w:cstheme="minorHAnsi"/>
                <w:sz w:val="20"/>
                <w:szCs w:val="20"/>
              </w:rPr>
            </w:pPr>
            <w:r w:rsidRPr="003546AE">
              <w:rPr>
                <w:rFonts w:eastAsia="Times New Roman" w:cstheme="minorHAnsi"/>
                <w:sz w:val="20"/>
                <w:szCs w:val="20"/>
              </w:rPr>
              <w:t>Where the programme is to be provided by staff not already in post there are arrangements to ensure that the programme will not enrol learners unless a complement of staff meeting the specifications is in post.</w:t>
            </w:r>
          </w:p>
          <w:p w14:paraId="5E21B234" w14:textId="77777777" w:rsidR="003601C9" w:rsidRPr="003546AE" w:rsidRDefault="003601C9" w:rsidP="003666C2">
            <w:pPr>
              <w:ind w:left="720"/>
              <w:contextualSpacing/>
              <w:rPr>
                <w:rFonts w:eastAsia="Times New Roman" w:cstheme="minorHAnsi"/>
                <w:b/>
              </w:rPr>
            </w:pPr>
          </w:p>
        </w:tc>
      </w:tr>
      <w:tr w:rsidR="007B2179" w:rsidRPr="003546AE" w14:paraId="4D513550" w14:textId="77777777" w:rsidTr="007358BD">
        <w:tc>
          <w:tcPr>
            <w:tcW w:w="1418" w:type="dxa"/>
            <w:shd w:val="clear" w:color="auto" w:fill="DEEAF6" w:themeFill="accent1" w:themeFillTint="33"/>
          </w:tcPr>
          <w:p w14:paraId="1CF29EAA"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22BD9303"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5DBD96DB"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0CBDBE90" w14:textId="77777777" w:rsidTr="007358BD">
        <w:tc>
          <w:tcPr>
            <w:tcW w:w="1418" w:type="dxa"/>
            <w:shd w:val="clear" w:color="auto" w:fill="FFFFFF" w:themeFill="background1"/>
          </w:tcPr>
          <w:p w14:paraId="3F770B2A" w14:textId="09B53796" w:rsidR="007B2179" w:rsidRPr="003546AE" w:rsidRDefault="003074A4" w:rsidP="007358BD">
            <w:pPr>
              <w:contextualSpacing/>
              <w:rPr>
                <w:rFonts w:eastAsia="Times New Roman" w:cstheme="minorHAnsi"/>
                <w:b/>
                <w:sz w:val="20"/>
                <w:szCs w:val="20"/>
              </w:rPr>
            </w:pPr>
            <w:r>
              <w:rPr>
                <w:rFonts w:eastAsia="Times New Roman" w:cstheme="minorHAnsi"/>
                <w:b/>
                <w:sz w:val="20"/>
                <w:szCs w:val="20"/>
              </w:rPr>
              <w:t>MSc in Marketing</w:t>
            </w:r>
          </w:p>
          <w:p w14:paraId="54F42093"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34928AD5" w14:textId="2370A1B2" w:rsidR="007B2179" w:rsidRPr="003546AE" w:rsidRDefault="003074A4"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74E4E8A3" w14:textId="77777777" w:rsidR="007B2179" w:rsidRPr="003546AE" w:rsidRDefault="007B2179" w:rsidP="007358BD">
            <w:pPr>
              <w:contextualSpacing/>
              <w:rPr>
                <w:rFonts w:eastAsia="Times New Roman" w:cstheme="minorHAnsi"/>
                <w:sz w:val="20"/>
                <w:szCs w:val="20"/>
              </w:rPr>
            </w:pPr>
          </w:p>
        </w:tc>
      </w:tr>
      <w:tr w:rsidR="007B2179" w:rsidRPr="003546AE" w14:paraId="7B4E3704" w14:textId="77777777" w:rsidTr="007358BD">
        <w:tc>
          <w:tcPr>
            <w:tcW w:w="1418" w:type="dxa"/>
            <w:shd w:val="clear" w:color="auto" w:fill="FFFFFF" w:themeFill="background1"/>
          </w:tcPr>
          <w:p w14:paraId="66444BD7" w14:textId="63FACB7F" w:rsidR="007B2179" w:rsidRPr="003546AE" w:rsidRDefault="003074A4" w:rsidP="007358BD">
            <w:pPr>
              <w:contextualSpacing/>
              <w:rPr>
                <w:rFonts w:eastAsia="Times New Roman" w:cstheme="minorHAnsi"/>
                <w:b/>
                <w:sz w:val="20"/>
                <w:szCs w:val="20"/>
              </w:rPr>
            </w:pPr>
            <w:r>
              <w:rPr>
                <w:rFonts w:eastAsia="Times New Roman" w:cstheme="minorHAnsi"/>
                <w:b/>
                <w:sz w:val="20"/>
                <w:szCs w:val="20"/>
              </w:rPr>
              <w:t xml:space="preserve">Postgraduate Diploma in </w:t>
            </w:r>
            <w:r w:rsidR="007D17D2">
              <w:rPr>
                <w:rFonts w:eastAsia="Times New Roman" w:cstheme="minorHAnsi"/>
                <w:b/>
                <w:sz w:val="20"/>
                <w:szCs w:val="20"/>
              </w:rPr>
              <w:t xml:space="preserve">Science in </w:t>
            </w:r>
            <w:r>
              <w:rPr>
                <w:rFonts w:eastAsia="Times New Roman" w:cstheme="minorHAnsi"/>
                <w:b/>
                <w:sz w:val="20"/>
                <w:szCs w:val="20"/>
              </w:rPr>
              <w:t>Marketing</w:t>
            </w:r>
          </w:p>
          <w:p w14:paraId="651E536A"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57730151" w14:textId="48E2A177" w:rsidR="007B2179" w:rsidRPr="003546AE" w:rsidRDefault="003074A4"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72066B45" w14:textId="77777777" w:rsidR="007B2179" w:rsidRPr="003546AE" w:rsidRDefault="007B2179" w:rsidP="007358BD">
            <w:pPr>
              <w:contextualSpacing/>
              <w:rPr>
                <w:rFonts w:eastAsia="Times New Roman" w:cstheme="minorHAnsi"/>
                <w:sz w:val="20"/>
                <w:szCs w:val="20"/>
              </w:rPr>
            </w:pPr>
          </w:p>
        </w:tc>
      </w:tr>
    </w:tbl>
    <w:p w14:paraId="3EE51C0D" w14:textId="77777777" w:rsidR="003601C9" w:rsidRPr="003546AE" w:rsidRDefault="003601C9" w:rsidP="00980B6F">
      <w:pPr>
        <w:rPr>
          <w:rFonts w:cstheme="minorHAnsi"/>
        </w:rPr>
      </w:pPr>
    </w:p>
    <w:p w14:paraId="4EA470AF" w14:textId="77777777" w:rsidR="003074A4" w:rsidRPr="003074A4" w:rsidRDefault="003074A4" w:rsidP="003074A4">
      <w:r w:rsidRPr="003074A4">
        <w:t xml:space="preserve">The panel is satisfied that there are sufficient qualified and capable programme staff available to implement the programme as planned . There is a clear pathway of support and mentoring of new lecturers, both formally through a probation period during which there are performance reviews and informally through regular drop-in meetings with other faculty members with opportunities to discuss and review any issues arising. </w:t>
      </w:r>
    </w:p>
    <w:p w14:paraId="1583CCDB" w14:textId="77777777" w:rsidR="003074A4" w:rsidRPr="003074A4" w:rsidRDefault="003074A4" w:rsidP="003074A4">
      <w:r w:rsidRPr="003074A4">
        <w:t>It was stated that DBS has a consistent pool of supervisors that it can draw on as needed.</w:t>
      </w:r>
    </w:p>
    <w:p w14:paraId="7C56BAE2" w14:textId="77777777" w:rsidR="003074A4" w:rsidRPr="003074A4" w:rsidRDefault="003074A4" w:rsidP="003074A4"/>
    <w:p w14:paraId="264C5B53" w14:textId="77777777" w:rsidR="003074A4" w:rsidRPr="003074A4" w:rsidRDefault="003074A4" w:rsidP="003074A4">
      <w:r w:rsidRPr="003074A4">
        <w:t xml:space="preserve">Staff, including part-time staff,  are encouraged to undertake continuous development in areas such as online delivery of teaching. DBS provide opportunities for staff in this area. </w:t>
      </w:r>
    </w:p>
    <w:p w14:paraId="09F35E9B" w14:textId="77777777" w:rsidR="003074A4" w:rsidRPr="003074A4" w:rsidRDefault="003074A4" w:rsidP="003074A4">
      <w:r w:rsidRPr="003074A4">
        <w:t>The panel is satisfied that the criterion has been met.</w:t>
      </w:r>
    </w:p>
    <w:p w14:paraId="58810E3D" w14:textId="77777777" w:rsidR="003074A4" w:rsidRPr="003074A4" w:rsidRDefault="003074A4" w:rsidP="003074A4"/>
    <w:p w14:paraId="7671ECDF" w14:textId="45B19A44" w:rsidR="00BF7A5C" w:rsidRPr="003074A4" w:rsidRDefault="007F71DA">
      <w:r w:rsidRPr="003074A4">
        <w:br w:type="page"/>
      </w:r>
    </w:p>
    <w:p w14:paraId="68C7317C" w14:textId="76B0C485" w:rsidR="007F71DA" w:rsidRPr="003546AE" w:rsidRDefault="00BF7A5C" w:rsidP="00BF7A5C">
      <w:pPr>
        <w:pStyle w:val="Criterion"/>
      </w:pPr>
      <w:r w:rsidRPr="003546AE">
        <w:lastRenderedPageBreak/>
        <w:t>There are sufficient physical resources to implement the programme as planned</w:t>
      </w:r>
    </w:p>
    <w:tbl>
      <w:tblPr>
        <w:tblStyle w:val="TableGrid"/>
        <w:tblW w:w="0" w:type="auto"/>
        <w:tblInd w:w="-5" w:type="dxa"/>
        <w:tblLook w:val="04A0" w:firstRow="1" w:lastRow="0" w:firstColumn="1" w:lastColumn="0" w:noHBand="0" w:noVBand="1"/>
      </w:tblPr>
      <w:tblGrid>
        <w:gridCol w:w="1418"/>
        <w:gridCol w:w="1417"/>
        <w:gridCol w:w="6186"/>
      </w:tblGrid>
      <w:tr w:rsidR="003601C9" w:rsidRPr="003546AE" w14:paraId="691D5F2D" w14:textId="77777777" w:rsidTr="003666C2">
        <w:tc>
          <w:tcPr>
            <w:tcW w:w="9021" w:type="dxa"/>
            <w:gridSpan w:val="3"/>
            <w:shd w:val="clear" w:color="auto" w:fill="DEEAF6" w:themeFill="accent1" w:themeFillTint="33"/>
          </w:tcPr>
          <w:p w14:paraId="0A5A7F25" w14:textId="77777777" w:rsidR="003601C9" w:rsidRPr="003546AE" w:rsidRDefault="003601C9" w:rsidP="003666C2">
            <w:pPr>
              <w:numPr>
                <w:ilvl w:val="0"/>
                <w:numId w:val="2"/>
              </w:numPr>
              <w:contextualSpacing/>
              <w:rPr>
                <w:rFonts w:eastAsia="Times New Roman" w:cstheme="minorHAnsi"/>
                <w:sz w:val="20"/>
                <w:szCs w:val="20"/>
              </w:rPr>
            </w:pPr>
            <w:r w:rsidRPr="003546AE">
              <w:rPr>
                <w:rFonts w:eastAsia="Times New Roman" w:cstheme="minorHAnsi"/>
                <w:sz w:val="20"/>
                <w:szCs w:val="20"/>
              </w:rPr>
              <w:t>The specification of the programme’s physical resource requirements (physical resources required as part of the programme and intrinsic to it) is precise, and rigorous and consistent with the programme, its defined purpose and its resource/learner-ratio requirements. See also criterion 12 d).</w:t>
            </w:r>
          </w:p>
          <w:p w14:paraId="4CCC7686" w14:textId="77777777" w:rsidR="003601C9" w:rsidRPr="003546AE" w:rsidRDefault="003601C9" w:rsidP="003666C2">
            <w:pPr>
              <w:numPr>
                <w:ilvl w:val="0"/>
                <w:numId w:val="2"/>
              </w:numPr>
              <w:contextualSpacing/>
              <w:rPr>
                <w:rFonts w:eastAsia="Times New Roman" w:cstheme="minorHAnsi"/>
                <w:sz w:val="20"/>
                <w:szCs w:val="20"/>
              </w:rPr>
            </w:pPr>
            <w:r w:rsidRPr="003546AE">
              <w:rPr>
                <w:rFonts w:eastAsia="Times New Roman" w:cstheme="minorHAnsi"/>
                <w:sz w:val="20"/>
                <w:szCs w:val="20"/>
              </w:rPr>
              <w:t>The programme has an identified complement of supported physical resources (or potential supported physical resources) that are available in the context of existing commitments on these e.g. availability of:</w:t>
            </w:r>
          </w:p>
          <w:p w14:paraId="5AEBC27A" w14:textId="77777777" w:rsidR="003601C9" w:rsidRPr="003546AE" w:rsidRDefault="003601C9" w:rsidP="00AA662A">
            <w:pPr>
              <w:numPr>
                <w:ilvl w:val="0"/>
                <w:numId w:val="13"/>
              </w:numPr>
              <w:contextualSpacing/>
              <w:rPr>
                <w:rFonts w:eastAsia="Times New Roman" w:cstheme="minorHAnsi"/>
                <w:sz w:val="20"/>
                <w:szCs w:val="20"/>
              </w:rPr>
            </w:pPr>
            <w:r w:rsidRPr="003546AE">
              <w:rPr>
                <w:rFonts w:eastAsia="Times New Roman" w:cstheme="minorHAnsi"/>
                <w:sz w:val="20"/>
                <w:szCs w:val="20"/>
              </w:rPr>
              <w:t>suitable premises and accommodation for the learning and human needs (comfort, safety, health, wellbeing) of learners (this applies to all of the programme’s learning environments including the workplace learning environment)</w:t>
            </w:r>
          </w:p>
          <w:p w14:paraId="2190AD52" w14:textId="77777777" w:rsidR="003601C9" w:rsidRPr="003546AE" w:rsidRDefault="003601C9" w:rsidP="00AA662A">
            <w:pPr>
              <w:numPr>
                <w:ilvl w:val="0"/>
                <w:numId w:val="13"/>
              </w:numPr>
              <w:contextualSpacing/>
              <w:rPr>
                <w:rFonts w:eastAsia="Times New Roman" w:cstheme="minorHAnsi"/>
                <w:sz w:val="20"/>
                <w:szCs w:val="20"/>
              </w:rPr>
            </w:pPr>
            <w:r w:rsidRPr="003546AE">
              <w:rPr>
                <w:rFonts w:eastAsia="Times New Roman" w:cstheme="minorHAnsi"/>
                <w:sz w:val="20"/>
                <w:szCs w:val="20"/>
              </w:rPr>
              <w:t>suitable information technology and resources (including educational technology and any virtual learning environments provided)</w:t>
            </w:r>
          </w:p>
          <w:p w14:paraId="4655E4F3" w14:textId="77777777" w:rsidR="003601C9" w:rsidRPr="003546AE" w:rsidRDefault="003601C9" w:rsidP="00AA662A">
            <w:pPr>
              <w:numPr>
                <w:ilvl w:val="0"/>
                <w:numId w:val="13"/>
              </w:numPr>
              <w:contextualSpacing/>
              <w:rPr>
                <w:rFonts w:eastAsia="Times New Roman" w:cstheme="minorHAnsi"/>
                <w:sz w:val="20"/>
                <w:szCs w:val="20"/>
              </w:rPr>
            </w:pPr>
            <w:r w:rsidRPr="003546AE">
              <w:rPr>
                <w:rFonts w:eastAsia="Times New Roman" w:cstheme="minorHAnsi"/>
                <w:sz w:val="20"/>
                <w:szCs w:val="20"/>
              </w:rPr>
              <w:t xml:space="preserve">printed and electronic material (including software) for teaching, learning and assessment </w:t>
            </w:r>
          </w:p>
          <w:p w14:paraId="683D2706" w14:textId="77777777" w:rsidR="003601C9" w:rsidRPr="003546AE" w:rsidRDefault="003601C9" w:rsidP="00AA662A">
            <w:pPr>
              <w:numPr>
                <w:ilvl w:val="0"/>
                <w:numId w:val="13"/>
              </w:numPr>
              <w:contextualSpacing/>
              <w:rPr>
                <w:rFonts w:eastAsia="Times New Roman" w:cstheme="minorHAnsi"/>
                <w:sz w:val="20"/>
                <w:szCs w:val="20"/>
              </w:rPr>
            </w:pPr>
            <w:r w:rsidRPr="003546AE">
              <w:rPr>
                <w:rFonts w:eastAsia="Times New Roman" w:cstheme="minorHAnsi"/>
                <w:sz w:val="20"/>
                <w:szCs w:val="20"/>
              </w:rPr>
              <w:t>suitable specialist equipment (e.g. kitchen, laboratory, workshop, studio) – if applicable</w:t>
            </w:r>
          </w:p>
          <w:p w14:paraId="0D0F0ED6" w14:textId="77777777" w:rsidR="003601C9" w:rsidRPr="003546AE" w:rsidRDefault="003601C9" w:rsidP="00AA662A">
            <w:pPr>
              <w:numPr>
                <w:ilvl w:val="0"/>
                <w:numId w:val="13"/>
              </w:numPr>
              <w:contextualSpacing/>
              <w:rPr>
                <w:rFonts w:eastAsia="Times New Roman" w:cstheme="minorHAnsi"/>
                <w:sz w:val="20"/>
                <w:szCs w:val="20"/>
              </w:rPr>
            </w:pPr>
            <w:r w:rsidRPr="003546AE">
              <w:rPr>
                <w:rFonts w:eastAsia="Times New Roman" w:cstheme="minorHAnsi"/>
                <w:sz w:val="20"/>
                <w:szCs w:val="20"/>
              </w:rPr>
              <w:t>technical support</w:t>
            </w:r>
          </w:p>
          <w:p w14:paraId="15B8F2AC" w14:textId="77777777" w:rsidR="003601C9" w:rsidRPr="003546AE" w:rsidRDefault="003601C9" w:rsidP="00AA662A">
            <w:pPr>
              <w:numPr>
                <w:ilvl w:val="0"/>
                <w:numId w:val="13"/>
              </w:numPr>
              <w:contextualSpacing/>
              <w:rPr>
                <w:rFonts w:eastAsia="Times New Roman" w:cstheme="minorHAnsi"/>
                <w:sz w:val="20"/>
                <w:szCs w:val="20"/>
              </w:rPr>
            </w:pPr>
            <w:r w:rsidRPr="003546AE">
              <w:rPr>
                <w:rFonts w:eastAsia="Times New Roman" w:cstheme="minorHAnsi"/>
                <w:sz w:val="20"/>
                <w:szCs w:val="20"/>
              </w:rPr>
              <w:t xml:space="preserve">administrative support </w:t>
            </w:r>
          </w:p>
          <w:p w14:paraId="73427C89" w14:textId="77777777" w:rsidR="003601C9" w:rsidRPr="003546AE" w:rsidRDefault="003601C9" w:rsidP="00AA662A">
            <w:pPr>
              <w:numPr>
                <w:ilvl w:val="0"/>
                <w:numId w:val="13"/>
              </w:numPr>
              <w:contextualSpacing/>
              <w:rPr>
                <w:rFonts w:eastAsia="Times New Roman" w:cstheme="minorHAnsi"/>
                <w:sz w:val="20"/>
                <w:szCs w:val="20"/>
              </w:rPr>
            </w:pPr>
            <w:r w:rsidRPr="003546AE">
              <w:rPr>
                <w:rFonts w:eastAsia="Times New Roman" w:cstheme="minorHAnsi"/>
                <w:sz w:val="20"/>
                <w:szCs w:val="20"/>
              </w:rPr>
              <w:t>company placements/internships – if applicable</w:t>
            </w:r>
          </w:p>
          <w:p w14:paraId="58B07B9E" w14:textId="77777777" w:rsidR="003601C9" w:rsidRPr="003546AE" w:rsidRDefault="003601C9" w:rsidP="003666C2">
            <w:pPr>
              <w:numPr>
                <w:ilvl w:val="0"/>
                <w:numId w:val="2"/>
              </w:numPr>
              <w:spacing w:line="256" w:lineRule="auto"/>
              <w:ind w:left="714" w:hanging="357"/>
              <w:contextualSpacing/>
              <w:rPr>
                <w:rFonts w:eastAsia="Times New Roman" w:cstheme="minorHAnsi"/>
                <w:sz w:val="20"/>
                <w:szCs w:val="20"/>
              </w:rPr>
            </w:pPr>
            <w:r w:rsidRPr="003546AE">
              <w:rPr>
                <w:rFonts w:eastAsia="Times New Roman" w:cstheme="minorHAnsi"/>
                <w:sz w:val="20"/>
                <w:szCs w:val="20"/>
              </w:rPr>
              <w:t xml:space="preserve">If versions of the programme are provided in parallel at more than one location each independently meets the location-sensitive validation criteria for each location (for example staffing, resources and the learning environment). </w:t>
            </w:r>
          </w:p>
          <w:p w14:paraId="05835350" w14:textId="77777777" w:rsidR="003601C9" w:rsidRPr="003546AE" w:rsidRDefault="003601C9" w:rsidP="003666C2">
            <w:pPr>
              <w:numPr>
                <w:ilvl w:val="0"/>
                <w:numId w:val="2"/>
              </w:numPr>
              <w:contextualSpacing/>
              <w:rPr>
                <w:rFonts w:eastAsia="Times New Roman" w:cstheme="minorHAnsi"/>
                <w:sz w:val="20"/>
                <w:szCs w:val="20"/>
              </w:rPr>
            </w:pPr>
            <w:r w:rsidRPr="003546AE">
              <w:rPr>
                <w:rFonts w:eastAsia="Times New Roman" w:cstheme="minorHAnsi"/>
                <w:sz w:val="20"/>
                <w:szCs w:val="20"/>
              </w:rPr>
              <w:t>There is a five-year plan for the programme. It should address</w:t>
            </w:r>
          </w:p>
          <w:p w14:paraId="1A1FE1A8" w14:textId="77777777" w:rsidR="003601C9" w:rsidRPr="003546AE" w:rsidRDefault="003601C9" w:rsidP="00AA662A">
            <w:pPr>
              <w:numPr>
                <w:ilvl w:val="0"/>
                <w:numId w:val="14"/>
              </w:numPr>
              <w:contextualSpacing/>
              <w:rPr>
                <w:rFonts w:eastAsia="Times New Roman" w:cstheme="minorHAnsi"/>
                <w:sz w:val="20"/>
                <w:szCs w:val="20"/>
              </w:rPr>
            </w:pPr>
            <w:r w:rsidRPr="003546AE">
              <w:rPr>
                <w:rFonts w:eastAsia="Times New Roman" w:cstheme="minorHAnsi"/>
                <w:sz w:val="20"/>
                <w:szCs w:val="20"/>
              </w:rPr>
              <w:t>Planned intake (first five years) and</w:t>
            </w:r>
          </w:p>
          <w:p w14:paraId="5420A958" w14:textId="77777777" w:rsidR="003601C9" w:rsidRPr="003546AE" w:rsidRDefault="003601C9" w:rsidP="00AA662A">
            <w:pPr>
              <w:numPr>
                <w:ilvl w:val="0"/>
                <w:numId w:val="14"/>
              </w:numPr>
              <w:contextualSpacing/>
              <w:rPr>
                <w:rFonts w:eastAsia="Times New Roman" w:cstheme="minorHAnsi"/>
                <w:sz w:val="20"/>
                <w:szCs w:val="20"/>
              </w:rPr>
            </w:pPr>
            <w:r w:rsidRPr="003546AE">
              <w:rPr>
                <w:rFonts w:eastAsia="Times New Roman" w:cstheme="minorHAnsi"/>
                <w:sz w:val="20"/>
                <w:szCs w:val="20"/>
              </w:rPr>
              <w:t>The total costs and income over the five years based on the planned intake.</w:t>
            </w:r>
          </w:p>
          <w:p w14:paraId="040D8178" w14:textId="77777777" w:rsidR="003601C9" w:rsidRPr="003546AE" w:rsidRDefault="003601C9" w:rsidP="00AA662A">
            <w:pPr>
              <w:pStyle w:val="ListParagraph"/>
              <w:numPr>
                <w:ilvl w:val="0"/>
                <w:numId w:val="20"/>
              </w:numPr>
              <w:rPr>
                <w:rFonts w:eastAsia="Times New Roman" w:cstheme="minorHAnsi"/>
                <w:sz w:val="20"/>
                <w:szCs w:val="20"/>
              </w:rPr>
            </w:pPr>
            <w:r w:rsidRPr="003546AE">
              <w:rPr>
                <w:rFonts w:eastAsia="Times New Roman" w:cstheme="minorHAnsi"/>
                <w:sz w:val="20"/>
                <w:szCs w:val="20"/>
              </w:rPr>
              <w:t>The programme includes controls to ensure entitlement to use the property (including intellectual property, premises, materials and equipment) required.</w:t>
            </w:r>
          </w:p>
          <w:p w14:paraId="152C8CAC" w14:textId="77777777" w:rsidR="003601C9" w:rsidRPr="003546AE" w:rsidRDefault="003601C9" w:rsidP="003666C2">
            <w:pPr>
              <w:contextualSpacing/>
              <w:rPr>
                <w:rFonts w:eastAsia="Times New Roman" w:cstheme="minorHAnsi"/>
                <w:b/>
              </w:rPr>
            </w:pPr>
          </w:p>
        </w:tc>
      </w:tr>
      <w:tr w:rsidR="007B2179" w:rsidRPr="003546AE" w14:paraId="37E4F0FF" w14:textId="77777777" w:rsidTr="007358BD">
        <w:tc>
          <w:tcPr>
            <w:tcW w:w="1418" w:type="dxa"/>
            <w:shd w:val="clear" w:color="auto" w:fill="DEEAF6" w:themeFill="accent1" w:themeFillTint="33"/>
          </w:tcPr>
          <w:p w14:paraId="26D92022"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72B28992"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4654A258"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5F8EDF40" w14:textId="77777777" w:rsidTr="007358BD">
        <w:tc>
          <w:tcPr>
            <w:tcW w:w="1418" w:type="dxa"/>
            <w:shd w:val="clear" w:color="auto" w:fill="FFFFFF" w:themeFill="background1"/>
          </w:tcPr>
          <w:p w14:paraId="64FE371C" w14:textId="49EC2E5D" w:rsidR="007B2179" w:rsidRPr="003546AE" w:rsidRDefault="00842DE2" w:rsidP="007358BD">
            <w:pPr>
              <w:contextualSpacing/>
              <w:rPr>
                <w:rFonts w:eastAsia="Times New Roman" w:cstheme="minorHAnsi"/>
                <w:b/>
                <w:sz w:val="20"/>
                <w:szCs w:val="20"/>
              </w:rPr>
            </w:pPr>
            <w:r>
              <w:rPr>
                <w:rFonts w:eastAsia="Times New Roman" w:cstheme="minorHAnsi"/>
                <w:b/>
                <w:sz w:val="20"/>
                <w:szCs w:val="20"/>
              </w:rPr>
              <w:t>MSc in Marketing</w:t>
            </w:r>
          </w:p>
          <w:p w14:paraId="07950A29"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7BB38A54" w14:textId="2591627B" w:rsidR="007B2179" w:rsidRPr="003546AE" w:rsidRDefault="00842DE2"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31CEA4A3" w14:textId="77777777" w:rsidR="007B2179" w:rsidRPr="003546AE" w:rsidRDefault="007B2179" w:rsidP="007358BD">
            <w:pPr>
              <w:contextualSpacing/>
              <w:rPr>
                <w:rFonts w:eastAsia="Times New Roman" w:cstheme="minorHAnsi"/>
                <w:sz w:val="20"/>
                <w:szCs w:val="20"/>
              </w:rPr>
            </w:pPr>
          </w:p>
        </w:tc>
      </w:tr>
      <w:tr w:rsidR="007B2179" w:rsidRPr="003546AE" w14:paraId="055DABBB" w14:textId="77777777" w:rsidTr="007358BD">
        <w:tc>
          <w:tcPr>
            <w:tcW w:w="1418" w:type="dxa"/>
            <w:shd w:val="clear" w:color="auto" w:fill="FFFFFF" w:themeFill="background1"/>
          </w:tcPr>
          <w:p w14:paraId="07177285" w14:textId="63EF2A97" w:rsidR="007B2179" w:rsidRPr="003546AE" w:rsidRDefault="00842DE2" w:rsidP="007358BD">
            <w:pPr>
              <w:contextualSpacing/>
              <w:rPr>
                <w:rFonts w:eastAsia="Times New Roman" w:cstheme="minorHAnsi"/>
                <w:b/>
                <w:sz w:val="20"/>
                <w:szCs w:val="20"/>
              </w:rPr>
            </w:pPr>
            <w:r>
              <w:rPr>
                <w:rFonts w:eastAsia="Times New Roman" w:cstheme="minorHAnsi"/>
                <w:b/>
                <w:sz w:val="20"/>
                <w:szCs w:val="20"/>
              </w:rPr>
              <w:t xml:space="preserve">Postgraduate Diploma in </w:t>
            </w:r>
            <w:r w:rsidR="007D17D2">
              <w:rPr>
                <w:rFonts w:eastAsia="Times New Roman" w:cstheme="minorHAnsi"/>
                <w:b/>
                <w:sz w:val="20"/>
                <w:szCs w:val="20"/>
              </w:rPr>
              <w:t xml:space="preserve">Science in </w:t>
            </w:r>
            <w:r>
              <w:rPr>
                <w:rFonts w:eastAsia="Times New Roman" w:cstheme="minorHAnsi"/>
                <w:b/>
                <w:sz w:val="20"/>
                <w:szCs w:val="20"/>
              </w:rPr>
              <w:t>Marketing</w:t>
            </w:r>
          </w:p>
          <w:p w14:paraId="29910ABF"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3C55FE3B" w14:textId="223B0CD1" w:rsidR="007B2179" w:rsidRPr="003546AE" w:rsidRDefault="00842DE2"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4A06E3CA" w14:textId="77777777" w:rsidR="007B2179" w:rsidRPr="003546AE" w:rsidRDefault="007B2179" w:rsidP="007358BD">
            <w:pPr>
              <w:contextualSpacing/>
              <w:rPr>
                <w:rFonts w:eastAsia="Times New Roman" w:cstheme="minorHAnsi"/>
                <w:sz w:val="20"/>
                <w:szCs w:val="20"/>
              </w:rPr>
            </w:pPr>
          </w:p>
        </w:tc>
      </w:tr>
    </w:tbl>
    <w:p w14:paraId="1E2BDA09" w14:textId="77777777" w:rsidR="003601C9" w:rsidRPr="003546AE" w:rsidRDefault="003601C9" w:rsidP="003666C2">
      <w:pPr>
        <w:rPr>
          <w:rFonts w:cstheme="minorHAnsi"/>
        </w:rPr>
      </w:pPr>
    </w:p>
    <w:p w14:paraId="3000A81A" w14:textId="7F83946B" w:rsidR="00066546" w:rsidRPr="003074A4" w:rsidRDefault="00066546" w:rsidP="003074A4">
      <w:r w:rsidRPr="003074A4">
        <w:t xml:space="preserve">The panel is satisfied that there are sufficient physical resources to </w:t>
      </w:r>
      <w:r w:rsidR="00A209C0">
        <w:t>deliver</w:t>
      </w:r>
      <w:r w:rsidR="00A209C0" w:rsidRPr="003074A4">
        <w:t xml:space="preserve"> </w:t>
      </w:r>
      <w:r w:rsidRPr="003074A4">
        <w:t>the programme.</w:t>
      </w:r>
    </w:p>
    <w:p w14:paraId="4488310D" w14:textId="77777777" w:rsidR="00842DE2" w:rsidRPr="003074A4" w:rsidRDefault="00066546" w:rsidP="00066546">
      <w:r w:rsidRPr="003074A4">
        <w:t xml:space="preserve">DBS advised the panel that the college had made considerable investment and improvement </w:t>
      </w:r>
      <w:bookmarkStart w:id="20" w:name="_Hlk155877379"/>
      <w:r w:rsidRPr="003074A4">
        <w:t>in the physical, ICT and learner support service environments at DBS</w:t>
      </w:r>
      <w:bookmarkEnd w:id="20"/>
      <w:r w:rsidRPr="003074A4">
        <w:t xml:space="preserve">. A number of physical environments have been transformed with the addition of new classroom layouts, such as two new café-style rooms to promote group work alongside upgraded ICT facilities, including fixed and mobile computer laboratories. The library now has three private study rooms for group work and an enhanced learner support area. </w:t>
      </w:r>
    </w:p>
    <w:p w14:paraId="7A840AB0" w14:textId="4C51C837" w:rsidR="00BF7A5C" w:rsidRPr="00066546" w:rsidRDefault="00842DE2" w:rsidP="00066546">
      <w:pPr>
        <w:rPr>
          <w:rFonts w:ascii="Calibri" w:eastAsia="Calibri" w:hAnsi="Calibri" w:cs="Calibri"/>
          <w:highlight w:val="white"/>
        </w:rPr>
      </w:pPr>
      <w:r w:rsidRPr="003074A4">
        <w:t>The panel is satisfied that the criterion has been met.</w:t>
      </w:r>
      <w:r w:rsidR="00BF7A5C">
        <w:rPr>
          <w:rFonts w:eastAsia="Times New Roman" w:cstheme="minorHAnsi"/>
          <w:b/>
          <w:bCs/>
          <w:sz w:val="24"/>
          <w:szCs w:val="24"/>
        </w:rPr>
        <w:br w:type="page"/>
      </w:r>
    </w:p>
    <w:p w14:paraId="0B711D62" w14:textId="2BC8AA69" w:rsidR="00BF7A5C" w:rsidRPr="003546AE" w:rsidRDefault="00BF7A5C" w:rsidP="00BF7A5C">
      <w:pPr>
        <w:pStyle w:val="Criterion"/>
      </w:pPr>
      <w:r w:rsidRPr="003546AE">
        <w:lastRenderedPageBreak/>
        <w:t>The learning environment is consistent with the needs of the programme’s learners</w:t>
      </w:r>
    </w:p>
    <w:tbl>
      <w:tblPr>
        <w:tblStyle w:val="TableGrid"/>
        <w:tblW w:w="0" w:type="auto"/>
        <w:tblInd w:w="-5" w:type="dxa"/>
        <w:tblLook w:val="04A0" w:firstRow="1" w:lastRow="0" w:firstColumn="1" w:lastColumn="0" w:noHBand="0" w:noVBand="1"/>
      </w:tblPr>
      <w:tblGrid>
        <w:gridCol w:w="1418"/>
        <w:gridCol w:w="1417"/>
        <w:gridCol w:w="6186"/>
      </w:tblGrid>
      <w:tr w:rsidR="003601C9" w:rsidRPr="003546AE" w14:paraId="5E1D63FF" w14:textId="77777777" w:rsidTr="00F43AC2">
        <w:tc>
          <w:tcPr>
            <w:tcW w:w="9021" w:type="dxa"/>
            <w:gridSpan w:val="3"/>
            <w:shd w:val="clear" w:color="auto" w:fill="DEEAF6" w:themeFill="accent1" w:themeFillTint="33"/>
          </w:tcPr>
          <w:p w14:paraId="2A0605DC" w14:textId="77777777" w:rsidR="003601C9" w:rsidRPr="003546AE" w:rsidRDefault="003601C9" w:rsidP="0008157E">
            <w:pPr>
              <w:numPr>
                <w:ilvl w:val="0"/>
                <w:numId w:val="7"/>
              </w:numPr>
              <w:spacing w:after="160" w:line="259" w:lineRule="auto"/>
              <w:ind w:left="714" w:hanging="357"/>
              <w:contextualSpacing/>
              <w:rPr>
                <w:rFonts w:eastAsia="Times New Roman" w:cstheme="minorHAnsi"/>
                <w:sz w:val="20"/>
                <w:szCs w:val="20"/>
              </w:rPr>
            </w:pPr>
            <w:r w:rsidRPr="003546AE">
              <w:rPr>
                <w:rFonts w:eastAsia="Times New Roman" w:cstheme="minorHAnsi"/>
                <w:sz w:val="20"/>
                <w:szCs w:val="20"/>
              </w:rPr>
              <w:t>The programme’s physical, social, cultural and intellectual environment (recognising that the environment may, for example, be partly virtual or involve the workplace) including resources and support systems are consistent with the intended programme learning outcomes.</w:t>
            </w:r>
          </w:p>
          <w:p w14:paraId="441B8C22" w14:textId="77777777" w:rsidR="003601C9" w:rsidRPr="003546AE" w:rsidRDefault="003601C9" w:rsidP="0008157E">
            <w:pPr>
              <w:numPr>
                <w:ilvl w:val="0"/>
                <w:numId w:val="7"/>
              </w:numPr>
              <w:spacing w:after="160" w:line="259" w:lineRule="auto"/>
              <w:ind w:left="714" w:hanging="357"/>
              <w:contextualSpacing/>
              <w:rPr>
                <w:rFonts w:eastAsia="Times New Roman" w:cstheme="minorHAnsi"/>
                <w:sz w:val="20"/>
                <w:szCs w:val="20"/>
              </w:rPr>
            </w:pPr>
            <w:r w:rsidRPr="003546AE">
              <w:rPr>
                <w:rFonts w:eastAsia="Times New Roman" w:cstheme="minorHAnsi"/>
                <w:sz w:val="20"/>
                <w:szCs w:val="20"/>
              </w:rPr>
              <w:t xml:space="preserve">Learners can interact with, and are supported by, others in the programme’s learning environments including peer learners, teachers, and where applicable supervisors, practitioners and mentors. </w:t>
            </w:r>
          </w:p>
          <w:p w14:paraId="6FDBCB91" w14:textId="77777777" w:rsidR="003601C9" w:rsidRPr="003546AE" w:rsidRDefault="003601C9" w:rsidP="0008157E">
            <w:pPr>
              <w:numPr>
                <w:ilvl w:val="0"/>
                <w:numId w:val="7"/>
              </w:numPr>
              <w:spacing w:after="160" w:line="259" w:lineRule="auto"/>
              <w:ind w:left="714" w:hanging="357"/>
              <w:rPr>
                <w:rFonts w:eastAsia="Times New Roman" w:cstheme="minorHAnsi"/>
              </w:rPr>
            </w:pPr>
            <w:r w:rsidRPr="003546AE">
              <w:rPr>
                <w:rFonts w:eastAsia="Times New Roman" w:cstheme="minorHAnsi"/>
                <w:sz w:val="20"/>
                <w:szCs w:val="20"/>
              </w:rPr>
              <w:t>The programme includes arrangements to ensure that the parts of the programme that occur in the workplace are subject to the same rigours as any other part of the programme while having regard to the different nature of the workplace.</w:t>
            </w:r>
            <w:r w:rsidRPr="003546AE">
              <w:rPr>
                <w:rFonts w:eastAsia="Times New Roman" w:cstheme="minorHAnsi"/>
              </w:rPr>
              <w:t xml:space="preserve">  </w:t>
            </w:r>
          </w:p>
        </w:tc>
      </w:tr>
      <w:tr w:rsidR="000D2522" w:rsidRPr="003546AE" w14:paraId="0AE4FED9" w14:textId="77777777" w:rsidTr="000D2522">
        <w:tc>
          <w:tcPr>
            <w:tcW w:w="1418" w:type="dxa"/>
            <w:shd w:val="clear" w:color="auto" w:fill="DEEAF6" w:themeFill="accent1" w:themeFillTint="33"/>
          </w:tcPr>
          <w:p w14:paraId="28922440" w14:textId="77777777" w:rsidR="000D2522" w:rsidRPr="003546AE" w:rsidRDefault="000D2522" w:rsidP="000D2522">
            <w:pPr>
              <w:contextualSpacing/>
              <w:rPr>
                <w:rFonts w:eastAsia="Times New Roman" w:cstheme="minorHAnsi"/>
                <w:b/>
                <w:sz w:val="20"/>
                <w:szCs w:val="20"/>
              </w:rPr>
            </w:pPr>
          </w:p>
        </w:tc>
        <w:tc>
          <w:tcPr>
            <w:tcW w:w="1417" w:type="dxa"/>
            <w:shd w:val="clear" w:color="auto" w:fill="DEEAF6" w:themeFill="accent1" w:themeFillTint="33"/>
          </w:tcPr>
          <w:p w14:paraId="09857356" w14:textId="77777777" w:rsidR="000D2522" w:rsidRPr="003546AE" w:rsidRDefault="000D2522" w:rsidP="000D2522">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5FA653AD" w14:textId="77777777" w:rsidR="000D2522" w:rsidRPr="003546AE" w:rsidRDefault="000D2522" w:rsidP="000D2522">
            <w:pPr>
              <w:contextualSpacing/>
              <w:rPr>
                <w:rFonts w:eastAsia="Times New Roman" w:cstheme="minorHAnsi"/>
                <w:b/>
                <w:sz w:val="20"/>
                <w:szCs w:val="20"/>
              </w:rPr>
            </w:pPr>
            <w:r w:rsidRPr="003546AE">
              <w:rPr>
                <w:rFonts w:eastAsia="Times New Roman" w:cstheme="minorHAnsi"/>
                <w:b/>
                <w:sz w:val="20"/>
                <w:szCs w:val="20"/>
              </w:rPr>
              <w:t>Comment</w:t>
            </w:r>
          </w:p>
        </w:tc>
      </w:tr>
      <w:tr w:rsidR="000D2522" w:rsidRPr="003546AE" w14:paraId="12F31A86" w14:textId="77777777" w:rsidTr="000D2522">
        <w:tc>
          <w:tcPr>
            <w:tcW w:w="1418" w:type="dxa"/>
            <w:shd w:val="clear" w:color="auto" w:fill="FFFFFF" w:themeFill="background1"/>
          </w:tcPr>
          <w:p w14:paraId="0E118CFF" w14:textId="44FCDE08" w:rsidR="000D2522" w:rsidRPr="003546AE" w:rsidRDefault="00736F13" w:rsidP="000D2522">
            <w:pPr>
              <w:contextualSpacing/>
              <w:rPr>
                <w:rFonts w:eastAsia="Times New Roman" w:cstheme="minorHAnsi"/>
                <w:b/>
                <w:sz w:val="20"/>
                <w:szCs w:val="20"/>
              </w:rPr>
            </w:pPr>
            <w:r>
              <w:rPr>
                <w:rFonts w:eastAsia="Times New Roman" w:cstheme="minorHAnsi"/>
                <w:b/>
                <w:sz w:val="20"/>
                <w:szCs w:val="20"/>
              </w:rPr>
              <w:t>MSc in Marketing</w:t>
            </w:r>
          </w:p>
          <w:p w14:paraId="525AD506" w14:textId="77777777" w:rsidR="000D2522" w:rsidRPr="003546AE" w:rsidRDefault="000D2522" w:rsidP="000D2522">
            <w:pPr>
              <w:contextualSpacing/>
              <w:rPr>
                <w:rFonts w:eastAsia="Times New Roman" w:cstheme="minorHAnsi"/>
                <w:b/>
                <w:sz w:val="20"/>
                <w:szCs w:val="20"/>
              </w:rPr>
            </w:pPr>
          </w:p>
        </w:tc>
        <w:tc>
          <w:tcPr>
            <w:tcW w:w="1417" w:type="dxa"/>
            <w:shd w:val="clear" w:color="auto" w:fill="FFFFFF" w:themeFill="background1"/>
          </w:tcPr>
          <w:p w14:paraId="01AB1E7A" w14:textId="3A876BA4" w:rsidR="000D2522" w:rsidRPr="003546AE" w:rsidRDefault="00736F13" w:rsidP="000D2522">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1CBCD2E3" w14:textId="77777777" w:rsidR="000D2522" w:rsidRPr="003546AE" w:rsidRDefault="000D2522" w:rsidP="000D2522">
            <w:pPr>
              <w:contextualSpacing/>
              <w:rPr>
                <w:rFonts w:eastAsia="Times New Roman" w:cstheme="minorHAnsi"/>
                <w:sz w:val="20"/>
                <w:szCs w:val="20"/>
              </w:rPr>
            </w:pPr>
          </w:p>
        </w:tc>
      </w:tr>
      <w:tr w:rsidR="000D2522" w:rsidRPr="003546AE" w14:paraId="1677BCDD" w14:textId="77777777" w:rsidTr="000D2522">
        <w:tc>
          <w:tcPr>
            <w:tcW w:w="1418" w:type="dxa"/>
            <w:shd w:val="clear" w:color="auto" w:fill="FFFFFF" w:themeFill="background1"/>
          </w:tcPr>
          <w:p w14:paraId="134D38CF" w14:textId="4A7BE983" w:rsidR="000D2522" w:rsidRPr="003546AE" w:rsidRDefault="00736F13" w:rsidP="000D2522">
            <w:pPr>
              <w:contextualSpacing/>
              <w:rPr>
                <w:rFonts w:eastAsia="Times New Roman" w:cstheme="minorHAnsi"/>
                <w:b/>
                <w:sz w:val="20"/>
                <w:szCs w:val="20"/>
              </w:rPr>
            </w:pPr>
            <w:r>
              <w:rPr>
                <w:rFonts w:eastAsia="Times New Roman" w:cstheme="minorHAnsi"/>
                <w:b/>
                <w:sz w:val="20"/>
                <w:szCs w:val="20"/>
              </w:rPr>
              <w:t>Postgraduate Diploma in</w:t>
            </w:r>
            <w:r w:rsidR="007D17D2">
              <w:rPr>
                <w:rFonts w:eastAsia="Times New Roman" w:cstheme="minorHAnsi"/>
                <w:b/>
                <w:sz w:val="20"/>
                <w:szCs w:val="20"/>
              </w:rPr>
              <w:t xml:space="preserve"> Science in </w:t>
            </w:r>
            <w:r>
              <w:rPr>
                <w:rFonts w:eastAsia="Times New Roman" w:cstheme="minorHAnsi"/>
                <w:b/>
                <w:sz w:val="20"/>
                <w:szCs w:val="20"/>
              </w:rPr>
              <w:t xml:space="preserve"> Marketing</w:t>
            </w:r>
          </w:p>
          <w:p w14:paraId="14892489" w14:textId="77777777" w:rsidR="000D2522" w:rsidRPr="003546AE" w:rsidRDefault="000D2522" w:rsidP="000D2522">
            <w:pPr>
              <w:contextualSpacing/>
              <w:rPr>
                <w:rFonts w:eastAsia="Times New Roman" w:cstheme="minorHAnsi"/>
                <w:b/>
                <w:sz w:val="20"/>
                <w:szCs w:val="20"/>
              </w:rPr>
            </w:pPr>
          </w:p>
        </w:tc>
        <w:tc>
          <w:tcPr>
            <w:tcW w:w="1417" w:type="dxa"/>
            <w:shd w:val="clear" w:color="auto" w:fill="FFFFFF" w:themeFill="background1"/>
          </w:tcPr>
          <w:p w14:paraId="6C4B4C3F" w14:textId="7A470ADE" w:rsidR="000D2522" w:rsidRPr="003546AE" w:rsidRDefault="00736F13" w:rsidP="000D2522">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1FB8FABC" w14:textId="77777777" w:rsidR="000D2522" w:rsidRPr="003546AE" w:rsidRDefault="000D2522" w:rsidP="000D2522">
            <w:pPr>
              <w:contextualSpacing/>
              <w:rPr>
                <w:rFonts w:eastAsia="Times New Roman" w:cstheme="minorHAnsi"/>
                <w:sz w:val="20"/>
                <w:szCs w:val="20"/>
              </w:rPr>
            </w:pPr>
          </w:p>
        </w:tc>
      </w:tr>
    </w:tbl>
    <w:p w14:paraId="69D43B4F" w14:textId="77777777" w:rsidR="003601C9" w:rsidRPr="003546AE" w:rsidRDefault="003601C9" w:rsidP="0008157E">
      <w:pPr>
        <w:rPr>
          <w:rFonts w:cstheme="minorHAnsi"/>
        </w:rPr>
      </w:pPr>
    </w:p>
    <w:p w14:paraId="579AE0F7" w14:textId="34DDBD47" w:rsidR="00736F13" w:rsidRDefault="00736F13" w:rsidP="00736F13">
      <w:r>
        <w:t>The panel is satisfied that t</w:t>
      </w:r>
      <w:r w:rsidRPr="003546AE">
        <w:t>he learning environment is consistent with the needs of the programme’s learners</w:t>
      </w:r>
      <w:r>
        <w:t xml:space="preserve">. The panel found that there were adequate opportunities for learners to interact with peers, </w:t>
      </w:r>
      <w:proofErr w:type="spellStart"/>
      <w:r>
        <w:t>through</w:t>
      </w:r>
      <w:proofErr w:type="spellEnd"/>
      <w:r>
        <w:t xml:space="preserve">, for example, group projects and opportunities for group study in the library and other facilities. In discussion with learners and graduate at the review, it was clear that learners have the opportunity to interact with lecturers, mentors and supervisors as appropriate. </w:t>
      </w:r>
    </w:p>
    <w:p w14:paraId="67D174BA" w14:textId="4DDAE5AF" w:rsidR="00221CBC" w:rsidRDefault="00065F71" w:rsidP="00736F13">
      <w:r>
        <w:t>The panel discussed the arrangements that are in place for the new Module 10: Placement. This option to the dissertation (Module 9) is a research-led project that, over 12 weeks, is undertaken with an external company. The panel found that, as a matter of principle, learners are responsible for finding their own placement. Where this proves difficult, particularly for international students who may not have the network to easily secure a placement</w:t>
      </w:r>
      <w:r w:rsidR="0039005A">
        <w:t xml:space="preserve"> support may be </w:t>
      </w:r>
      <w:r>
        <w:t>provided by a dedicated Placement Coordinator, who has built up a network of potential companies over the years in the course of coordinating similar placements on other DBS programmes.</w:t>
      </w:r>
      <w:r w:rsidR="00221CBC">
        <w:t xml:space="preserve"> The Coordinator also works with the Careers Office to identity suitable placements.</w:t>
      </w:r>
    </w:p>
    <w:p w14:paraId="093041BA" w14:textId="77777777" w:rsidR="00221CBC" w:rsidRDefault="00065F71" w:rsidP="00736F13">
      <w:r>
        <w:t xml:space="preserve"> It was stated that every effort is made to ensure that there is a good fit between the learner and the company</w:t>
      </w:r>
      <w:r w:rsidR="00221CBC">
        <w:t xml:space="preserve"> and clear guidelines are in place for the company and the learner to ensure that roles are responsibilities are clear and that there are clear lines of communication between the company, the learners and the college appointed supervisor.</w:t>
      </w:r>
    </w:p>
    <w:p w14:paraId="71316B1F" w14:textId="206698D3" w:rsidR="00065F71" w:rsidRDefault="00221CBC" w:rsidP="00736F13">
      <w:r>
        <w:t>Progress is</w:t>
      </w:r>
      <w:r w:rsidR="00065F71">
        <w:t xml:space="preserve"> monitored carefully from the beginning and i</w:t>
      </w:r>
      <w:r w:rsidR="0039005A">
        <w:t>f</w:t>
      </w:r>
      <w:r w:rsidR="00065F71">
        <w:t xml:space="preserve"> issues arise, the learner is re-directed to the dissertation module in as timely a manner as possible. It was stated that learners who switch to this option do have the research skills to undertake a dissertation as they will have already completed the mandatory module on research skills (Module 8).</w:t>
      </w:r>
    </w:p>
    <w:p w14:paraId="07794DDC" w14:textId="3D75912B" w:rsidR="00065F71" w:rsidRDefault="00065F71" w:rsidP="00221CBC">
      <w:pPr>
        <w:rPr>
          <w:lang w:val="en-GB"/>
        </w:rPr>
      </w:pPr>
      <w:r>
        <w:t xml:space="preserve">The panel was informed that, prior to placement, learners </w:t>
      </w:r>
      <w:r w:rsidR="00221CBC">
        <w:t>complete</w:t>
      </w:r>
      <w:r>
        <w:t xml:space="preserve"> part of the </w:t>
      </w:r>
      <w:r>
        <w:rPr>
          <w:lang w:val="en-GB"/>
        </w:rPr>
        <w:t>DBS non-credit bearing programme, the Graduate Work Readiness Programme</w:t>
      </w:r>
      <w:r w:rsidR="00221CBC">
        <w:rPr>
          <w:lang w:val="en-GB"/>
        </w:rPr>
        <w:t>,</w:t>
      </w:r>
      <w:r>
        <w:rPr>
          <w:lang w:val="en-GB"/>
        </w:rPr>
        <w:t xml:space="preserve"> to assist</w:t>
      </w:r>
      <w:r w:rsidR="00221CBC">
        <w:rPr>
          <w:lang w:val="en-GB"/>
        </w:rPr>
        <w:t xml:space="preserve"> them</w:t>
      </w:r>
      <w:r>
        <w:rPr>
          <w:lang w:val="en-GB"/>
        </w:rPr>
        <w:t xml:space="preserve"> to prepare for work</w:t>
      </w:r>
      <w:r w:rsidR="00221CBC">
        <w:rPr>
          <w:lang w:val="en-GB"/>
        </w:rPr>
        <w:t xml:space="preserve">. </w:t>
      </w:r>
      <w:r w:rsidR="00221CBC">
        <w:rPr>
          <w:lang w:val="en-GB"/>
        </w:rPr>
        <w:lastRenderedPageBreak/>
        <w:t>This involves preparing of CVs,</w:t>
      </w:r>
      <w:r w:rsidR="0039005A">
        <w:rPr>
          <w:lang w:val="en-GB"/>
        </w:rPr>
        <w:t xml:space="preserve"> interview skills, to gain an</w:t>
      </w:r>
      <w:r w:rsidR="00221CBC">
        <w:rPr>
          <w:lang w:val="en-GB"/>
        </w:rPr>
        <w:t xml:space="preserve"> </w:t>
      </w:r>
      <w:r>
        <w:rPr>
          <w:lang w:val="en-GB"/>
        </w:rPr>
        <w:t xml:space="preserve">understanding their own abilities and </w:t>
      </w:r>
      <w:r w:rsidR="0039005A">
        <w:rPr>
          <w:lang w:val="en-GB"/>
        </w:rPr>
        <w:t>to have</w:t>
      </w:r>
      <w:r>
        <w:rPr>
          <w:lang w:val="en-GB"/>
        </w:rPr>
        <w:t xml:space="preserve"> the opportunity to develop skills in communication, teamwork and other topics. This online, asynchronous course of </w:t>
      </w:r>
      <w:r w:rsidR="0039428C">
        <w:rPr>
          <w:lang w:val="en-GB"/>
        </w:rPr>
        <w:t>twenty-one</w:t>
      </w:r>
      <w:r>
        <w:rPr>
          <w:lang w:val="en-GB"/>
        </w:rPr>
        <w:t xml:space="preserve"> sessions, includes self-testing on skills, seminars with industry leaders and short courses on skill development</w:t>
      </w:r>
      <w:r w:rsidR="0039428C">
        <w:rPr>
          <w:lang w:val="en-GB"/>
        </w:rPr>
        <w:t xml:space="preserve">. </w:t>
      </w:r>
      <w:r w:rsidR="00221CBC">
        <w:rPr>
          <w:lang w:val="en-GB"/>
        </w:rPr>
        <w:t>The panel commends DBS for this initiative.</w:t>
      </w:r>
    </w:p>
    <w:p w14:paraId="1BCEBF02" w14:textId="0807F5D5" w:rsidR="00221CBC" w:rsidRPr="00221CBC" w:rsidRDefault="00221CBC" w:rsidP="00221CBC">
      <w:pPr>
        <w:rPr>
          <w:b/>
          <w:bCs/>
          <w:lang w:val="en-GB"/>
        </w:rPr>
      </w:pPr>
      <w:bookmarkStart w:id="21" w:name="_Hlk160304721"/>
      <w:r w:rsidRPr="00221CBC">
        <w:rPr>
          <w:b/>
          <w:bCs/>
          <w:lang w:val="en-GB"/>
        </w:rPr>
        <w:t>Commendation</w:t>
      </w:r>
      <w:r w:rsidR="00F40BD1">
        <w:rPr>
          <w:b/>
          <w:bCs/>
          <w:lang w:val="en-GB"/>
        </w:rPr>
        <w:t xml:space="preserve"> 2</w:t>
      </w:r>
    </w:p>
    <w:p w14:paraId="4A68A18F" w14:textId="4A31B71F" w:rsidR="00221CBC" w:rsidRPr="00221CBC" w:rsidRDefault="00221CBC" w:rsidP="00221CBC">
      <w:pPr>
        <w:suppressAutoHyphens/>
        <w:autoSpaceDN w:val="0"/>
        <w:spacing w:line="254" w:lineRule="auto"/>
        <w:rPr>
          <w:rFonts w:ascii="Calibri" w:hAnsi="Calibri" w:cs="Calibri"/>
          <w:b/>
          <w:bCs/>
        </w:rPr>
      </w:pPr>
      <w:r w:rsidRPr="00221CBC">
        <w:rPr>
          <w:rFonts w:ascii="Calibri" w:hAnsi="Calibri" w:cs="Calibri"/>
          <w:b/>
          <w:bCs/>
        </w:rPr>
        <w:t>The panel commends DSB for the creation and implementation of the Work Readiness Programme designed to assist learners and graduates prepare for the workplace.</w:t>
      </w:r>
    </w:p>
    <w:bookmarkEnd w:id="21"/>
    <w:p w14:paraId="479DD167" w14:textId="6040FA11" w:rsidR="00065F71" w:rsidRDefault="00221CBC" w:rsidP="00736F13">
      <w:r>
        <w:t>The panel was also informed that, during the 12-week placement, a dedicated supervisor supports the learner in the research-led project and monitors agreed milestones for submission of reports.</w:t>
      </w:r>
    </w:p>
    <w:p w14:paraId="4EBDF0D1" w14:textId="6D4329E5" w:rsidR="00221CBC" w:rsidRDefault="00221CBC" w:rsidP="00736F13">
      <w:r>
        <w:t>There is a dedicated</w:t>
      </w:r>
      <w:r w:rsidR="007C63D3">
        <w:t xml:space="preserve"> </w:t>
      </w:r>
      <w:r>
        <w:t>Handbook</w:t>
      </w:r>
      <w:r w:rsidR="007C63D3">
        <w:t xml:space="preserve"> for Placement</w:t>
      </w:r>
      <w:r>
        <w:t xml:space="preserve"> which was supplied to the panel for review. This provides comprehensive information for the learner</w:t>
      </w:r>
      <w:r w:rsidR="00881751">
        <w:t xml:space="preserve"> on</w:t>
      </w:r>
      <w:r>
        <w:t xml:space="preserve"> key aspects of the placement. It was noted however that there was </w:t>
      </w:r>
      <w:r w:rsidR="007C63D3">
        <w:t>insufficient information on how learners might avail of grievance procedures or conflict resolution mechanisms should the need arise while on placement. The panel made the following recommendation:</w:t>
      </w:r>
    </w:p>
    <w:p w14:paraId="36AAF113" w14:textId="18B593D5" w:rsidR="007C63D3" w:rsidRPr="007C63D3" w:rsidRDefault="007C63D3" w:rsidP="00736F13">
      <w:pPr>
        <w:rPr>
          <w:b/>
          <w:bCs/>
        </w:rPr>
      </w:pPr>
      <w:bookmarkStart w:id="22" w:name="_Hlk160304753"/>
      <w:r w:rsidRPr="007C63D3">
        <w:rPr>
          <w:b/>
          <w:bCs/>
        </w:rPr>
        <w:t>Recommendation</w:t>
      </w:r>
      <w:r w:rsidR="00F40BD1">
        <w:rPr>
          <w:b/>
          <w:bCs/>
        </w:rPr>
        <w:t xml:space="preserve"> 7 </w:t>
      </w:r>
    </w:p>
    <w:p w14:paraId="1B352492" w14:textId="74036C54" w:rsidR="007C63D3" w:rsidRDefault="007C63D3" w:rsidP="007C63D3">
      <w:pPr>
        <w:suppressAutoHyphens/>
        <w:autoSpaceDN w:val="0"/>
        <w:spacing w:line="254" w:lineRule="auto"/>
        <w:rPr>
          <w:rFonts w:ascii="Calibri" w:hAnsi="Calibri" w:cs="Calibri"/>
          <w:b/>
          <w:bCs/>
        </w:rPr>
      </w:pPr>
      <w:r w:rsidRPr="007C63D3">
        <w:rPr>
          <w:rFonts w:ascii="Calibri" w:hAnsi="Calibri" w:cs="Calibri"/>
          <w:b/>
          <w:bCs/>
        </w:rPr>
        <w:t>It is recommended that information on grievance procedures and conflict resolution</w:t>
      </w:r>
      <w:r>
        <w:rPr>
          <w:rFonts w:ascii="Calibri" w:hAnsi="Calibri" w:cs="Calibri"/>
          <w:b/>
          <w:bCs/>
        </w:rPr>
        <w:t xml:space="preserve"> mechanisms</w:t>
      </w:r>
      <w:r w:rsidRPr="007C63D3">
        <w:rPr>
          <w:rFonts w:ascii="Calibri" w:hAnsi="Calibri" w:cs="Calibri"/>
          <w:b/>
          <w:bCs/>
        </w:rPr>
        <w:t xml:space="preserve"> in the workplace are included in the Handbook for Placement for learners.</w:t>
      </w:r>
    </w:p>
    <w:p w14:paraId="7F1F5087" w14:textId="32E10BFE" w:rsidR="002D4C67" w:rsidRPr="002D4C67" w:rsidRDefault="002D4C67" w:rsidP="007C63D3">
      <w:pPr>
        <w:suppressAutoHyphens/>
        <w:autoSpaceDN w:val="0"/>
        <w:spacing w:line="254" w:lineRule="auto"/>
        <w:rPr>
          <w:rFonts w:ascii="Calibri" w:hAnsi="Calibri" w:cs="Calibri"/>
        </w:rPr>
      </w:pPr>
      <w:r w:rsidRPr="002D4C67">
        <w:rPr>
          <w:rFonts w:ascii="Calibri" w:hAnsi="Calibri" w:cs="Calibri"/>
        </w:rPr>
        <w:t>The panel is satisfied that the criterion has been met.</w:t>
      </w:r>
    </w:p>
    <w:bookmarkEnd w:id="22"/>
    <w:p w14:paraId="4A00C93E" w14:textId="77777777" w:rsidR="007C63D3" w:rsidRPr="007C63D3" w:rsidRDefault="007C63D3" w:rsidP="00736F13">
      <w:pPr>
        <w:rPr>
          <w:b/>
          <w:bCs/>
        </w:rPr>
      </w:pPr>
    </w:p>
    <w:p w14:paraId="0DF43F29" w14:textId="22A8E801" w:rsidR="00BF7A5C" w:rsidRDefault="00822699">
      <w:pPr>
        <w:rPr>
          <w:rFonts w:eastAsia="Times New Roman" w:cstheme="minorHAnsi"/>
          <w:b/>
          <w:bCs/>
          <w:sz w:val="24"/>
          <w:szCs w:val="24"/>
        </w:rPr>
      </w:pPr>
      <w:r w:rsidRPr="003546AE">
        <w:rPr>
          <w:rFonts w:eastAsia="Times New Roman" w:cstheme="minorHAnsi"/>
          <w:b/>
          <w:bCs/>
          <w:sz w:val="24"/>
          <w:szCs w:val="24"/>
        </w:rPr>
        <w:br w:type="page"/>
      </w:r>
    </w:p>
    <w:p w14:paraId="556EBD53" w14:textId="5F8514D5" w:rsidR="00822699" w:rsidRPr="00BF7A5C" w:rsidRDefault="00BF7A5C" w:rsidP="00BF7A5C">
      <w:pPr>
        <w:pStyle w:val="Criterion"/>
      </w:pPr>
      <w:r w:rsidRPr="003546AE">
        <w:lastRenderedPageBreak/>
        <w:t>There are sound t</w:t>
      </w:r>
      <w:r>
        <w:t>eaching and learning strategies</w:t>
      </w:r>
    </w:p>
    <w:tbl>
      <w:tblPr>
        <w:tblStyle w:val="TableGrid"/>
        <w:tblW w:w="0" w:type="auto"/>
        <w:tblInd w:w="-5" w:type="dxa"/>
        <w:tblLook w:val="04A0" w:firstRow="1" w:lastRow="0" w:firstColumn="1" w:lastColumn="0" w:noHBand="0" w:noVBand="1"/>
      </w:tblPr>
      <w:tblGrid>
        <w:gridCol w:w="1418"/>
        <w:gridCol w:w="1417"/>
        <w:gridCol w:w="6186"/>
      </w:tblGrid>
      <w:tr w:rsidR="003601C9" w:rsidRPr="003546AE" w14:paraId="762A3EA4" w14:textId="77777777" w:rsidTr="00F43AC2">
        <w:tc>
          <w:tcPr>
            <w:tcW w:w="9021" w:type="dxa"/>
            <w:gridSpan w:val="3"/>
            <w:shd w:val="clear" w:color="auto" w:fill="DEEAF6" w:themeFill="accent1" w:themeFillTint="33"/>
          </w:tcPr>
          <w:p w14:paraId="07D2C017" w14:textId="77777777" w:rsidR="003601C9" w:rsidRPr="003546AE" w:rsidRDefault="003601C9" w:rsidP="0008157E">
            <w:pPr>
              <w:numPr>
                <w:ilvl w:val="0"/>
                <w:numId w:val="8"/>
              </w:numPr>
              <w:spacing w:line="256" w:lineRule="auto"/>
              <w:contextualSpacing/>
              <w:rPr>
                <w:rFonts w:eastAsia="Calibri" w:cstheme="minorHAnsi"/>
                <w:sz w:val="20"/>
                <w:szCs w:val="20"/>
                <w:lang w:eastAsia="en-GB"/>
              </w:rPr>
            </w:pPr>
            <w:r w:rsidRPr="003546AE">
              <w:rPr>
                <w:rFonts w:eastAsia="Times New Roman" w:cstheme="minorHAnsi"/>
                <w:sz w:val="20"/>
                <w:szCs w:val="20"/>
                <w:lang w:eastAsia="en-GB"/>
              </w:rPr>
              <w:t>The</w:t>
            </w:r>
            <w:r w:rsidRPr="003546AE">
              <w:rPr>
                <w:rFonts w:eastAsia="Calibri" w:cstheme="minorHAnsi"/>
                <w:sz w:val="20"/>
                <w:szCs w:val="20"/>
                <w:lang w:eastAsia="en-GB"/>
              </w:rPr>
              <w:t xml:space="preserve"> </w:t>
            </w:r>
            <w:r w:rsidRPr="003546AE">
              <w:rPr>
                <w:rFonts w:eastAsia="Times New Roman" w:cstheme="minorHAnsi"/>
                <w:sz w:val="20"/>
                <w:szCs w:val="20"/>
                <w:lang w:eastAsia="en-GB"/>
              </w:rPr>
              <w:t>teaching strategies</w:t>
            </w:r>
            <w:r w:rsidRPr="003546AE">
              <w:rPr>
                <w:rFonts w:eastAsia="Calibri" w:cstheme="minorHAnsi"/>
                <w:sz w:val="20"/>
                <w:szCs w:val="20"/>
                <w:lang w:eastAsia="en-GB"/>
              </w:rPr>
              <w:t xml:space="preserve"> support achievement of the </w:t>
            </w:r>
            <w:r w:rsidRPr="003546AE">
              <w:rPr>
                <w:rFonts w:eastAsia="Times New Roman" w:cstheme="minorHAnsi"/>
                <w:sz w:val="20"/>
                <w:szCs w:val="20"/>
                <w:lang w:eastAsia="en-GB"/>
              </w:rPr>
              <w:t>intended programme/module learning outcomes.</w:t>
            </w:r>
          </w:p>
          <w:p w14:paraId="3B1FDEF0" w14:textId="77777777" w:rsidR="003601C9" w:rsidRPr="003546AE" w:rsidRDefault="003601C9" w:rsidP="0008157E">
            <w:pPr>
              <w:numPr>
                <w:ilvl w:val="0"/>
                <w:numId w:val="8"/>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 provides authentic learning opportunities to enable learners to achieve the intended programme learning outcomes. </w:t>
            </w:r>
          </w:p>
          <w:p w14:paraId="50B879F3" w14:textId="77777777" w:rsidR="003601C9" w:rsidRPr="003546AE" w:rsidRDefault="003601C9" w:rsidP="0008157E">
            <w:pPr>
              <w:numPr>
                <w:ilvl w:val="0"/>
                <w:numId w:val="8"/>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 enables enrolled learners to attain (if reasonably diligent) the minimum intended programme learning outcomes reliably and efficiently (in terms of overall learner effort and a reasonably balanced workload).</w:t>
            </w:r>
          </w:p>
          <w:p w14:paraId="502B342C" w14:textId="77777777" w:rsidR="003601C9" w:rsidRPr="003546AE" w:rsidRDefault="003601C9" w:rsidP="0008157E">
            <w:pPr>
              <w:numPr>
                <w:ilvl w:val="0"/>
                <w:numId w:val="8"/>
              </w:numPr>
              <w:spacing w:line="256" w:lineRule="auto"/>
              <w:contextualSpacing/>
              <w:rPr>
                <w:rFonts w:eastAsia="Times New Roman" w:cstheme="minorHAnsi"/>
                <w:b/>
                <w:sz w:val="20"/>
                <w:szCs w:val="20"/>
              </w:rPr>
            </w:pPr>
            <w:r w:rsidRPr="003546AE">
              <w:rPr>
                <w:rFonts w:eastAsia="Times New Roman" w:cstheme="minorHAnsi"/>
                <w:sz w:val="20"/>
                <w:szCs w:val="20"/>
                <w:lang w:eastAsia="en-GB"/>
              </w:rPr>
              <w:t>Learning is monitored/supervised.</w:t>
            </w:r>
          </w:p>
          <w:p w14:paraId="247D4E1C" w14:textId="77777777" w:rsidR="003601C9" w:rsidRPr="003546AE" w:rsidRDefault="003601C9" w:rsidP="00BF7A5C">
            <w:pPr>
              <w:numPr>
                <w:ilvl w:val="0"/>
                <w:numId w:val="8"/>
              </w:numPr>
              <w:spacing w:after="160" w:line="257" w:lineRule="auto"/>
              <w:rPr>
                <w:rFonts w:eastAsia="Times New Roman" w:cstheme="minorHAnsi"/>
                <w:b/>
              </w:rPr>
            </w:pPr>
            <w:r w:rsidRPr="003546AE">
              <w:rPr>
                <w:rFonts w:eastAsia="Times New Roman" w:cstheme="minorHAnsi"/>
                <w:sz w:val="20"/>
                <w:szCs w:val="20"/>
                <w:lang w:eastAsia="en-GB"/>
              </w:rPr>
              <w:t>Individualised guidance, support</w:t>
            </w:r>
            <w:r w:rsidRPr="003546AE">
              <w:rPr>
                <w:rFonts w:eastAsia="Times New Roman" w:cstheme="minorHAnsi"/>
                <w:sz w:val="20"/>
                <w:szCs w:val="20"/>
                <w:lang w:eastAsia="en-GB"/>
              </w:rPr>
              <w:footnoteReference w:id="16"/>
            </w:r>
            <w:r w:rsidRPr="003546AE">
              <w:rPr>
                <w:rFonts w:eastAsia="Times New Roman" w:cstheme="minorHAnsi"/>
                <w:sz w:val="20"/>
                <w:szCs w:val="20"/>
                <w:lang w:eastAsia="en-GB"/>
              </w:rPr>
              <w:t xml:space="preserve"> and timely formative feedback is regularly provided to enrolled learners as they progress within the programme.</w:t>
            </w:r>
          </w:p>
        </w:tc>
      </w:tr>
      <w:tr w:rsidR="007B2179" w:rsidRPr="003546AE" w14:paraId="543D45C3" w14:textId="77777777" w:rsidTr="007358BD">
        <w:tc>
          <w:tcPr>
            <w:tcW w:w="1418" w:type="dxa"/>
            <w:shd w:val="clear" w:color="auto" w:fill="DEEAF6" w:themeFill="accent1" w:themeFillTint="33"/>
          </w:tcPr>
          <w:p w14:paraId="4DB21BCE"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44E17BFC"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195E5DB2"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67415197" w14:textId="77777777" w:rsidTr="007358BD">
        <w:tc>
          <w:tcPr>
            <w:tcW w:w="1418" w:type="dxa"/>
            <w:shd w:val="clear" w:color="auto" w:fill="FFFFFF" w:themeFill="background1"/>
          </w:tcPr>
          <w:p w14:paraId="4DAA2A59" w14:textId="65D968AC" w:rsidR="007B2179" w:rsidRPr="003546AE" w:rsidRDefault="00016B96" w:rsidP="007358BD">
            <w:pPr>
              <w:contextualSpacing/>
              <w:rPr>
                <w:rFonts w:eastAsia="Times New Roman" w:cstheme="minorHAnsi"/>
                <w:b/>
                <w:sz w:val="20"/>
                <w:szCs w:val="20"/>
              </w:rPr>
            </w:pPr>
            <w:r>
              <w:rPr>
                <w:rFonts w:eastAsia="Times New Roman" w:cstheme="minorHAnsi"/>
                <w:b/>
                <w:sz w:val="20"/>
                <w:szCs w:val="20"/>
              </w:rPr>
              <w:t>MSc in Marketing</w:t>
            </w:r>
          </w:p>
          <w:p w14:paraId="14277060"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480ED6C3" w14:textId="1ACD0E94" w:rsidR="007B2179" w:rsidRPr="003546AE" w:rsidRDefault="00016B96"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7C51C00B" w14:textId="77777777" w:rsidR="007B2179" w:rsidRPr="003546AE" w:rsidRDefault="007B2179" w:rsidP="007358BD">
            <w:pPr>
              <w:contextualSpacing/>
              <w:rPr>
                <w:rFonts w:eastAsia="Times New Roman" w:cstheme="minorHAnsi"/>
                <w:sz w:val="20"/>
                <w:szCs w:val="20"/>
              </w:rPr>
            </w:pPr>
          </w:p>
        </w:tc>
      </w:tr>
      <w:tr w:rsidR="007B2179" w:rsidRPr="003546AE" w14:paraId="1FC806D2" w14:textId="77777777" w:rsidTr="007358BD">
        <w:tc>
          <w:tcPr>
            <w:tcW w:w="1418" w:type="dxa"/>
            <w:shd w:val="clear" w:color="auto" w:fill="FFFFFF" w:themeFill="background1"/>
          </w:tcPr>
          <w:p w14:paraId="4FE407C3" w14:textId="63EF88F9" w:rsidR="007B2179" w:rsidRPr="003546AE" w:rsidRDefault="00016B96" w:rsidP="007358BD">
            <w:pPr>
              <w:contextualSpacing/>
              <w:rPr>
                <w:rFonts w:eastAsia="Times New Roman" w:cstheme="minorHAnsi"/>
                <w:b/>
                <w:sz w:val="20"/>
                <w:szCs w:val="20"/>
              </w:rPr>
            </w:pPr>
            <w:r>
              <w:rPr>
                <w:rFonts w:eastAsia="Times New Roman" w:cstheme="minorHAnsi"/>
                <w:b/>
                <w:sz w:val="20"/>
                <w:szCs w:val="20"/>
              </w:rPr>
              <w:t xml:space="preserve">Postgraduate Diploma in </w:t>
            </w:r>
            <w:r w:rsidR="007D17D2">
              <w:rPr>
                <w:rFonts w:eastAsia="Times New Roman" w:cstheme="minorHAnsi"/>
                <w:b/>
                <w:sz w:val="20"/>
                <w:szCs w:val="20"/>
              </w:rPr>
              <w:t xml:space="preserve">Science in </w:t>
            </w:r>
            <w:r>
              <w:rPr>
                <w:rFonts w:eastAsia="Times New Roman" w:cstheme="minorHAnsi"/>
                <w:b/>
                <w:sz w:val="20"/>
                <w:szCs w:val="20"/>
              </w:rPr>
              <w:t>Marketing</w:t>
            </w:r>
          </w:p>
          <w:p w14:paraId="7A0AB1FB"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075AEAD7" w14:textId="64A36F0A" w:rsidR="007B2179" w:rsidRPr="003546AE" w:rsidRDefault="00016B96"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45EFE8F0" w14:textId="77777777" w:rsidR="007B2179" w:rsidRPr="003546AE" w:rsidRDefault="007B2179" w:rsidP="007358BD">
            <w:pPr>
              <w:contextualSpacing/>
              <w:rPr>
                <w:rFonts w:eastAsia="Times New Roman" w:cstheme="minorHAnsi"/>
                <w:sz w:val="20"/>
                <w:szCs w:val="20"/>
              </w:rPr>
            </w:pPr>
          </w:p>
        </w:tc>
      </w:tr>
    </w:tbl>
    <w:p w14:paraId="52C8C376" w14:textId="3D705299" w:rsidR="00EC2C18" w:rsidRDefault="00EC2C18" w:rsidP="00016B96">
      <w:pPr>
        <w:jc w:val="both"/>
        <w:rPr>
          <w:rFonts w:ascii="Calibri" w:eastAsia="Calibri" w:hAnsi="Calibri" w:cs="Calibri"/>
        </w:rPr>
      </w:pPr>
      <w:r>
        <w:rPr>
          <w:rFonts w:ascii="Calibri" w:eastAsia="Calibri" w:hAnsi="Calibri" w:cs="Calibri"/>
        </w:rPr>
        <w:t xml:space="preserve"> </w:t>
      </w:r>
    </w:p>
    <w:p w14:paraId="191D9518" w14:textId="77777777" w:rsidR="00016B96" w:rsidRPr="00F25143" w:rsidRDefault="00016B96" w:rsidP="00016B96">
      <w:pPr>
        <w:jc w:val="both"/>
      </w:pPr>
      <w:r w:rsidRPr="00F25143">
        <w:t>The panel is satisfied that there are sound teaching and learning strategies in place for the programme.</w:t>
      </w:r>
    </w:p>
    <w:p w14:paraId="19C5B5BB" w14:textId="3F64E4A6" w:rsidR="00016B96" w:rsidRPr="00F25143" w:rsidRDefault="00016B96" w:rsidP="00016B96">
      <w:pPr>
        <w:spacing w:after="120"/>
        <w:ind w:right="-21"/>
      </w:pPr>
      <w:r w:rsidRPr="00F25143">
        <w:t>The Programme Team advised the panel that a variety of teaching and learning methods are used. These include practical in-class and online workshops using, for instance,  case studies to provide scenario-based problems in different aspects of marketing such as global marketing, integrated communication and branding to ensure that learners understand the core foundational principles of marketing. It was said that providing teaching and learning about core principles was key – while areas such as digital marketing were covered, there was an emphasis in this course on the foundations of marketing. Instruction on newer areas, such as neuromarketing</w:t>
      </w:r>
      <w:r w:rsidR="00DF50ED" w:rsidRPr="00F25143">
        <w:t>,</w:t>
      </w:r>
      <w:r w:rsidRPr="00F25143">
        <w:t xml:space="preserve"> were included as appropriate.</w:t>
      </w:r>
    </w:p>
    <w:p w14:paraId="6E62A50C" w14:textId="6F899D9C" w:rsidR="00016B96" w:rsidRPr="00F25143" w:rsidRDefault="00016B96" w:rsidP="00016B96">
      <w:pPr>
        <w:spacing w:after="120"/>
        <w:ind w:right="-21"/>
      </w:pPr>
      <w:r w:rsidRPr="00F25143">
        <w:t>Extensive use was made of group projects as a way to develop skills in teamwork, presentation and problem solving. As noted in Criterion 5 above, the new module on finance for marketeers was designed to enhance skills such as</w:t>
      </w:r>
      <w:r w:rsidR="00881751">
        <w:t xml:space="preserve"> the</w:t>
      </w:r>
      <w:r w:rsidRPr="00F25143">
        <w:t xml:space="preserve"> creation of a marketing budget.</w:t>
      </w:r>
    </w:p>
    <w:p w14:paraId="6609922A" w14:textId="21390C8C" w:rsidR="002E01BA" w:rsidRPr="00F25143" w:rsidRDefault="002E01BA" w:rsidP="00016B96">
      <w:pPr>
        <w:spacing w:after="120"/>
        <w:ind w:right="-21"/>
      </w:pPr>
      <w:r w:rsidRPr="00F25143">
        <w:t>Research methods for marketers is a mandatory module, covering qualitative and quantitative methodologies and is taken by learners who choose either the placement or dissertation capstone project.</w:t>
      </w:r>
    </w:p>
    <w:p w14:paraId="559A2664" w14:textId="04247A37" w:rsidR="00DF50ED" w:rsidRPr="00F25143" w:rsidRDefault="00DF50ED" w:rsidP="00016B96">
      <w:pPr>
        <w:spacing w:after="120"/>
        <w:ind w:right="-21"/>
      </w:pPr>
      <w:r w:rsidRPr="00F25143">
        <w:t>Extensive use of Moodle was cited, as a way to include asynchronous material in addition to class notes</w:t>
      </w:r>
      <w:r w:rsidR="00881751">
        <w:t>. It provides</w:t>
      </w:r>
      <w:r w:rsidRPr="00F25143">
        <w:t xml:space="preserve"> facility</w:t>
      </w:r>
      <w:r w:rsidR="00881751">
        <w:t xml:space="preserve"> for learners</w:t>
      </w:r>
      <w:r w:rsidRPr="00F25143">
        <w:t xml:space="preserve"> to upload assignments easily.</w:t>
      </w:r>
    </w:p>
    <w:p w14:paraId="7101E6B2" w14:textId="2603CF86" w:rsidR="00DF50ED" w:rsidRPr="00F25143" w:rsidRDefault="00DF50ED" w:rsidP="00016B96">
      <w:pPr>
        <w:spacing w:after="120"/>
        <w:ind w:right="-21"/>
      </w:pPr>
      <w:r w:rsidRPr="00F25143">
        <w:t>The panel is satisfied that the criterion has been met.</w:t>
      </w:r>
    </w:p>
    <w:p w14:paraId="1EED8792" w14:textId="73816D76" w:rsidR="00016B96" w:rsidRPr="00F25143" w:rsidRDefault="00016B96" w:rsidP="00016B96">
      <w:r w:rsidRPr="00F25143">
        <w:br w:type="page"/>
      </w:r>
    </w:p>
    <w:p w14:paraId="6FBCF8E4" w14:textId="2680AEF5" w:rsidR="00BF7A5C" w:rsidRPr="003546AE" w:rsidRDefault="00BF7A5C" w:rsidP="00BF7A5C">
      <w:pPr>
        <w:pStyle w:val="Criterion"/>
      </w:pPr>
      <w:r w:rsidRPr="003546AE">
        <w:lastRenderedPageBreak/>
        <w:t>There are sound assessment strategies</w:t>
      </w:r>
    </w:p>
    <w:tbl>
      <w:tblPr>
        <w:tblStyle w:val="TableGrid"/>
        <w:tblW w:w="0" w:type="auto"/>
        <w:tblInd w:w="-5" w:type="dxa"/>
        <w:tblLook w:val="04A0" w:firstRow="1" w:lastRow="0" w:firstColumn="1" w:lastColumn="0" w:noHBand="0" w:noVBand="1"/>
      </w:tblPr>
      <w:tblGrid>
        <w:gridCol w:w="1418"/>
        <w:gridCol w:w="1417"/>
        <w:gridCol w:w="6186"/>
      </w:tblGrid>
      <w:tr w:rsidR="003601C9" w:rsidRPr="003546AE" w14:paraId="7F188000" w14:textId="77777777" w:rsidTr="00F43AC2">
        <w:tc>
          <w:tcPr>
            <w:tcW w:w="9021" w:type="dxa"/>
            <w:gridSpan w:val="3"/>
            <w:shd w:val="clear" w:color="auto" w:fill="DEEAF6" w:themeFill="accent1" w:themeFillTint="33"/>
          </w:tcPr>
          <w:p w14:paraId="5F989D91" w14:textId="77777777" w:rsidR="003601C9" w:rsidRPr="003546AE" w:rsidRDefault="003601C9" w:rsidP="00AA662A">
            <w:pPr>
              <w:numPr>
                <w:ilvl w:val="0"/>
                <w:numId w:val="37"/>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All assessment is undertaken consistently with </w:t>
            </w:r>
            <w:r w:rsidRPr="003546AE">
              <w:rPr>
                <w:rFonts w:eastAsia="Times New Roman" w:cstheme="minorHAnsi"/>
                <w:b/>
                <w:i/>
                <w:color w:val="0070C0"/>
                <w:sz w:val="20"/>
                <w:szCs w:val="20"/>
                <w:lang w:eastAsia="en-GB"/>
              </w:rPr>
              <w:t>Assessment Guidelines, Conventions and Protocols for Programmes Leading to QQI Awards</w:t>
            </w:r>
            <w:r w:rsidRPr="003546AE">
              <w:rPr>
                <w:rFonts w:eastAsia="Times New Roman" w:cstheme="minorHAnsi"/>
                <w:i/>
                <w:color w:val="0070C0"/>
                <w:sz w:val="20"/>
                <w:szCs w:val="20"/>
                <w:vertAlign w:val="superscript"/>
                <w:lang w:eastAsia="en-GB"/>
              </w:rPr>
              <w:footnoteReference w:id="17"/>
            </w:r>
            <w:r w:rsidRPr="003546AE">
              <w:rPr>
                <w:rFonts w:eastAsia="Times New Roman" w:cstheme="minorHAnsi"/>
                <w:sz w:val="20"/>
                <w:szCs w:val="20"/>
                <w:lang w:eastAsia="en-GB"/>
              </w:rPr>
              <w:t xml:space="preserve"> </w:t>
            </w:r>
          </w:p>
          <w:p w14:paraId="7CE1B736" w14:textId="77777777" w:rsidR="003601C9" w:rsidRPr="003546AE" w:rsidRDefault="003601C9" w:rsidP="00AA662A">
            <w:pPr>
              <w:numPr>
                <w:ilvl w:val="0"/>
                <w:numId w:val="37"/>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programme’s assessment procedures interface effectively with the provider’s QQI approved quality assurance procedures. </w:t>
            </w:r>
          </w:p>
          <w:p w14:paraId="7A3E9643" w14:textId="77777777" w:rsidR="003601C9" w:rsidRPr="003546AE" w:rsidRDefault="003601C9" w:rsidP="00AA662A">
            <w:pPr>
              <w:numPr>
                <w:ilvl w:val="0"/>
                <w:numId w:val="37"/>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 includes specific procedures that are fair and consistent for the assessment of enrolled learners to ensure the minimum intended programme/module learning outcomes are acquired by all who successfully complete the programme.</w:t>
            </w:r>
            <w:r w:rsidRPr="003546AE">
              <w:rPr>
                <w:rFonts w:eastAsia="Times New Roman" w:cstheme="minorHAnsi"/>
                <w:sz w:val="20"/>
                <w:szCs w:val="20"/>
                <w:vertAlign w:val="superscript"/>
                <w:lang w:eastAsia="en-GB"/>
              </w:rPr>
              <w:footnoteReference w:id="18"/>
            </w:r>
          </w:p>
          <w:p w14:paraId="4E178E16" w14:textId="77777777" w:rsidR="003601C9" w:rsidRPr="003546AE" w:rsidRDefault="003601C9" w:rsidP="00AA662A">
            <w:pPr>
              <w:numPr>
                <w:ilvl w:val="0"/>
                <w:numId w:val="37"/>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 includes formative assessment to support learning.</w:t>
            </w:r>
          </w:p>
          <w:p w14:paraId="78B2C4AB" w14:textId="77777777" w:rsidR="003601C9" w:rsidRPr="003546AE" w:rsidRDefault="003601C9" w:rsidP="00AA662A">
            <w:pPr>
              <w:numPr>
                <w:ilvl w:val="0"/>
                <w:numId w:val="37"/>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There is a satisfactory written </w:t>
            </w:r>
            <w:r w:rsidRPr="003546AE">
              <w:rPr>
                <w:rFonts w:eastAsia="Times New Roman" w:cstheme="minorHAnsi"/>
                <w:b/>
                <w:color w:val="0070C0"/>
                <w:sz w:val="20"/>
                <w:szCs w:val="20"/>
                <w:lang w:eastAsia="en-GB"/>
              </w:rPr>
              <w:t>programme assessment strategy</w:t>
            </w:r>
            <w:r w:rsidRPr="003546AE">
              <w:rPr>
                <w:rFonts w:eastAsia="Times New Roman" w:cstheme="minorHAnsi"/>
                <w:color w:val="0070C0"/>
                <w:sz w:val="20"/>
                <w:szCs w:val="20"/>
                <w:lang w:eastAsia="en-GB"/>
              </w:rPr>
              <w:t xml:space="preserve"> </w:t>
            </w:r>
            <w:r w:rsidRPr="003546AE">
              <w:rPr>
                <w:rFonts w:eastAsia="Times New Roman" w:cstheme="minorHAnsi"/>
                <w:sz w:val="20"/>
                <w:szCs w:val="20"/>
                <w:lang w:eastAsia="en-GB"/>
              </w:rPr>
              <w:t>for the programme as a whole and there are satisfactory module assessment strategies for any of its constituent modules.</w:t>
            </w:r>
            <w:r w:rsidRPr="003546AE">
              <w:rPr>
                <w:rFonts w:eastAsia="Times New Roman" w:cstheme="minorHAnsi"/>
                <w:sz w:val="20"/>
                <w:szCs w:val="20"/>
                <w:vertAlign w:val="superscript"/>
                <w:lang w:eastAsia="en-GB"/>
              </w:rPr>
              <w:footnoteReference w:id="19"/>
            </w:r>
          </w:p>
          <w:p w14:paraId="7D2FDCC9" w14:textId="77777777" w:rsidR="003601C9" w:rsidRPr="003546AE" w:rsidRDefault="003601C9" w:rsidP="00AA662A">
            <w:pPr>
              <w:numPr>
                <w:ilvl w:val="0"/>
                <w:numId w:val="37"/>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Sample assessment instruments, tasks, marking schemes and related evidence have been provided for each award-stage assessment and indicate that the assessment is likely to be valid and reliable. </w:t>
            </w:r>
          </w:p>
          <w:p w14:paraId="30361736" w14:textId="77777777" w:rsidR="003601C9" w:rsidRPr="003546AE" w:rsidRDefault="003601C9" w:rsidP="00AA662A">
            <w:pPr>
              <w:numPr>
                <w:ilvl w:val="0"/>
                <w:numId w:val="37"/>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There are sound procedures for the moderation of summative assessment results.</w:t>
            </w:r>
          </w:p>
          <w:p w14:paraId="262546C3" w14:textId="77777777" w:rsidR="003601C9" w:rsidRPr="003546AE" w:rsidRDefault="003601C9" w:rsidP="00AA662A">
            <w:pPr>
              <w:numPr>
                <w:ilvl w:val="0"/>
                <w:numId w:val="37"/>
              </w:numPr>
              <w:spacing w:after="160" w:line="257" w:lineRule="auto"/>
              <w:rPr>
                <w:rFonts w:eastAsia="Times New Roman" w:cstheme="minorHAnsi"/>
              </w:rPr>
            </w:pPr>
            <w:r w:rsidRPr="003546AE">
              <w:rPr>
                <w:rFonts w:eastAsia="Times New Roman" w:cstheme="minorHAnsi"/>
                <w:sz w:val="20"/>
                <w:szCs w:val="20"/>
                <w:lang w:eastAsia="en-GB"/>
              </w:rPr>
              <w:t>The provider only puts forward an enrolled learner for certification for a particular award for which a programme has been validated if they have been specifically assessed against the standard for that award.</w:t>
            </w:r>
            <w:r w:rsidRPr="003546AE">
              <w:rPr>
                <w:rFonts w:eastAsia="Times New Roman" w:cstheme="minorHAnsi"/>
                <w:sz w:val="20"/>
                <w:szCs w:val="20"/>
                <w:vertAlign w:val="superscript"/>
                <w:lang w:eastAsia="en-GB"/>
              </w:rPr>
              <w:footnoteReference w:id="20"/>
            </w:r>
          </w:p>
        </w:tc>
      </w:tr>
      <w:tr w:rsidR="007B2179" w:rsidRPr="003546AE" w14:paraId="2E7A3653" w14:textId="77777777" w:rsidTr="007358BD">
        <w:tc>
          <w:tcPr>
            <w:tcW w:w="1418" w:type="dxa"/>
            <w:shd w:val="clear" w:color="auto" w:fill="DEEAF6" w:themeFill="accent1" w:themeFillTint="33"/>
          </w:tcPr>
          <w:p w14:paraId="69F3860B"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3E6A528D"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0FEDBD0C"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19CBF649" w14:textId="77777777" w:rsidTr="007358BD">
        <w:tc>
          <w:tcPr>
            <w:tcW w:w="1418" w:type="dxa"/>
            <w:shd w:val="clear" w:color="auto" w:fill="FFFFFF" w:themeFill="background1"/>
          </w:tcPr>
          <w:p w14:paraId="2182D423" w14:textId="72717D88" w:rsidR="007B2179" w:rsidRPr="003546AE" w:rsidRDefault="00C5317C" w:rsidP="007358BD">
            <w:pPr>
              <w:contextualSpacing/>
              <w:rPr>
                <w:rFonts w:eastAsia="Times New Roman" w:cstheme="minorHAnsi"/>
                <w:b/>
                <w:sz w:val="20"/>
                <w:szCs w:val="20"/>
              </w:rPr>
            </w:pPr>
            <w:r>
              <w:rPr>
                <w:rFonts w:eastAsia="Times New Roman" w:cstheme="minorHAnsi"/>
                <w:b/>
                <w:sz w:val="20"/>
                <w:szCs w:val="20"/>
              </w:rPr>
              <w:t>MSc in Marketing</w:t>
            </w:r>
          </w:p>
          <w:p w14:paraId="33110F38"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30819C47" w14:textId="0FA9E1C4" w:rsidR="007B2179" w:rsidRPr="003546AE" w:rsidRDefault="00C5317C"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77552DD3" w14:textId="77777777" w:rsidR="007B2179" w:rsidRPr="003546AE" w:rsidRDefault="007B2179" w:rsidP="007358BD">
            <w:pPr>
              <w:contextualSpacing/>
              <w:rPr>
                <w:rFonts w:eastAsia="Times New Roman" w:cstheme="minorHAnsi"/>
                <w:sz w:val="20"/>
                <w:szCs w:val="20"/>
              </w:rPr>
            </w:pPr>
          </w:p>
        </w:tc>
      </w:tr>
      <w:tr w:rsidR="007B2179" w:rsidRPr="003546AE" w14:paraId="37ED7074" w14:textId="77777777" w:rsidTr="007358BD">
        <w:tc>
          <w:tcPr>
            <w:tcW w:w="1418" w:type="dxa"/>
            <w:shd w:val="clear" w:color="auto" w:fill="FFFFFF" w:themeFill="background1"/>
          </w:tcPr>
          <w:p w14:paraId="40B40119" w14:textId="2610527F" w:rsidR="007B2179" w:rsidRPr="003546AE" w:rsidRDefault="00C5317C" w:rsidP="007358BD">
            <w:pPr>
              <w:contextualSpacing/>
              <w:rPr>
                <w:rFonts w:eastAsia="Times New Roman" w:cstheme="minorHAnsi"/>
                <w:b/>
                <w:sz w:val="20"/>
                <w:szCs w:val="20"/>
              </w:rPr>
            </w:pPr>
            <w:r>
              <w:rPr>
                <w:rFonts w:eastAsia="Times New Roman" w:cstheme="minorHAnsi"/>
                <w:b/>
                <w:sz w:val="20"/>
                <w:szCs w:val="20"/>
              </w:rPr>
              <w:t xml:space="preserve">Postgraduate Diploma in </w:t>
            </w:r>
            <w:r w:rsidR="007D17D2">
              <w:rPr>
                <w:rFonts w:eastAsia="Times New Roman" w:cstheme="minorHAnsi"/>
                <w:b/>
                <w:sz w:val="20"/>
                <w:szCs w:val="20"/>
              </w:rPr>
              <w:t xml:space="preserve">Science in </w:t>
            </w:r>
            <w:r>
              <w:rPr>
                <w:rFonts w:eastAsia="Times New Roman" w:cstheme="minorHAnsi"/>
                <w:b/>
                <w:sz w:val="20"/>
                <w:szCs w:val="20"/>
              </w:rPr>
              <w:t>Marketing</w:t>
            </w:r>
          </w:p>
          <w:p w14:paraId="549AE6DC"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55976A66" w14:textId="3994B560" w:rsidR="007B2179" w:rsidRPr="003546AE" w:rsidRDefault="00C5317C"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2CD9BB26" w14:textId="77777777" w:rsidR="007B2179" w:rsidRPr="003546AE" w:rsidRDefault="007B2179" w:rsidP="007358BD">
            <w:pPr>
              <w:contextualSpacing/>
              <w:rPr>
                <w:rFonts w:eastAsia="Times New Roman" w:cstheme="minorHAnsi"/>
                <w:sz w:val="20"/>
                <w:szCs w:val="20"/>
              </w:rPr>
            </w:pPr>
          </w:p>
        </w:tc>
      </w:tr>
    </w:tbl>
    <w:p w14:paraId="665CFD80" w14:textId="77777777" w:rsidR="00FD39F3" w:rsidRDefault="00FD39F3">
      <w:pPr>
        <w:rPr>
          <w:rFonts w:eastAsia="Times New Roman" w:cstheme="minorHAnsi"/>
          <w:color w:val="2E74B5" w:themeColor="accent1" w:themeShade="BF"/>
        </w:rPr>
      </w:pPr>
    </w:p>
    <w:p w14:paraId="0BD35CCE" w14:textId="77777777" w:rsidR="00BA3759" w:rsidRDefault="00A5145E" w:rsidP="00BA3759">
      <w:r w:rsidRPr="00F25143">
        <w:t xml:space="preserve">In general, the panel is satisfied that there are sound assessment strategies in place. In discussion with faculty and module leaders (See Criterion 5 above), the panel discussed the number and type of assessments associated with each module. Generally, there is a mix of group and individual assignments associated with each module. It is clear that each assignment, taken on its own, seems  well aligned with the MIMLOs for that module. For modules 1-8 (all taken prior to placement/dissertation), that means there are 16 assignments in total that are required to be completed. </w:t>
      </w:r>
    </w:p>
    <w:p w14:paraId="2AE7DB73" w14:textId="317DF70C" w:rsidR="00A5145E" w:rsidRPr="00F25143" w:rsidRDefault="00A5145E" w:rsidP="00BA3759">
      <w:r w:rsidRPr="00F25143">
        <w:t xml:space="preserve">The panel considered that this number </w:t>
      </w:r>
      <w:r w:rsidR="00A209C0">
        <w:t>seems out of step with norms in other similar programmes and perhaps constitutes over-assessment, and with this in mind suggests that</w:t>
      </w:r>
      <w:r w:rsidRPr="00F25143">
        <w:t xml:space="preserve"> DBS review this schedule. In discussion with the faculty, some ideas about the possibility of cross-modular assessments</w:t>
      </w:r>
      <w:r w:rsidR="00BA3759">
        <w:t xml:space="preserve"> emerged. These</w:t>
      </w:r>
      <w:r w:rsidRPr="00F25143">
        <w:t xml:space="preserve"> might be an effective way to adequately assess learning, while </w:t>
      </w:r>
      <w:r w:rsidR="00A209C0">
        <w:lastRenderedPageBreak/>
        <w:t>facilitating deeper integration of learning across the curriculum and reducing the student workload</w:t>
      </w:r>
      <w:r w:rsidRPr="00F25143">
        <w:t>.  The panel made the following recommendation:</w:t>
      </w:r>
    </w:p>
    <w:p w14:paraId="04D7934C" w14:textId="4AF03260" w:rsidR="00094C0F" w:rsidRPr="00F25143" w:rsidRDefault="00094C0F" w:rsidP="00F25143">
      <w:pPr>
        <w:jc w:val="both"/>
        <w:rPr>
          <w:b/>
          <w:bCs/>
        </w:rPr>
      </w:pPr>
      <w:bookmarkStart w:id="23" w:name="_Hlk160304849"/>
      <w:r w:rsidRPr="00F25143">
        <w:rPr>
          <w:b/>
          <w:bCs/>
        </w:rPr>
        <w:t>Recommendation</w:t>
      </w:r>
      <w:r w:rsidR="00F40BD1">
        <w:rPr>
          <w:b/>
          <w:bCs/>
        </w:rPr>
        <w:t xml:space="preserve"> 8</w:t>
      </w:r>
    </w:p>
    <w:p w14:paraId="074496CB" w14:textId="477B4763" w:rsidR="00094C0F" w:rsidRPr="00F25143" w:rsidRDefault="00094C0F" w:rsidP="00BA3759">
      <w:pPr>
        <w:rPr>
          <w:b/>
          <w:bCs/>
        </w:rPr>
      </w:pPr>
      <w:r w:rsidRPr="00F25143">
        <w:rPr>
          <w:b/>
          <w:bCs/>
        </w:rPr>
        <w:t xml:space="preserve">It is recommended that DBS consider reviewing the overall assessment schedule including cross assessments to ensure that </w:t>
      </w:r>
      <w:r w:rsidR="00A209C0">
        <w:rPr>
          <w:b/>
          <w:bCs/>
        </w:rPr>
        <w:t>deeper integration of learning across the curriculum and to guard against over-assessment</w:t>
      </w:r>
      <w:r w:rsidRPr="00F25143">
        <w:rPr>
          <w:b/>
          <w:bCs/>
        </w:rPr>
        <w:t>.</w:t>
      </w:r>
    </w:p>
    <w:bookmarkEnd w:id="23"/>
    <w:p w14:paraId="441193FF" w14:textId="4FF311BE" w:rsidR="00A5145E" w:rsidRPr="00F25143" w:rsidRDefault="00A5145E" w:rsidP="00BA3759">
      <w:r w:rsidRPr="00F25143">
        <w:t>Group projects form an integral part of the assessment strategy and</w:t>
      </w:r>
      <w:r w:rsidR="00BA3759">
        <w:t xml:space="preserve"> </w:t>
      </w:r>
      <w:r w:rsidRPr="00F25143">
        <w:t xml:space="preserve">encourages learners to gain experience in a range of skills needed in the workplace, including teamwork, communication and presentation of work. In </w:t>
      </w:r>
      <w:r w:rsidR="00BA3759">
        <w:t>conversation</w:t>
      </w:r>
      <w:r w:rsidRPr="00F25143">
        <w:t xml:space="preserve"> with the learners at the review, it was stated that there can be an inconsistency in the way group projects are marked</w:t>
      </w:r>
      <w:r w:rsidR="009E0CFF" w:rsidRPr="00F25143">
        <w:t>. In some cases, it was said, lecturers assign an individual mark to each member of the group based on their contribution to the project, whereas in other cases,</w:t>
      </w:r>
      <w:r w:rsidR="00BA3759">
        <w:t xml:space="preserve"> only a</w:t>
      </w:r>
      <w:r w:rsidR="009E0CFF" w:rsidRPr="00F25143">
        <w:t xml:space="preserve"> group mark is assigned by the lecturer. That means, in the example provided to the panel, that if a team member leaves the programme during a group project and his/her portion of the project has not been done, each member of the group risks not being able to pass that assignment, which might jeopardise their overall mark. The panel considered that there should be consistency across the board in the way group assignments are marked and that this is made clear to both faculty and learners. The following recommendation is made:</w:t>
      </w:r>
    </w:p>
    <w:p w14:paraId="739C278F" w14:textId="53C8AECF" w:rsidR="00094C0F" w:rsidRPr="00F25143" w:rsidRDefault="00094C0F" w:rsidP="00BA3759">
      <w:pPr>
        <w:rPr>
          <w:b/>
          <w:bCs/>
        </w:rPr>
      </w:pPr>
      <w:bookmarkStart w:id="24" w:name="_Hlk160305212"/>
      <w:r w:rsidRPr="00F25143">
        <w:rPr>
          <w:b/>
          <w:bCs/>
        </w:rPr>
        <w:t>Recommendation</w:t>
      </w:r>
      <w:r w:rsidR="003F6825">
        <w:rPr>
          <w:b/>
          <w:bCs/>
        </w:rPr>
        <w:t xml:space="preserve"> 9</w:t>
      </w:r>
    </w:p>
    <w:p w14:paraId="6D598F5C" w14:textId="046D1C26" w:rsidR="00094C0F" w:rsidRDefault="00094C0F" w:rsidP="00BA3759">
      <w:pPr>
        <w:rPr>
          <w:b/>
          <w:bCs/>
        </w:rPr>
      </w:pPr>
      <w:r w:rsidRPr="00F25143">
        <w:rPr>
          <w:b/>
          <w:bCs/>
        </w:rPr>
        <w:t>It is recommended that DBS ensure that there is consistency in how group assignments are marked.</w:t>
      </w:r>
    </w:p>
    <w:p w14:paraId="0E475C70" w14:textId="7DEFD192" w:rsidR="002D4C67" w:rsidRPr="002D4C67" w:rsidRDefault="002D4C67" w:rsidP="00BA3759">
      <w:r w:rsidRPr="002D4C67">
        <w:t>The panel is satisfied that the criterion has been met.</w:t>
      </w:r>
    </w:p>
    <w:bookmarkEnd w:id="24"/>
    <w:p w14:paraId="0A1962A8" w14:textId="77777777" w:rsidR="00BF7A5C" w:rsidRPr="00F25143" w:rsidRDefault="00BF7A5C" w:rsidP="00BA3759">
      <w:pPr>
        <w:rPr>
          <w:b/>
          <w:bCs/>
        </w:rPr>
      </w:pPr>
      <w:r w:rsidRPr="00F25143">
        <w:rPr>
          <w:b/>
          <w:bCs/>
        </w:rPr>
        <w:br w:type="page"/>
      </w:r>
    </w:p>
    <w:p w14:paraId="7E12FCBE" w14:textId="57EEC0DE" w:rsidR="00BF7A5C" w:rsidRPr="003546AE" w:rsidRDefault="00BF7A5C" w:rsidP="00BF7A5C">
      <w:pPr>
        <w:pStyle w:val="Criterion"/>
      </w:pPr>
      <w:r w:rsidRPr="003546AE">
        <w:lastRenderedPageBreak/>
        <w:t>Learners enrolled on the programme are well informed, guided and cared for</w:t>
      </w:r>
    </w:p>
    <w:tbl>
      <w:tblPr>
        <w:tblStyle w:val="TableGrid"/>
        <w:tblW w:w="0" w:type="auto"/>
        <w:tblInd w:w="-5" w:type="dxa"/>
        <w:tblLook w:val="04A0" w:firstRow="1" w:lastRow="0" w:firstColumn="1" w:lastColumn="0" w:noHBand="0" w:noVBand="1"/>
      </w:tblPr>
      <w:tblGrid>
        <w:gridCol w:w="1418"/>
        <w:gridCol w:w="1417"/>
        <w:gridCol w:w="6186"/>
      </w:tblGrid>
      <w:tr w:rsidR="003601C9" w:rsidRPr="003546AE" w14:paraId="669BABBD" w14:textId="77777777" w:rsidTr="00F43AC2">
        <w:tc>
          <w:tcPr>
            <w:tcW w:w="9021" w:type="dxa"/>
            <w:gridSpan w:val="3"/>
            <w:shd w:val="clear" w:color="auto" w:fill="DEEAF6" w:themeFill="accent1" w:themeFillTint="33"/>
          </w:tcPr>
          <w:p w14:paraId="75902EFD" w14:textId="77777777" w:rsidR="003601C9" w:rsidRPr="003546AE" w:rsidRDefault="003601C9" w:rsidP="0008157E">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There are arrangements to ensure that each enrolled learner is fully informed in a timely manner about the programme including the schedule of activities and assessments. </w:t>
            </w:r>
          </w:p>
          <w:p w14:paraId="37679D6A" w14:textId="77777777" w:rsidR="003601C9" w:rsidRPr="003546AE" w:rsidRDefault="003601C9" w:rsidP="0008157E">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Information is provided about learner supports that are available to learners enrolled on the programme. </w:t>
            </w:r>
          </w:p>
          <w:p w14:paraId="1D0ECEF1" w14:textId="77777777" w:rsidR="003601C9" w:rsidRPr="003546AE" w:rsidRDefault="003601C9" w:rsidP="0008157E">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Specific information is provided to learners enrolled on the programme about any programme-specific appeals and complaints procedures. </w:t>
            </w:r>
          </w:p>
          <w:p w14:paraId="5C25A873" w14:textId="77777777" w:rsidR="003601C9" w:rsidRPr="003546AE" w:rsidRDefault="003601C9" w:rsidP="0008157E">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If the programme is modular, it includes arrangements for the provision of effective guidance services for learners on the selection of appropriate learning pathways.</w:t>
            </w:r>
          </w:p>
          <w:p w14:paraId="2BBC26C2" w14:textId="77777777" w:rsidR="003601C9" w:rsidRPr="003546AE" w:rsidRDefault="003601C9" w:rsidP="0008157E">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 takes into account and accommodates to the differences between enrolled learners, for example, in terms of their prior learning, maturity, and capabilities. </w:t>
            </w:r>
          </w:p>
          <w:p w14:paraId="6C27B84A" w14:textId="77777777" w:rsidR="003601C9" w:rsidRPr="003546AE" w:rsidRDefault="003601C9" w:rsidP="0008157E">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There are arrangements to ensure that learners enrolled on the programme are supervised and individualised support and due care is targeted at those who need it.</w:t>
            </w:r>
          </w:p>
          <w:p w14:paraId="4AD5EA97" w14:textId="77777777" w:rsidR="003601C9" w:rsidRPr="003546AE" w:rsidRDefault="003601C9" w:rsidP="0008157E">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 provides supports for enrolled learners who have special education and training needs.</w:t>
            </w:r>
          </w:p>
          <w:p w14:paraId="0B957881" w14:textId="77777777" w:rsidR="003601C9" w:rsidRPr="003546AE" w:rsidRDefault="003601C9" w:rsidP="0008157E">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 makes reasonable accommodations for learners with disabilities</w:t>
            </w:r>
            <w:r w:rsidRPr="003546AE">
              <w:rPr>
                <w:rFonts w:eastAsia="Times New Roman" w:cstheme="minorHAnsi"/>
                <w:sz w:val="20"/>
                <w:szCs w:val="20"/>
                <w:vertAlign w:val="superscript"/>
                <w:lang w:eastAsia="en-GB"/>
              </w:rPr>
              <w:footnoteReference w:id="21"/>
            </w:r>
            <w:r w:rsidRPr="003546AE">
              <w:rPr>
                <w:rFonts w:eastAsia="Times New Roman" w:cstheme="minorHAnsi"/>
                <w:sz w:val="20"/>
                <w:szCs w:val="20"/>
                <w:lang w:eastAsia="en-GB"/>
              </w:rPr>
              <w:t>.</w:t>
            </w:r>
          </w:p>
          <w:p w14:paraId="003C9195" w14:textId="77777777" w:rsidR="003601C9" w:rsidRPr="003546AE" w:rsidRDefault="003601C9" w:rsidP="0008157E">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 xml:space="preserve">If the programme aims to enrol international students it complies with the </w:t>
            </w:r>
            <w:r w:rsidRPr="003546AE">
              <w:rPr>
                <w:rFonts w:eastAsia="Times New Roman" w:cstheme="minorHAnsi"/>
                <w:i/>
                <w:sz w:val="20"/>
                <w:szCs w:val="20"/>
                <w:lang w:eastAsia="en-GB"/>
              </w:rPr>
              <w:t>Code of Practice for Provision of Programmes to International Students</w:t>
            </w:r>
            <w:r w:rsidRPr="003546AE">
              <w:rPr>
                <w:rFonts w:eastAsia="Times New Roman" w:cstheme="minorHAnsi"/>
                <w:sz w:val="20"/>
                <w:szCs w:val="20"/>
                <w:vertAlign w:val="superscript"/>
                <w:lang w:eastAsia="en-GB"/>
              </w:rPr>
              <w:footnoteReference w:id="22"/>
            </w:r>
            <w:r w:rsidRPr="003546AE">
              <w:rPr>
                <w:rFonts w:eastAsia="Times New Roman" w:cstheme="minorHAnsi"/>
                <w:i/>
                <w:sz w:val="20"/>
                <w:szCs w:val="20"/>
                <w:lang w:eastAsia="en-GB"/>
              </w:rPr>
              <w:t xml:space="preserve"> </w:t>
            </w:r>
            <w:r w:rsidRPr="003546AE">
              <w:rPr>
                <w:rFonts w:eastAsia="Times New Roman" w:cstheme="minorHAnsi"/>
                <w:sz w:val="20"/>
                <w:szCs w:val="20"/>
                <w:lang w:eastAsia="en-GB"/>
              </w:rPr>
              <w:t>and there are appropriate in-service supports in areas such as English language, learning skills, information technology skills and such like, to address the particular needs of international learners and enable such learners to successfully participate in the programme.</w:t>
            </w:r>
          </w:p>
          <w:p w14:paraId="2EA9B4C2" w14:textId="77777777" w:rsidR="003601C9" w:rsidRPr="003546AE" w:rsidRDefault="003601C9" w:rsidP="0008157E">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programme’s learners will be well cared for and safe while participating in the programme, (e.g. while at the provider’s premises or those of any collaborators involved in provision, the programme’s locations of provision including any workplace locations or practice-placement locations).</w:t>
            </w:r>
          </w:p>
          <w:p w14:paraId="3F882FB9" w14:textId="77777777" w:rsidR="003601C9" w:rsidRPr="003546AE" w:rsidRDefault="003601C9" w:rsidP="0019755F">
            <w:pPr>
              <w:contextualSpacing/>
              <w:rPr>
                <w:rFonts w:eastAsia="Times New Roman" w:cstheme="minorHAnsi"/>
                <w:b/>
              </w:rPr>
            </w:pPr>
          </w:p>
        </w:tc>
      </w:tr>
      <w:tr w:rsidR="007B2179" w:rsidRPr="003546AE" w14:paraId="64788268" w14:textId="77777777" w:rsidTr="007358BD">
        <w:tc>
          <w:tcPr>
            <w:tcW w:w="1418" w:type="dxa"/>
            <w:shd w:val="clear" w:color="auto" w:fill="DEEAF6" w:themeFill="accent1" w:themeFillTint="33"/>
          </w:tcPr>
          <w:p w14:paraId="7D186233"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2B7C37FD"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577CA952"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071BD09B" w14:textId="77777777" w:rsidTr="007358BD">
        <w:tc>
          <w:tcPr>
            <w:tcW w:w="1418" w:type="dxa"/>
            <w:shd w:val="clear" w:color="auto" w:fill="FFFFFF" w:themeFill="background1"/>
          </w:tcPr>
          <w:p w14:paraId="7E2FC4E4" w14:textId="347A9B67" w:rsidR="007B2179" w:rsidRPr="003546AE" w:rsidRDefault="0034419D" w:rsidP="007358BD">
            <w:pPr>
              <w:contextualSpacing/>
              <w:rPr>
                <w:rFonts w:eastAsia="Times New Roman" w:cstheme="minorHAnsi"/>
                <w:b/>
                <w:sz w:val="20"/>
                <w:szCs w:val="20"/>
              </w:rPr>
            </w:pPr>
            <w:r>
              <w:rPr>
                <w:rFonts w:eastAsia="Times New Roman" w:cstheme="minorHAnsi"/>
                <w:b/>
                <w:sz w:val="20"/>
                <w:szCs w:val="20"/>
              </w:rPr>
              <w:t>MSc in Marketing</w:t>
            </w:r>
          </w:p>
          <w:p w14:paraId="09A15B5D"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0E3AAE11" w14:textId="6566DBE3" w:rsidR="007B2179" w:rsidRPr="003546AE" w:rsidRDefault="000C4269"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7C348D40" w14:textId="77777777" w:rsidR="007B2179" w:rsidRPr="003546AE" w:rsidRDefault="007B2179" w:rsidP="007358BD">
            <w:pPr>
              <w:contextualSpacing/>
              <w:rPr>
                <w:rFonts w:eastAsia="Times New Roman" w:cstheme="minorHAnsi"/>
                <w:sz w:val="20"/>
                <w:szCs w:val="20"/>
              </w:rPr>
            </w:pPr>
          </w:p>
        </w:tc>
      </w:tr>
      <w:tr w:rsidR="007B2179" w:rsidRPr="003546AE" w14:paraId="19767D94" w14:textId="77777777" w:rsidTr="007358BD">
        <w:tc>
          <w:tcPr>
            <w:tcW w:w="1418" w:type="dxa"/>
            <w:shd w:val="clear" w:color="auto" w:fill="FFFFFF" w:themeFill="background1"/>
          </w:tcPr>
          <w:p w14:paraId="511E83A1" w14:textId="7B2CE9A2" w:rsidR="007B2179" w:rsidRPr="003546AE" w:rsidRDefault="0034419D" w:rsidP="007358BD">
            <w:pPr>
              <w:contextualSpacing/>
              <w:rPr>
                <w:rFonts w:eastAsia="Times New Roman" w:cstheme="minorHAnsi"/>
                <w:b/>
                <w:sz w:val="20"/>
                <w:szCs w:val="20"/>
              </w:rPr>
            </w:pPr>
            <w:r>
              <w:rPr>
                <w:rFonts w:eastAsia="Times New Roman" w:cstheme="minorHAnsi"/>
                <w:b/>
                <w:sz w:val="20"/>
                <w:szCs w:val="20"/>
              </w:rPr>
              <w:t xml:space="preserve">Postgraduate Diploma in </w:t>
            </w:r>
            <w:r w:rsidR="007D17D2">
              <w:rPr>
                <w:rFonts w:eastAsia="Times New Roman" w:cstheme="minorHAnsi"/>
                <w:b/>
                <w:sz w:val="20"/>
                <w:szCs w:val="20"/>
              </w:rPr>
              <w:t xml:space="preserve">Science in </w:t>
            </w:r>
            <w:r>
              <w:rPr>
                <w:rFonts w:eastAsia="Times New Roman" w:cstheme="minorHAnsi"/>
                <w:b/>
                <w:sz w:val="20"/>
                <w:szCs w:val="20"/>
              </w:rPr>
              <w:t>Marketing</w:t>
            </w:r>
          </w:p>
          <w:p w14:paraId="1AAC8F9B"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690DF829" w14:textId="23C572B2" w:rsidR="007B2179" w:rsidRPr="003546AE" w:rsidRDefault="000C4269"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57F62857" w14:textId="77777777" w:rsidR="007B2179" w:rsidRPr="003546AE" w:rsidRDefault="007B2179" w:rsidP="007358BD">
            <w:pPr>
              <w:contextualSpacing/>
              <w:rPr>
                <w:rFonts w:eastAsia="Times New Roman" w:cstheme="minorHAnsi"/>
                <w:sz w:val="20"/>
                <w:szCs w:val="20"/>
              </w:rPr>
            </w:pPr>
          </w:p>
        </w:tc>
      </w:tr>
    </w:tbl>
    <w:p w14:paraId="66D41BF5" w14:textId="77777777" w:rsidR="00330154" w:rsidRPr="003546AE" w:rsidRDefault="00330154" w:rsidP="00330154">
      <w:pPr>
        <w:rPr>
          <w:rFonts w:cstheme="minorHAnsi"/>
        </w:rPr>
      </w:pPr>
    </w:p>
    <w:p w14:paraId="6AFACDE3" w14:textId="77777777" w:rsidR="00B83599" w:rsidRDefault="00B83599" w:rsidP="00B83599">
      <w:pPr>
        <w:rPr>
          <w:rFonts w:ascii="Calibri" w:hAnsi="Calibri" w:cs="Calibri"/>
        </w:rPr>
      </w:pPr>
      <w:r w:rsidRPr="00C32FD0">
        <w:rPr>
          <w:rFonts w:ascii="Calibri" w:hAnsi="Calibri" w:cs="Calibri"/>
        </w:rPr>
        <w:t>The panel is satisfied that learners enrolled on the programme are well informed, guided and cared for.</w:t>
      </w:r>
    </w:p>
    <w:p w14:paraId="32B96BE9" w14:textId="6EC4C6B2" w:rsidR="00B83599" w:rsidRDefault="00B83599" w:rsidP="00561AB8">
      <w:pPr>
        <w:rPr>
          <w:rFonts w:ascii="Calibri" w:hAnsi="Calibri" w:cs="Calibri"/>
        </w:rPr>
      </w:pPr>
      <w:r w:rsidRPr="00C32FD0">
        <w:rPr>
          <w:rFonts w:ascii="Calibri" w:hAnsi="Calibri" w:cs="Calibri"/>
        </w:rPr>
        <w:t>The panel was informed of the many services available to support learners from pre-enrolment to induction to ongoing support and information on career opportunities</w:t>
      </w:r>
      <w:r w:rsidR="00561AB8">
        <w:rPr>
          <w:rFonts w:ascii="Calibri" w:hAnsi="Calibri" w:cs="Calibri"/>
        </w:rPr>
        <w:t xml:space="preserve">, including </w:t>
      </w:r>
      <w:r w:rsidR="00AE5FE4">
        <w:rPr>
          <w:rFonts w:ascii="Calibri" w:hAnsi="Calibri" w:cs="Calibri"/>
        </w:rPr>
        <w:t>support when preparing for a work placement. See Criterion 8 for further comment on this.</w:t>
      </w:r>
    </w:p>
    <w:p w14:paraId="16303BDC" w14:textId="3AFC7FB7" w:rsidR="000C4269" w:rsidRDefault="00B83599" w:rsidP="000C4269">
      <w:pPr>
        <w:rPr>
          <w:rFonts w:ascii="Calibri" w:hAnsi="Calibri" w:cs="Calibri"/>
        </w:rPr>
      </w:pPr>
      <w:r>
        <w:rPr>
          <w:rFonts w:ascii="Calibri" w:hAnsi="Calibri" w:cs="Calibri"/>
        </w:rPr>
        <w:t>A designated Programme Coordinator provides the first point of contact, usually on a face-to-face basis, for learners who may have queries on a wide range of topics.</w:t>
      </w:r>
    </w:p>
    <w:p w14:paraId="21E4F242" w14:textId="4A6B6C8D" w:rsidR="00B83599" w:rsidRDefault="00B83599" w:rsidP="000C4269">
      <w:pPr>
        <w:rPr>
          <w:rFonts w:ascii="Calibri" w:hAnsi="Calibri" w:cs="Calibri"/>
        </w:rPr>
      </w:pPr>
      <w:r>
        <w:rPr>
          <w:rFonts w:ascii="Calibri" w:hAnsi="Calibri" w:cs="Calibri"/>
        </w:rPr>
        <w:lastRenderedPageBreak/>
        <w:t xml:space="preserve">DBS uses a variety of communication methods to ensure that learners know about the range of services available, including channels provided by the Student Council, class reps, mentors, lectures, social media, email, website and noticeboards. </w:t>
      </w:r>
    </w:p>
    <w:p w14:paraId="55799181" w14:textId="77777777" w:rsidR="00EA7C8A" w:rsidRDefault="00B83599" w:rsidP="00EA7C8A">
      <w:pPr>
        <w:rPr>
          <w:rFonts w:ascii="Calibri" w:hAnsi="Calibri" w:cs="Calibri"/>
        </w:rPr>
      </w:pPr>
      <w:r w:rsidRPr="00C32FD0">
        <w:rPr>
          <w:rFonts w:ascii="Calibri" w:hAnsi="Calibri" w:cs="Calibri"/>
        </w:rPr>
        <w:t xml:space="preserve">Any learner with special educational needs can register with the Disability Officer who is tasked with providing as much supports as possible. </w:t>
      </w:r>
      <w:r w:rsidR="00EA7C8A">
        <w:rPr>
          <w:rFonts w:ascii="Calibri" w:hAnsi="Calibri" w:cs="Calibri"/>
        </w:rPr>
        <w:t>An external company providing counselling services has been retained by DBS with the stipulation that a learner needing support receive contact from the service within 72 hours of a referral.</w:t>
      </w:r>
    </w:p>
    <w:p w14:paraId="0278DF28" w14:textId="77777777" w:rsidR="00B83599" w:rsidRDefault="00B83599" w:rsidP="00B83599">
      <w:pPr>
        <w:rPr>
          <w:rFonts w:ascii="Calibri" w:hAnsi="Calibri" w:cs="Calibri"/>
          <w:lang w:val="en-GB"/>
        </w:rPr>
      </w:pPr>
      <w:r w:rsidRPr="00C32FD0">
        <w:rPr>
          <w:rFonts w:ascii="Calibri" w:eastAsia="Times New Roman" w:hAnsi="Calibri" w:cs="Calibri"/>
          <w:lang w:val="en-GB" w:eastAsia="en-IE"/>
        </w:rPr>
        <w:t>DBS also supports learners to actively participate in various clubs and societies, from sporting clubs to musical societies, to enable learners to mix and socialise during their time in the college.</w:t>
      </w:r>
    </w:p>
    <w:p w14:paraId="7215AAF7" w14:textId="082C4D6F" w:rsidR="00B83599" w:rsidRDefault="00B83599" w:rsidP="00B83599">
      <w:pPr>
        <w:rPr>
          <w:rFonts w:ascii="Calibri" w:hAnsi="Calibri" w:cs="Calibri"/>
          <w:lang w:val="en-GB"/>
        </w:rPr>
      </w:pPr>
      <w:r w:rsidRPr="00C32FD0">
        <w:rPr>
          <w:rFonts w:ascii="Calibri" w:eastAsia="Times New Roman" w:hAnsi="Calibri" w:cs="Calibri"/>
          <w:lang w:val="en-GB" w:eastAsia="en-IE"/>
        </w:rPr>
        <w:t>DBS organises a system of</w:t>
      </w:r>
      <w:r>
        <w:rPr>
          <w:rFonts w:ascii="Calibri" w:hAnsi="Calibri" w:cs="Calibri"/>
          <w:lang w:val="en-GB"/>
        </w:rPr>
        <w:t xml:space="preserve"> trained </w:t>
      </w:r>
      <w:r w:rsidRPr="00C32FD0">
        <w:rPr>
          <w:rFonts w:ascii="Calibri" w:eastAsia="Times New Roman" w:hAnsi="Calibri" w:cs="Calibri"/>
          <w:lang w:val="en-GB" w:eastAsia="en-IE"/>
        </w:rPr>
        <w:t>Class Reps so that learners have the opportunity to provide feedback to the college on any aspect of their experience as learners.</w:t>
      </w:r>
      <w:r>
        <w:rPr>
          <w:rFonts w:ascii="Calibri" w:hAnsi="Calibri" w:cs="Calibri"/>
          <w:lang w:val="en-GB"/>
        </w:rPr>
        <w:t xml:space="preserve"> </w:t>
      </w:r>
      <w:r w:rsidR="00EA7C8A">
        <w:rPr>
          <w:rFonts w:ascii="Calibri" w:hAnsi="Calibri" w:cs="Calibri"/>
          <w:lang w:val="en-GB"/>
        </w:rPr>
        <w:t>The college</w:t>
      </w:r>
      <w:r>
        <w:rPr>
          <w:rFonts w:ascii="Calibri" w:hAnsi="Calibri" w:cs="Calibri"/>
          <w:lang w:val="en-GB"/>
        </w:rPr>
        <w:t xml:space="preserve"> uses surveys,  as well regular meetings with representatives for this purpose.</w:t>
      </w:r>
    </w:p>
    <w:p w14:paraId="673B3577" w14:textId="4C752C5E" w:rsidR="0034419D" w:rsidRDefault="0034419D" w:rsidP="00B83599">
      <w:pPr>
        <w:rPr>
          <w:rFonts w:ascii="Calibri" w:hAnsi="Calibri" w:cs="Calibri"/>
          <w:lang w:val="en-GB"/>
        </w:rPr>
      </w:pPr>
      <w:r>
        <w:rPr>
          <w:rFonts w:ascii="Calibri" w:hAnsi="Calibri" w:cs="Calibri"/>
          <w:lang w:val="en-GB"/>
        </w:rPr>
        <w:t>The panel is satisfied that this criterion has been met.</w:t>
      </w:r>
    </w:p>
    <w:p w14:paraId="72417A84" w14:textId="7D2C64D9" w:rsidR="00BF7A5C" w:rsidRDefault="00822699">
      <w:pPr>
        <w:rPr>
          <w:rFonts w:eastAsia="Times New Roman" w:cstheme="minorHAnsi"/>
          <w:b/>
          <w:bCs/>
          <w:sz w:val="24"/>
          <w:szCs w:val="24"/>
        </w:rPr>
      </w:pPr>
      <w:r w:rsidRPr="003546AE">
        <w:rPr>
          <w:rFonts w:eastAsia="Times New Roman" w:cstheme="minorHAnsi"/>
          <w:b/>
          <w:bCs/>
          <w:sz w:val="24"/>
          <w:szCs w:val="24"/>
        </w:rPr>
        <w:br w:type="page"/>
      </w:r>
    </w:p>
    <w:p w14:paraId="3B6B44CC" w14:textId="723F43D3" w:rsidR="00BF7A5C" w:rsidRPr="003546AE" w:rsidRDefault="00BF7A5C" w:rsidP="00BF7A5C">
      <w:pPr>
        <w:pStyle w:val="Criterion"/>
      </w:pPr>
      <w:r w:rsidRPr="003546AE">
        <w:lastRenderedPageBreak/>
        <w:t>The programme is well managed</w:t>
      </w:r>
    </w:p>
    <w:tbl>
      <w:tblPr>
        <w:tblStyle w:val="TableGrid"/>
        <w:tblW w:w="0" w:type="auto"/>
        <w:tblInd w:w="-5" w:type="dxa"/>
        <w:tblLook w:val="04A0" w:firstRow="1" w:lastRow="0" w:firstColumn="1" w:lastColumn="0" w:noHBand="0" w:noVBand="1"/>
      </w:tblPr>
      <w:tblGrid>
        <w:gridCol w:w="1418"/>
        <w:gridCol w:w="1417"/>
        <w:gridCol w:w="6186"/>
      </w:tblGrid>
      <w:tr w:rsidR="003601C9" w:rsidRPr="003546AE" w14:paraId="6712E377" w14:textId="77777777" w:rsidTr="00F43AC2">
        <w:tc>
          <w:tcPr>
            <w:tcW w:w="9021" w:type="dxa"/>
            <w:gridSpan w:val="3"/>
            <w:shd w:val="clear" w:color="auto" w:fill="DEEAF6" w:themeFill="accent1" w:themeFillTint="33"/>
          </w:tcPr>
          <w:p w14:paraId="62FE86B1" w14:textId="77777777" w:rsidR="003601C9" w:rsidRPr="003546AE" w:rsidRDefault="003601C9" w:rsidP="00AA662A">
            <w:pPr>
              <w:numPr>
                <w:ilvl w:val="0"/>
                <w:numId w:val="10"/>
              </w:numPr>
              <w:contextualSpacing/>
              <w:rPr>
                <w:rFonts w:eastAsia="Times New Roman" w:cstheme="minorHAnsi"/>
                <w:sz w:val="20"/>
                <w:szCs w:val="20"/>
                <w:lang w:eastAsia="en-GB"/>
              </w:rPr>
            </w:pPr>
            <w:r w:rsidRPr="003546AE">
              <w:rPr>
                <w:rFonts w:eastAsia="Times New Roman" w:cstheme="minorHAnsi"/>
                <w:sz w:val="20"/>
                <w:szCs w:val="20"/>
              </w:rPr>
              <w:t>The programme includes intrinsic governance, quality assurance, learner assessment, and access, transfer and progression procedures that functionally interface with the provider’s general or institutional procedures.</w:t>
            </w:r>
          </w:p>
          <w:p w14:paraId="598222BE" w14:textId="77777777" w:rsidR="003601C9" w:rsidRPr="003546AE" w:rsidRDefault="003601C9" w:rsidP="00AA662A">
            <w:pPr>
              <w:numPr>
                <w:ilvl w:val="0"/>
                <w:numId w:val="10"/>
              </w:numPr>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 interfaces effectively with the provider’s QQI approved quality assurance procedures. Any proposed incremental changes to the provider’s QA procedures required by the programme or programme-specific QA procedures have been developed having regard to QQI’s statutory QA guidelines. If the QA procedures allow the provider to approve the centres within the provider that may provide the programme, the procedures and criteria for this should be fit-for-the-purpose of identifying which centres are suited to provide the programme and which are not. </w:t>
            </w:r>
          </w:p>
          <w:p w14:paraId="707BC92F" w14:textId="77777777" w:rsidR="003601C9" w:rsidRPr="003546AE" w:rsidRDefault="003601C9" w:rsidP="00AA662A">
            <w:pPr>
              <w:numPr>
                <w:ilvl w:val="0"/>
                <w:numId w:val="10"/>
              </w:numPr>
              <w:contextualSpacing/>
              <w:rPr>
                <w:rFonts w:eastAsia="Times New Roman" w:cstheme="minorHAnsi"/>
                <w:sz w:val="20"/>
                <w:szCs w:val="20"/>
                <w:lang w:eastAsia="en-GB"/>
              </w:rPr>
            </w:pPr>
            <w:r w:rsidRPr="003546AE">
              <w:rPr>
                <w:rFonts w:eastAsia="Times New Roman" w:cstheme="minorHAnsi"/>
                <w:sz w:val="20"/>
                <w:szCs w:val="20"/>
                <w:lang w:eastAsia="en-GB"/>
              </w:rPr>
              <w:t>There are explicit and suitable programme-specific criteria for selecting persons who meet the programme’s staffing requirements and can be added to the programme’s complement of staff.</w:t>
            </w:r>
          </w:p>
          <w:p w14:paraId="57E1FB12" w14:textId="77777777" w:rsidR="003601C9" w:rsidRPr="003546AE" w:rsidRDefault="003601C9" w:rsidP="00AA662A">
            <w:pPr>
              <w:numPr>
                <w:ilvl w:val="0"/>
                <w:numId w:val="10"/>
              </w:numPr>
              <w:contextualSpacing/>
              <w:rPr>
                <w:rFonts w:eastAsia="Times New Roman" w:cstheme="minorHAnsi"/>
                <w:sz w:val="20"/>
                <w:szCs w:val="20"/>
              </w:rPr>
            </w:pPr>
            <w:r w:rsidRPr="003546AE">
              <w:rPr>
                <w:rFonts w:eastAsia="Times New Roman" w:cstheme="minorHAnsi"/>
                <w:sz w:val="20"/>
                <w:szCs w:val="20"/>
              </w:rPr>
              <w:t>There are explicit and suitable programme-specific criteria for selecting physical resources that meet the programmes physical resource requirements, and can be added to the programme’s complement of supported physical resources.</w:t>
            </w:r>
          </w:p>
          <w:p w14:paraId="1369CA11" w14:textId="77777777" w:rsidR="003601C9" w:rsidRPr="003546AE" w:rsidRDefault="003601C9" w:rsidP="00AA662A">
            <w:pPr>
              <w:numPr>
                <w:ilvl w:val="0"/>
                <w:numId w:val="10"/>
              </w:numPr>
              <w:contextualSpacing/>
              <w:rPr>
                <w:rFonts w:eastAsia="Times New Roman" w:cstheme="minorHAnsi"/>
                <w:sz w:val="20"/>
                <w:szCs w:val="20"/>
                <w:lang w:eastAsia="en-GB"/>
              </w:rPr>
            </w:pPr>
            <w:r w:rsidRPr="003546AE">
              <w:rPr>
                <w:rFonts w:eastAsia="Times New Roman" w:cstheme="minorHAnsi"/>
                <w:sz w:val="20"/>
                <w:szCs w:val="20"/>
                <w:lang w:eastAsia="en-GB"/>
              </w:rPr>
              <w:t>Quality assurance</w:t>
            </w:r>
            <w:r w:rsidRPr="003546AE">
              <w:rPr>
                <w:rFonts w:eastAsia="Times New Roman" w:cstheme="minorHAnsi"/>
                <w:sz w:val="20"/>
                <w:szCs w:val="20"/>
                <w:vertAlign w:val="superscript"/>
                <w:lang w:eastAsia="en-GB"/>
              </w:rPr>
              <w:footnoteReference w:id="23"/>
            </w:r>
            <w:r w:rsidRPr="003546AE">
              <w:rPr>
                <w:rFonts w:eastAsia="Times New Roman" w:cstheme="minorHAnsi"/>
                <w:sz w:val="20"/>
                <w:szCs w:val="20"/>
                <w:lang w:eastAsia="en-GB"/>
              </w:rPr>
              <w:t xml:space="preserve"> is intrinsic to the programme’s maintenance arrangements and addresses all aspects highlighted by the validation criteria.  </w:t>
            </w:r>
          </w:p>
          <w:p w14:paraId="5C79B090" w14:textId="77777777" w:rsidR="003601C9" w:rsidRPr="003546AE" w:rsidRDefault="003601C9" w:rsidP="00AA662A">
            <w:pPr>
              <w:numPr>
                <w:ilvl w:val="0"/>
                <w:numId w:val="10"/>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programme-specific quality assurance arrangements are consistent with QQI’s statutory QA guidelines and use continually monitored completion rates and other sources of information that may provide insight into the quality and standards achieved.</w:t>
            </w:r>
          </w:p>
          <w:p w14:paraId="43775B9B" w14:textId="77777777" w:rsidR="003601C9" w:rsidRPr="003546AE" w:rsidRDefault="003601C9" w:rsidP="00AA662A">
            <w:pPr>
              <w:numPr>
                <w:ilvl w:val="0"/>
                <w:numId w:val="10"/>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 operation and management arrangements are coherently documented and suitable.</w:t>
            </w:r>
          </w:p>
          <w:p w14:paraId="5502143C" w14:textId="77777777" w:rsidR="003601C9" w:rsidRPr="003546AE" w:rsidRDefault="003601C9" w:rsidP="00AA662A">
            <w:pPr>
              <w:numPr>
                <w:ilvl w:val="0"/>
                <w:numId w:val="10"/>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There are sound procedures for interface with QQI certification.</w:t>
            </w:r>
          </w:p>
          <w:p w14:paraId="4BCF3436" w14:textId="77777777" w:rsidR="003601C9" w:rsidRPr="003546AE" w:rsidRDefault="003601C9" w:rsidP="0019755F">
            <w:pPr>
              <w:contextualSpacing/>
              <w:rPr>
                <w:rFonts w:eastAsia="Times New Roman" w:cstheme="minorHAnsi"/>
                <w:b/>
              </w:rPr>
            </w:pPr>
          </w:p>
        </w:tc>
      </w:tr>
      <w:tr w:rsidR="007B2179" w:rsidRPr="003546AE" w14:paraId="1333F839" w14:textId="77777777" w:rsidTr="007358BD">
        <w:tc>
          <w:tcPr>
            <w:tcW w:w="1418" w:type="dxa"/>
            <w:shd w:val="clear" w:color="auto" w:fill="DEEAF6" w:themeFill="accent1" w:themeFillTint="33"/>
          </w:tcPr>
          <w:p w14:paraId="5AAD42FE" w14:textId="77777777" w:rsidR="007B2179" w:rsidRPr="003546AE" w:rsidRDefault="007B2179" w:rsidP="007358BD">
            <w:pPr>
              <w:contextualSpacing/>
              <w:rPr>
                <w:rFonts w:eastAsia="Times New Roman" w:cstheme="minorHAnsi"/>
                <w:b/>
                <w:sz w:val="20"/>
                <w:szCs w:val="20"/>
              </w:rPr>
            </w:pPr>
          </w:p>
        </w:tc>
        <w:tc>
          <w:tcPr>
            <w:tcW w:w="1417" w:type="dxa"/>
            <w:shd w:val="clear" w:color="auto" w:fill="DEEAF6" w:themeFill="accent1" w:themeFillTint="33"/>
          </w:tcPr>
          <w:p w14:paraId="43EFE04B"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EEAF6" w:themeFill="accent1" w:themeFillTint="33"/>
          </w:tcPr>
          <w:p w14:paraId="647C64CD" w14:textId="77777777" w:rsidR="007B2179" w:rsidRPr="003546AE" w:rsidRDefault="007B2179" w:rsidP="007358BD">
            <w:pPr>
              <w:contextualSpacing/>
              <w:rPr>
                <w:rFonts w:eastAsia="Times New Roman" w:cstheme="minorHAnsi"/>
                <w:b/>
                <w:sz w:val="20"/>
                <w:szCs w:val="20"/>
              </w:rPr>
            </w:pPr>
            <w:r w:rsidRPr="003546AE">
              <w:rPr>
                <w:rFonts w:eastAsia="Times New Roman" w:cstheme="minorHAnsi"/>
                <w:b/>
                <w:sz w:val="20"/>
                <w:szCs w:val="20"/>
              </w:rPr>
              <w:t>Comment</w:t>
            </w:r>
          </w:p>
        </w:tc>
      </w:tr>
      <w:tr w:rsidR="007B2179" w:rsidRPr="003546AE" w14:paraId="336363B5" w14:textId="77777777" w:rsidTr="007358BD">
        <w:tc>
          <w:tcPr>
            <w:tcW w:w="1418" w:type="dxa"/>
            <w:shd w:val="clear" w:color="auto" w:fill="FFFFFF" w:themeFill="background1"/>
          </w:tcPr>
          <w:p w14:paraId="4BC65DD3" w14:textId="1460FCFD" w:rsidR="007B2179" w:rsidRPr="003546AE" w:rsidRDefault="007D17D2" w:rsidP="007358BD">
            <w:pPr>
              <w:contextualSpacing/>
              <w:rPr>
                <w:rFonts w:eastAsia="Times New Roman" w:cstheme="minorHAnsi"/>
                <w:b/>
                <w:sz w:val="20"/>
                <w:szCs w:val="20"/>
              </w:rPr>
            </w:pPr>
            <w:r>
              <w:rPr>
                <w:rFonts w:eastAsia="Times New Roman" w:cstheme="minorHAnsi"/>
                <w:b/>
                <w:sz w:val="20"/>
                <w:szCs w:val="20"/>
              </w:rPr>
              <w:t>MSc in Marketing</w:t>
            </w:r>
          </w:p>
          <w:p w14:paraId="140A4D8F"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6A4E1B9F" w14:textId="38F71818" w:rsidR="007B2179" w:rsidRPr="003546AE" w:rsidRDefault="00A209C0"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51869733" w14:textId="77777777" w:rsidR="007B2179" w:rsidRPr="003546AE" w:rsidRDefault="007B2179" w:rsidP="007358BD">
            <w:pPr>
              <w:contextualSpacing/>
              <w:rPr>
                <w:rFonts w:eastAsia="Times New Roman" w:cstheme="minorHAnsi"/>
                <w:sz w:val="20"/>
                <w:szCs w:val="20"/>
              </w:rPr>
            </w:pPr>
          </w:p>
        </w:tc>
      </w:tr>
      <w:tr w:rsidR="007B2179" w:rsidRPr="003546AE" w14:paraId="090089DD" w14:textId="77777777" w:rsidTr="007358BD">
        <w:tc>
          <w:tcPr>
            <w:tcW w:w="1418" w:type="dxa"/>
            <w:shd w:val="clear" w:color="auto" w:fill="FFFFFF" w:themeFill="background1"/>
          </w:tcPr>
          <w:p w14:paraId="06F4EAFA" w14:textId="701A53AF" w:rsidR="007B2179" w:rsidRPr="003546AE" w:rsidRDefault="007D17D2" w:rsidP="007358BD">
            <w:pPr>
              <w:contextualSpacing/>
              <w:rPr>
                <w:rFonts w:eastAsia="Times New Roman" w:cstheme="minorHAnsi"/>
                <w:b/>
                <w:sz w:val="20"/>
                <w:szCs w:val="20"/>
              </w:rPr>
            </w:pPr>
            <w:r>
              <w:rPr>
                <w:rFonts w:eastAsia="Times New Roman" w:cstheme="minorHAnsi"/>
                <w:b/>
                <w:sz w:val="20"/>
                <w:szCs w:val="20"/>
              </w:rPr>
              <w:t>Postgraduate Diploma in Science in Marketing</w:t>
            </w:r>
          </w:p>
          <w:p w14:paraId="7CE73296" w14:textId="77777777" w:rsidR="007B2179" w:rsidRPr="003546AE" w:rsidRDefault="007B2179" w:rsidP="007358BD">
            <w:pPr>
              <w:contextualSpacing/>
              <w:rPr>
                <w:rFonts w:eastAsia="Times New Roman" w:cstheme="minorHAnsi"/>
                <w:b/>
                <w:sz w:val="20"/>
                <w:szCs w:val="20"/>
              </w:rPr>
            </w:pPr>
          </w:p>
        </w:tc>
        <w:tc>
          <w:tcPr>
            <w:tcW w:w="1417" w:type="dxa"/>
            <w:shd w:val="clear" w:color="auto" w:fill="FFFFFF" w:themeFill="background1"/>
          </w:tcPr>
          <w:p w14:paraId="4C8CA66B" w14:textId="09CB7D83" w:rsidR="007B2179" w:rsidRPr="003546AE" w:rsidRDefault="00A209C0" w:rsidP="007358BD">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4AD92F83" w14:textId="77777777" w:rsidR="007B2179" w:rsidRPr="003546AE" w:rsidRDefault="007B2179" w:rsidP="007358BD">
            <w:pPr>
              <w:contextualSpacing/>
              <w:rPr>
                <w:rFonts w:eastAsia="Times New Roman" w:cstheme="minorHAnsi"/>
                <w:sz w:val="20"/>
                <w:szCs w:val="20"/>
              </w:rPr>
            </w:pPr>
          </w:p>
        </w:tc>
      </w:tr>
    </w:tbl>
    <w:p w14:paraId="4214F19B" w14:textId="77777777" w:rsidR="003601C9" w:rsidRPr="003546AE" w:rsidRDefault="003601C9" w:rsidP="00980B6F">
      <w:pPr>
        <w:rPr>
          <w:rFonts w:cstheme="minorHAnsi"/>
        </w:rPr>
      </w:pPr>
    </w:p>
    <w:p w14:paraId="44CA894E" w14:textId="77777777" w:rsidR="00A65C66" w:rsidRPr="00F25143" w:rsidRDefault="00DB74EA" w:rsidP="00AD237C">
      <w:pPr>
        <w:pStyle w:val="Default"/>
        <w:spacing w:line="276" w:lineRule="auto"/>
        <w:rPr>
          <w:rFonts w:asciiTheme="minorHAnsi" w:hAnsiTheme="minorHAnsi" w:cstheme="minorBidi"/>
          <w:color w:val="auto"/>
          <w:sz w:val="22"/>
          <w:szCs w:val="22"/>
        </w:rPr>
      </w:pPr>
      <w:bookmarkStart w:id="25" w:name="_Hlk118712311"/>
      <w:r w:rsidRPr="00F25143">
        <w:rPr>
          <w:rFonts w:asciiTheme="minorHAnsi" w:hAnsiTheme="minorHAnsi" w:cstheme="minorBidi"/>
          <w:color w:val="auto"/>
          <w:sz w:val="22"/>
          <w:szCs w:val="22"/>
        </w:rPr>
        <w:t>The panel is satisfied that there are effective structures in place for the governance and management of the programme under review. These are clearly outlined in DBS’s Quality Assurance Manual which has QA approval from QQI.</w:t>
      </w:r>
      <w:bookmarkEnd w:id="25"/>
      <w:r w:rsidRPr="00F25143">
        <w:rPr>
          <w:rFonts w:asciiTheme="minorHAnsi" w:hAnsiTheme="minorHAnsi" w:cstheme="minorBidi"/>
          <w:color w:val="auto"/>
          <w:sz w:val="22"/>
          <w:szCs w:val="22"/>
        </w:rPr>
        <w:t xml:space="preserve"> The academic management of the programme is the responsibility of the Programme Level Manager, supported by an Assistant Academic Director and the Academic Director, the discipline lead.</w:t>
      </w:r>
      <w:r w:rsidR="00AD237C" w:rsidRPr="00F25143">
        <w:rPr>
          <w:rFonts w:asciiTheme="minorHAnsi" w:hAnsiTheme="minorHAnsi" w:cstheme="minorBidi"/>
          <w:color w:val="auto"/>
          <w:sz w:val="22"/>
          <w:szCs w:val="22"/>
        </w:rPr>
        <w:t xml:space="preserve"> </w:t>
      </w:r>
      <w:r w:rsidRPr="00F25143">
        <w:rPr>
          <w:rFonts w:asciiTheme="minorHAnsi" w:hAnsiTheme="minorHAnsi" w:cstheme="minorBidi"/>
          <w:color w:val="auto"/>
          <w:sz w:val="22"/>
          <w:szCs w:val="22"/>
        </w:rPr>
        <w:t xml:space="preserve">Structures include a Programme Team and a Programme Board, the latter with representatives from both faculty and learners. </w:t>
      </w:r>
    </w:p>
    <w:p w14:paraId="5828A894" w14:textId="77777777" w:rsidR="00A65C66" w:rsidRPr="00F25143" w:rsidRDefault="00A65C66" w:rsidP="00AD237C">
      <w:pPr>
        <w:pStyle w:val="Default"/>
        <w:spacing w:line="276" w:lineRule="auto"/>
        <w:rPr>
          <w:rFonts w:asciiTheme="minorHAnsi" w:hAnsiTheme="minorHAnsi" w:cstheme="minorBidi"/>
          <w:color w:val="auto"/>
          <w:sz w:val="22"/>
          <w:szCs w:val="22"/>
        </w:rPr>
      </w:pPr>
    </w:p>
    <w:p w14:paraId="2DD4F0AD" w14:textId="40CBCE73" w:rsidR="001275F7" w:rsidRPr="00F25143" w:rsidRDefault="00A65C66" w:rsidP="00AD237C">
      <w:pPr>
        <w:pStyle w:val="Default"/>
        <w:spacing w:line="276" w:lineRule="auto"/>
        <w:rPr>
          <w:rFonts w:asciiTheme="minorHAnsi" w:hAnsiTheme="minorHAnsi" w:cstheme="minorBidi"/>
          <w:color w:val="auto"/>
          <w:sz w:val="22"/>
          <w:szCs w:val="22"/>
        </w:rPr>
      </w:pPr>
      <w:r w:rsidRPr="00F25143">
        <w:rPr>
          <w:rFonts w:asciiTheme="minorHAnsi" w:hAnsiTheme="minorHAnsi" w:cstheme="minorBidi"/>
          <w:color w:val="auto"/>
          <w:sz w:val="22"/>
          <w:szCs w:val="22"/>
        </w:rPr>
        <w:t>Further programme oversight is provided through an</w:t>
      </w:r>
      <w:r w:rsidR="00AD237C" w:rsidRPr="00F25143">
        <w:rPr>
          <w:rFonts w:asciiTheme="minorHAnsi" w:hAnsiTheme="minorHAnsi" w:cstheme="minorBidi"/>
          <w:color w:val="auto"/>
          <w:sz w:val="22"/>
          <w:szCs w:val="22"/>
        </w:rPr>
        <w:t xml:space="preserve"> independent </w:t>
      </w:r>
      <w:r w:rsidR="00650F8F">
        <w:rPr>
          <w:rFonts w:asciiTheme="minorHAnsi" w:hAnsiTheme="minorHAnsi" w:cstheme="minorBidi"/>
          <w:color w:val="auto"/>
          <w:sz w:val="22"/>
          <w:szCs w:val="22"/>
        </w:rPr>
        <w:t>Board of Studies</w:t>
      </w:r>
      <w:r w:rsidR="00FF22EF" w:rsidRPr="00F25143">
        <w:rPr>
          <w:rFonts w:asciiTheme="minorHAnsi" w:hAnsiTheme="minorHAnsi" w:cstheme="minorBidi"/>
          <w:color w:val="auto"/>
          <w:sz w:val="22"/>
          <w:szCs w:val="22"/>
        </w:rPr>
        <w:t xml:space="preserve"> which reviews programme </w:t>
      </w:r>
      <w:r w:rsidR="001275F7" w:rsidRPr="00F25143">
        <w:rPr>
          <w:rFonts w:asciiTheme="minorHAnsi" w:hAnsiTheme="minorHAnsi" w:cstheme="minorBidi"/>
          <w:color w:val="auto"/>
          <w:sz w:val="22"/>
          <w:szCs w:val="22"/>
        </w:rPr>
        <w:t xml:space="preserve">changes, for instance. </w:t>
      </w:r>
    </w:p>
    <w:p w14:paraId="7AF61020" w14:textId="77777777" w:rsidR="001275F7" w:rsidRPr="00F25143" w:rsidRDefault="001275F7" w:rsidP="00AD237C">
      <w:pPr>
        <w:pStyle w:val="Default"/>
        <w:spacing w:line="276" w:lineRule="auto"/>
        <w:rPr>
          <w:rFonts w:asciiTheme="minorHAnsi" w:hAnsiTheme="minorHAnsi" w:cstheme="minorBidi"/>
          <w:color w:val="auto"/>
          <w:sz w:val="22"/>
          <w:szCs w:val="22"/>
        </w:rPr>
      </w:pPr>
    </w:p>
    <w:p w14:paraId="755C217D" w14:textId="2E4232BD" w:rsidR="00DB74EA" w:rsidRPr="00F25143" w:rsidRDefault="00A65C66" w:rsidP="00AD237C">
      <w:pPr>
        <w:pStyle w:val="Default"/>
        <w:spacing w:line="276" w:lineRule="auto"/>
        <w:rPr>
          <w:rFonts w:asciiTheme="minorHAnsi" w:hAnsiTheme="minorHAnsi" w:cstheme="minorBidi"/>
          <w:color w:val="auto"/>
          <w:sz w:val="22"/>
          <w:szCs w:val="22"/>
        </w:rPr>
      </w:pPr>
      <w:r w:rsidRPr="00F25143">
        <w:rPr>
          <w:rFonts w:asciiTheme="minorHAnsi" w:hAnsiTheme="minorHAnsi" w:cstheme="minorBidi"/>
          <w:color w:val="auto"/>
          <w:sz w:val="22"/>
          <w:szCs w:val="22"/>
        </w:rPr>
        <w:t xml:space="preserve"> DBS have</w:t>
      </w:r>
      <w:r w:rsidR="00AD237C" w:rsidRPr="00F25143">
        <w:rPr>
          <w:rFonts w:asciiTheme="minorHAnsi" w:hAnsiTheme="minorHAnsi" w:cstheme="minorBidi"/>
          <w:color w:val="auto"/>
          <w:sz w:val="22"/>
          <w:szCs w:val="22"/>
        </w:rPr>
        <w:t xml:space="preserve"> a</w:t>
      </w:r>
      <w:r w:rsidRPr="00F25143">
        <w:rPr>
          <w:rFonts w:asciiTheme="minorHAnsi" w:hAnsiTheme="minorHAnsi" w:cstheme="minorBidi"/>
          <w:color w:val="auto"/>
          <w:sz w:val="22"/>
          <w:szCs w:val="22"/>
        </w:rPr>
        <w:t>n</w:t>
      </w:r>
      <w:r w:rsidR="00AD237C" w:rsidRPr="00F25143">
        <w:rPr>
          <w:rFonts w:asciiTheme="minorHAnsi" w:hAnsiTheme="minorHAnsi" w:cstheme="minorBidi"/>
          <w:color w:val="auto"/>
          <w:sz w:val="22"/>
          <w:szCs w:val="22"/>
        </w:rPr>
        <w:t xml:space="preserve"> Executive Board and a Governance Board</w:t>
      </w:r>
      <w:r w:rsidR="00143D9A" w:rsidRPr="00F25143">
        <w:rPr>
          <w:rFonts w:asciiTheme="minorHAnsi" w:hAnsiTheme="minorHAnsi" w:cstheme="minorBidi"/>
          <w:color w:val="auto"/>
          <w:sz w:val="22"/>
          <w:szCs w:val="22"/>
        </w:rPr>
        <w:t xml:space="preserve"> which has ultimate responsibility for ensuring robust QA</w:t>
      </w:r>
      <w:r w:rsidR="001275F7" w:rsidRPr="00F25143">
        <w:rPr>
          <w:rFonts w:asciiTheme="minorHAnsi" w:hAnsiTheme="minorHAnsi" w:cstheme="minorBidi"/>
          <w:color w:val="auto"/>
          <w:sz w:val="22"/>
          <w:szCs w:val="22"/>
        </w:rPr>
        <w:t xml:space="preserve"> structure and implementation procedures.</w:t>
      </w:r>
    </w:p>
    <w:p w14:paraId="320ACDE3" w14:textId="77777777" w:rsidR="00681CEE" w:rsidRDefault="00681CEE" w:rsidP="00681CEE">
      <w:pPr>
        <w:suppressAutoHyphens/>
        <w:autoSpaceDN w:val="0"/>
        <w:spacing w:line="254" w:lineRule="auto"/>
        <w:ind w:left="360"/>
        <w:rPr>
          <w:rFonts w:ascii="Calibri" w:hAnsi="Calibri" w:cs="Calibri"/>
        </w:rPr>
      </w:pPr>
      <w:r>
        <w:rPr>
          <w:rFonts w:ascii="Calibri" w:hAnsi="Calibri" w:cs="Calibri"/>
        </w:rPr>
        <w:lastRenderedPageBreak/>
        <w:t>The panel found that the quality of the documentation provided to the panel for the review was very comprehensive and of a high quality and commends DBS on this effort.</w:t>
      </w:r>
    </w:p>
    <w:p w14:paraId="1A8453DF" w14:textId="0996505A" w:rsidR="00681CEE" w:rsidRPr="00681CEE" w:rsidRDefault="00681CEE" w:rsidP="00681CEE">
      <w:pPr>
        <w:suppressAutoHyphens/>
        <w:autoSpaceDN w:val="0"/>
        <w:spacing w:line="254" w:lineRule="auto"/>
        <w:ind w:left="360"/>
        <w:rPr>
          <w:rFonts w:ascii="Calibri" w:hAnsi="Calibri" w:cs="Calibri"/>
          <w:b/>
          <w:bCs/>
        </w:rPr>
      </w:pPr>
      <w:bookmarkStart w:id="26" w:name="_Hlk160304932"/>
      <w:r w:rsidRPr="00681CEE">
        <w:rPr>
          <w:rFonts w:ascii="Calibri" w:hAnsi="Calibri" w:cs="Calibri"/>
          <w:b/>
          <w:bCs/>
        </w:rPr>
        <w:t>Commendation</w:t>
      </w:r>
      <w:r w:rsidR="003F6825">
        <w:rPr>
          <w:rFonts w:ascii="Calibri" w:hAnsi="Calibri" w:cs="Calibri"/>
          <w:b/>
          <w:bCs/>
        </w:rPr>
        <w:t xml:space="preserve"> 3</w:t>
      </w:r>
    </w:p>
    <w:p w14:paraId="5ACE8AD8" w14:textId="2535BED7" w:rsidR="00681CEE" w:rsidRPr="00681CEE" w:rsidRDefault="00681CEE" w:rsidP="00681CEE">
      <w:pPr>
        <w:suppressAutoHyphens/>
        <w:autoSpaceDN w:val="0"/>
        <w:spacing w:line="254" w:lineRule="auto"/>
        <w:ind w:left="360"/>
        <w:rPr>
          <w:rFonts w:ascii="Calibri" w:hAnsi="Calibri" w:cs="Calibri"/>
          <w:b/>
          <w:bCs/>
        </w:rPr>
      </w:pPr>
      <w:r w:rsidRPr="00681CEE">
        <w:rPr>
          <w:rFonts w:ascii="Calibri" w:hAnsi="Calibri" w:cs="Calibri"/>
          <w:b/>
          <w:bCs/>
        </w:rPr>
        <w:t xml:space="preserve">The panel commends DBS on the quality </w:t>
      </w:r>
      <w:r w:rsidR="00A209C0">
        <w:rPr>
          <w:rFonts w:ascii="Calibri" w:hAnsi="Calibri" w:cs="Calibri"/>
          <w:b/>
          <w:bCs/>
        </w:rPr>
        <w:t>and de</w:t>
      </w:r>
      <w:r w:rsidR="002E4D59">
        <w:rPr>
          <w:rFonts w:ascii="Calibri" w:hAnsi="Calibri" w:cs="Calibri"/>
          <w:b/>
          <w:bCs/>
        </w:rPr>
        <w:t>tail</w:t>
      </w:r>
      <w:r w:rsidR="00A209C0">
        <w:rPr>
          <w:rFonts w:ascii="Calibri" w:hAnsi="Calibri" w:cs="Calibri"/>
          <w:b/>
          <w:bCs/>
        </w:rPr>
        <w:t xml:space="preserve"> </w:t>
      </w:r>
      <w:r w:rsidRPr="00681CEE">
        <w:rPr>
          <w:rFonts w:ascii="Calibri" w:hAnsi="Calibri" w:cs="Calibri"/>
          <w:b/>
          <w:bCs/>
        </w:rPr>
        <w:t>of the documentation provided for the revalidation process</w:t>
      </w:r>
      <w:r w:rsidR="00A209C0">
        <w:rPr>
          <w:rFonts w:ascii="Calibri" w:hAnsi="Calibri" w:cs="Calibri"/>
          <w:b/>
          <w:bCs/>
        </w:rPr>
        <w:t xml:space="preserve"> and for their collegiate and generous engagement with the panel</w:t>
      </w:r>
      <w:r w:rsidRPr="00681CEE">
        <w:rPr>
          <w:rFonts w:ascii="Calibri" w:hAnsi="Calibri" w:cs="Calibri"/>
          <w:b/>
          <w:bCs/>
        </w:rPr>
        <w:t>.</w:t>
      </w:r>
    </w:p>
    <w:bookmarkEnd w:id="26"/>
    <w:p w14:paraId="6A7DB038" w14:textId="77777777" w:rsidR="00DB74EA" w:rsidRPr="00F25143" w:rsidRDefault="00DB74EA" w:rsidP="00DB74EA">
      <w:pPr>
        <w:pStyle w:val="Default"/>
        <w:spacing w:line="276" w:lineRule="auto"/>
        <w:rPr>
          <w:rFonts w:asciiTheme="minorHAnsi" w:hAnsiTheme="minorHAnsi" w:cstheme="minorBidi"/>
          <w:color w:val="auto"/>
          <w:sz w:val="22"/>
          <w:szCs w:val="22"/>
        </w:rPr>
      </w:pPr>
    </w:p>
    <w:p w14:paraId="72DE3F43" w14:textId="77777777" w:rsidR="00DB74EA" w:rsidRPr="00F25143" w:rsidRDefault="00DB74EA" w:rsidP="001F56C3">
      <w:pPr>
        <w:pStyle w:val="Default"/>
        <w:spacing w:line="276" w:lineRule="auto"/>
        <w:ind w:firstLine="360"/>
        <w:rPr>
          <w:rFonts w:asciiTheme="minorHAnsi" w:hAnsiTheme="minorHAnsi" w:cstheme="minorBidi"/>
          <w:color w:val="auto"/>
          <w:sz w:val="22"/>
          <w:szCs w:val="22"/>
        </w:rPr>
      </w:pPr>
      <w:r w:rsidRPr="00F25143">
        <w:rPr>
          <w:rFonts w:asciiTheme="minorHAnsi" w:hAnsiTheme="minorHAnsi" w:cstheme="minorBidi"/>
          <w:color w:val="auto"/>
          <w:sz w:val="22"/>
          <w:szCs w:val="22"/>
        </w:rPr>
        <w:t>The panel is satisfied that this criterion has been met.</w:t>
      </w:r>
    </w:p>
    <w:p w14:paraId="3885AA11" w14:textId="77777777" w:rsidR="008613AC" w:rsidRPr="003546AE" w:rsidRDefault="008613AC">
      <w:pPr>
        <w:rPr>
          <w:rFonts w:eastAsiaTheme="majorEastAsia" w:cstheme="minorHAnsi"/>
          <w:color w:val="2E74B5" w:themeColor="accent1" w:themeShade="BF"/>
        </w:rPr>
      </w:pPr>
      <w:r w:rsidRPr="003546AE">
        <w:rPr>
          <w:rFonts w:cstheme="minorHAnsi"/>
        </w:rPr>
        <w:br w:type="page"/>
      </w:r>
    </w:p>
    <w:p w14:paraId="7ADA1115" w14:textId="77777777" w:rsidR="003601C9" w:rsidRPr="003546AE" w:rsidRDefault="003601C9" w:rsidP="00BF7A5C">
      <w:pPr>
        <w:pStyle w:val="Heading1"/>
      </w:pPr>
      <w:r w:rsidRPr="003546AE">
        <w:lastRenderedPageBreak/>
        <w:t xml:space="preserve">Overall </w:t>
      </w:r>
      <w:r w:rsidRPr="00BF7A5C">
        <w:t>recommendation</w:t>
      </w:r>
      <w:r w:rsidRPr="003546AE">
        <w:t xml:space="preserve"> to QQI</w:t>
      </w:r>
    </w:p>
    <w:p w14:paraId="1ACE5AB4" w14:textId="4EF90AA0" w:rsidR="00822699" w:rsidRPr="003546AE" w:rsidRDefault="0079066A" w:rsidP="00BF7A5C">
      <w:pPr>
        <w:pStyle w:val="Heading2"/>
        <w:rPr>
          <w:rFonts w:eastAsia="Times New Roman"/>
          <w:noProof/>
        </w:rPr>
      </w:pPr>
      <w:r>
        <w:t>Master in Science in Marketing</w:t>
      </w:r>
      <w:r w:rsidR="003601C9" w:rsidRPr="003546AE">
        <w:t xml:space="preserve">: </w:t>
      </w:r>
    </w:p>
    <w:tbl>
      <w:tblPr>
        <w:tblStyle w:val="TableGrid"/>
        <w:tblW w:w="0" w:type="auto"/>
        <w:tblLook w:val="04A0" w:firstRow="1" w:lastRow="0" w:firstColumn="1" w:lastColumn="0" w:noHBand="0" w:noVBand="1"/>
      </w:tblPr>
      <w:tblGrid>
        <w:gridCol w:w="1838"/>
        <w:gridCol w:w="7178"/>
      </w:tblGrid>
      <w:tr w:rsidR="003601C9" w:rsidRPr="003546AE" w14:paraId="28C72734" w14:textId="77777777" w:rsidTr="00914FF9">
        <w:tc>
          <w:tcPr>
            <w:tcW w:w="1838" w:type="dxa"/>
          </w:tcPr>
          <w:p w14:paraId="797A5978" w14:textId="77777777" w:rsidR="003601C9" w:rsidRPr="003546AE" w:rsidRDefault="003601C9" w:rsidP="003A4094">
            <w:pPr>
              <w:rPr>
                <w:rFonts w:cstheme="minorHAnsi"/>
              </w:rPr>
            </w:pPr>
            <w:r w:rsidRPr="003546AE">
              <w:rPr>
                <w:rFonts w:cstheme="minorHAnsi"/>
              </w:rPr>
              <w:t>Select one</w:t>
            </w:r>
          </w:p>
        </w:tc>
        <w:tc>
          <w:tcPr>
            <w:tcW w:w="7178" w:type="dxa"/>
          </w:tcPr>
          <w:p w14:paraId="65C745A1" w14:textId="77777777" w:rsidR="003601C9" w:rsidRPr="003546AE" w:rsidRDefault="003601C9" w:rsidP="003A4094">
            <w:pPr>
              <w:rPr>
                <w:rFonts w:cstheme="minorHAnsi"/>
              </w:rPr>
            </w:pPr>
          </w:p>
        </w:tc>
      </w:tr>
      <w:tr w:rsidR="003601C9" w:rsidRPr="003546AE" w14:paraId="340A9FBF" w14:textId="77777777" w:rsidTr="00914FF9">
        <w:tc>
          <w:tcPr>
            <w:tcW w:w="1838" w:type="dxa"/>
          </w:tcPr>
          <w:p w14:paraId="7B37B713" w14:textId="52E82D61" w:rsidR="003601C9" w:rsidRPr="003546AE" w:rsidRDefault="0079066A" w:rsidP="004675E3">
            <w:pPr>
              <w:rPr>
                <w:rFonts w:cstheme="minorHAnsi"/>
              </w:rPr>
            </w:pPr>
            <w:r>
              <w:rPr>
                <w:rFonts w:cstheme="minorHAnsi"/>
              </w:rPr>
              <w:t>Satisfactory</w:t>
            </w:r>
          </w:p>
        </w:tc>
        <w:tc>
          <w:tcPr>
            <w:tcW w:w="7178" w:type="dxa"/>
          </w:tcPr>
          <w:p w14:paraId="23775528" w14:textId="77777777" w:rsidR="003601C9" w:rsidRPr="003546AE" w:rsidRDefault="003601C9" w:rsidP="004675E3">
            <w:pPr>
              <w:rPr>
                <w:rFonts w:cstheme="minorHAnsi"/>
              </w:rPr>
            </w:pPr>
            <w:r w:rsidRPr="003546AE">
              <w:rPr>
                <w:rFonts w:cstheme="minorHAnsi"/>
              </w:rPr>
              <w:t>Satisfactory (meaning that it recommends that QQI can be satisfied in the context of unit 2.3) of Core policies and criteria for the validation by QQI of programmes of education and training;</w:t>
            </w:r>
          </w:p>
        </w:tc>
      </w:tr>
      <w:tr w:rsidR="003601C9" w:rsidRPr="003546AE" w14:paraId="108EED1D" w14:textId="77777777" w:rsidTr="00914FF9">
        <w:tc>
          <w:tcPr>
            <w:tcW w:w="1838" w:type="dxa"/>
          </w:tcPr>
          <w:p w14:paraId="169F2F6A" w14:textId="77777777" w:rsidR="003601C9" w:rsidRPr="003546AE" w:rsidRDefault="003601C9" w:rsidP="004675E3">
            <w:pPr>
              <w:rPr>
                <w:rFonts w:cstheme="minorHAnsi"/>
              </w:rPr>
            </w:pPr>
          </w:p>
        </w:tc>
        <w:tc>
          <w:tcPr>
            <w:tcW w:w="7178" w:type="dxa"/>
          </w:tcPr>
          <w:p w14:paraId="73EAC4DB" w14:textId="77777777" w:rsidR="003601C9" w:rsidRPr="003546AE" w:rsidRDefault="003601C9" w:rsidP="004675E3">
            <w:pPr>
              <w:rPr>
                <w:rFonts w:cstheme="minorHAnsi"/>
              </w:rPr>
            </w:pPr>
            <w:r w:rsidRPr="003546AE">
              <w:rPr>
                <w:rFonts w:cstheme="minorHAnsi"/>
              </w:rPr>
              <w:t>Satisfactory subject to proposed special conditions (specified with timescale for compliance for each condition; these may include proposed pre-validation conditions i.e. proposed (</w:t>
            </w:r>
            <w:r w:rsidRPr="003546AE">
              <w:rPr>
                <w:rFonts w:cstheme="minorHAnsi"/>
                <w:b/>
                <w:u w:val="single"/>
              </w:rPr>
              <w:t>minor</w:t>
            </w:r>
            <w:r w:rsidRPr="003546AE">
              <w:rPr>
                <w:rFonts w:cstheme="minorHAnsi"/>
              </w:rPr>
              <w:t>) things to be done to a programme that almost fully meets the validation criteria before QQI makes a determination);</w:t>
            </w:r>
          </w:p>
        </w:tc>
      </w:tr>
      <w:tr w:rsidR="003601C9" w:rsidRPr="003546AE" w14:paraId="68AB717A" w14:textId="77777777" w:rsidTr="00914FF9">
        <w:tc>
          <w:tcPr>
            <w:tcW w:w="1838" w:type="dxa"/>
          </w:tcPr>
          <w:p w14:paraId="562B2635" w14:textId="77777777" w:rsidR="003601C9" w:rsidRPr="003546AE" w:rsidRDefault="003601C9" w:rsidP="003346CE">
            <w:pPr>
              <w:jc w:val="center"/>
              <w:rPr>
                <w:rFonts w:cstheme="minorHAnsi"/>
                <w:b/>
              </w:rPr>
            </w:pPr>
          </w:p>
        </w:tc>
        <w:tc>
          <w:tcPr>
            <w:tcW w:w="7178" w:type="dxa"/>
          </w:tcPr>
          <w:p w14:paraId="5065B3B1" w14:textId="77777777" w:rsidR="003601C9" w:rsidRPr="003546AE" w:rsidRDefault="003601C9" w:rsidP="004675E3">
            <w:pPr>
              <w:rPr>
                <w:rFonts w:cstheme="minorHAnsi"/>
              </w:rPr>
            </w:pPr>
            <w:r w:rsidRPr="003546AE">
              <w:rPr>
                <w:rFonts w:cstheme="minorHAnsi"/>
              </w:rPr>
              <w:t>Not satisfactory.</w:t>
            </w:r>
          </w:p>
        </w:tc>
      </w:tr>
    </w:tbl>
    <w:p w14:paraId="142D4FE8" w14:textId="77777777" w:rsidR="00822699" w:rsidRPr="003546AE" w:rsidRDefault="00822699" w:rsidP="00BF7A5C"/>
    <w:p w14:paraId="295F310D" w14:textId="77777777" w:rsidR="003601C9" w:rsidRPr="003546AE" w:rsidRDefault="003601C9" w:rsidP="00BF7A5C">
      <w:pPr>
        <w:pStyle w:val="Heading3"/>
      </w:pPr>
      <w:r w:rsidRPr="00BF7A5C">
        <w:t>Reasons</w:t>
      </w:r>
      <w:r w:rsidRPr="003546AE">
        <w:t xml:space="preserve"> for the </w:t>
      </w:r>
      <w:r w:rsidRPr="00BF7A5C">
        <w:t>overall</w:t>
      </w:r>
      <w:r w:rsidRPr="003546AE">
        <w:t xml:space="preserve"> recommendation</w:t>
      </w:r>
    </w:p>
    <w:p w14:paraId="43E99B49" w14:textId="5C8D3505" w:rsidR="00A35261" w:rsidRPr="003546AE" w:rsidRDefault="0079066A" w:rsidP="00AA662A">
      <w:pPr>
        <w:pStyle w:val="ListParagraph"/>
        <w:numPr>
          <w:ilvl w:val="0"/>
          <w:numId w:val="21"/>
        </w:numPr>
        <w:rPr>
          <w:rFonts w:cstheme="minorHAnsi"/>
        </w:rPr>
      </w:pPr>
      <w:r>
        <w:rPr>
          <w:rFonts w:cstheme="minorHAnsi"/>
        </w:rPr>
        <w:t>The programme meets all the criteria satisfactorily.</w:t>
      </w:r>
    </w:p>
    <w:p w14:paraId="73F71802" w14:textId="77777777" w:rsidR="00A35261" w:rsidRPr="003546AE" w:rsidRDefault="00A35261" w:rsidP="00BF7A5C">
      <w:pPr>
        <w:pStyle w:val="Heading3"/>
      </w:pPr>
      <w:r w:rsidRPr="00BF7A5C">
        <w:t>Commendations</w:t>
      </w:r>
    </w:p>
    <w:p w14:paraId="197379EB" w14:textId="77777777" w:rsidR="0079066A" w:rsidRPr="0079066A" w:rsidRDefault="0079066A" w:rsidP="0079066A">
      <w:pPr>
        <w:pStyle w:val="ListParagraph"/>
        <w:numPr>
          <w:ilvl w:val="0"/>
          <w:numId w:val="22"/>
        </w:numPr>
        <w:suppressAutoHyphens/>
        <w:autoSpaceDN w:val="0"/>
        <w:spacing w:line="256" w:lineRule="auto"/>
        <w:rPr>
          <w:rFonts w:ascii="Calibri" w:hAnsi="Calibri" w:cs="Calibri"/>
        </w:rPr>
      </w:pPr>
      <w:r w:rsidRPr="0079066A">
        <w:rPr>
          <w:rFonts w:ascii="Calibri" w:hAnsi="Calibri" w:cs="Calibri"/>
        </w:rPr>
        <w:t>The panel commends DBS for the inclusion of the new module, Finance for Marketers on Finance which provides learners with a range of skills that enhance their overall competence as marketers.</w:t>
      </w:r>
    </w:p>
    <w:p w14:paraId="7E18EDA1" w14:textId="77777777" w:rsidR="0079066A" w:rsidRPr="0079066A" w:rsidRDefault="0079066A" w:rsidP="0079066A">
      <w:pPr>
        <w:pStyle w:val="ListParagraph"/>
        <w:numPr>
          <w:ilvl w:val="0"/>
          <w:numId w:val="22"/>
        </w:numPr>
        <w:suppressAutoHyphens/>
        <w:autoSpaceDN w:val="0"/>
        <w:spacing w:line="254" w:lineRule="auto"/>
        <w:rPr>
          <w:rFonts w:ascii="Calibri" w:hAnsi="Calibri" w:cs="Calibri"/>
        </w:rPr>
      </w:pPr>
      <w:r w:rsidRPr="0079066A">
        <w:rPr>
          <w:rFonts w:ascii="Calibri" w:hAnsi="Calibri" w:cs="Calibri"/>
        </w:rPr>
        <w:t>The panel commends DSB for the creation and implementation of the Work Readiness Programme designed to assist learners and graduates prepare for the workplace.</w:t>
      </w:r>
    </w:p>
    <w:p w14:paraId="4DA46E9C" w14:textId="77777777" w:rsidR="00F0796C" w:rsidRPr="00F0796C" w:rsidRDefault="00F0796C" w:rsidP="00F0796C">
      <w:pPr>
        <w:pStyle w:val="ListParagraph"/>
        <w:numPr>
          <w:ilvl w:val="0"/>
          <w:numId w:val="22"/>
        </w:numPr>
        <w:suppressAutoHyphens/>
        <w:autoSpaceDN w:val="0"/>
        <w:spacing w:line="254" w:lineRule="auto"/>
        <w:rPr>
          <w:rFonts w:ascii="Calibri" w:hAnsi="Calibri" w:cs="Calibri"/>
        </w:rPr>
      </w:pPr>
      <w:r w:rsidRPr="00F0796C">
        <w:rPr>
          <w:rFonts w:ascii="Calibri" w:hAnsi="Calibri" w:cs="Calibri"/>
        </w:rPr>
        <w:t>The panel commends DBS on the quality and detail of the documentation provided for the revalidation process and for their collegiate and generous engagement with the panel.</w:t>
      </w:r>
    </w:p>
    <w:p w14:paraId="6960F26B" w14:textId="77777777" w:rsidR="00A35261" w:rsidRPr="003546AE" w:rsidRDefault="00A35261" w:rsidP="0079066A">
      <w:pPr>
        <w:pStyle w:val="ListParagraph"/>
        <w:rPr>
          <w:rFonts w:cstheme="minorHAnsi"/>
        </w:rPr>
      </w:pPr>
    </w:p>
    <w:p w14:paraId="4740F013" w14:textId="77777777" w:rsidR="007B2179" w:rsidRPr="003546AE" w:rsidRDefault="007B2179" w:rsidP="00BF7A5C">
      <w:pPr>
        <w:pStyle w:val="Heading3"/>
      </w:pPr>
      <w:r w:rsidRPr="003546AE">
        <w:t>Special Conditions of Validation (directive and with timescale for compliance)</w:t>
      </w:r>
    </w:p>
    <w:p w14:paraId="2146F6C0" w14:textId="5098996E" w:rsidR="007B2179" w:rsidRPr="003546AE" w:rsidRDefault="0079066A" w:rsidP="00AA662A">
      <w:pPr>
        <w:pStyle w:val="ListParagraph"/>
        <w:numPr>
          <w:ilvl w:val="0"/>
          <w:numId w:val="25"/>
        </w:numPr>
        <w:rPr>
          <w:rFonts w:cstheme="minorHAnsi"/>
        </w:rPr>
      </w:pPr>
      <w:r>
        <w:rPr>
          <w:rFonts w:cstheme="minorHAnsi"/>
        </w:rPr>
        <w:t>N/A</w:t>
      </w:r>
    </w:p>
    <w:p w14:paraId="3A74E22A" w14:textId="77777777" w:rsidR="00822699" w:rsidRPr="003546AE" w:rsidRDefault="00822699" w:rsidP="00BF7A5C"/>
    <w:p w14:paraId="31154ADD" w14:textId="36964B21" w:rsidR="003601C9" w:rsidRPr="003546AE" w:rsidRDefault="0079066A" w:rsidP="0079066A">
      <w:pPr>
        <w:pStyle w:val="Heading2"/>
      </w:pPr>
      <w:r>
        <w:t>Postgraduate Diploma in Science in Marketing</w:t>
      </w:r>
      <w:r w:rsidR="003601C9" w:rsidRPr="003546AE">
        <w:t xml:space="preserve"> </w:t>
      </w:r>
    </w:p>
    <w:tbl>
      <w:tblPr>
        <w:tblStyle w:val="TableGrid"/>
        <w:tblW w:w="0" w:type="auto"/>
        <w:tblLook w:val="04A0" w:firstRow="1" w:lastRow="0" w:firstColumn="1" w:lastColumn="0" w:noHBand="0" w:noVBand="1"/>
      </w:tblPr>
      <w:tblGrid>
        <w:gridCol w:w="1838"/>
        <w:gridCol w:w="7178"/>
      </w:tblGrid>
      <w:tr w:rsidR="003601C9" w:rsidRPr="003546AE" w14:paraId="184B2EED" w14:textId="77777777" w:rsidTr="0019755F">
        <w:tc>
          <w:tcPr>
            <w:tcW w:w="1838" w:type="dxa"/>
          </w:tcPr>
          <w:p w14:paraId="18E5BF74" w14:textId="77777777" w:rsidR="003601C9" w:rsidRPr="003546AE" w:rsidRDefault="003601C9" w:rsidP="0019755F">
            <w:pPr>
              <w:rPr>
                <w:rFonts w:cstheme="minorHAnsi"/>
              </w:rPr>
            </w:pPr>
            <w:r w:rsidRPr="003546AE">
              <w:rPr>
                <w:rFonts w:cstheme="minorHAnsi"/>
              </w:rPr>
              <w:t>Select one</w:t>
            </w:r>
          </w:p>
        </w:tc>
        <w:tc>
          <w:tcPr>
            <w:tcW w:w="7178" w:type="dxa"/>
          </w:tcPr>
          <w:p w14:paraId="40EE7D56" w14:textId="77777777" w:rsidR="003601C9" w:rsidRPr="003546AE" w:rsidRDefault="003601C9" w:rsidP="0019755F">
            <w:pPr>
              <w:rPr>
                <w:rFonts w:cstheme="minorHAnsi"/>
              </w:rPr>
            </w:pPr>
          </w:p>
        </w:tc>
      </w:tr>
      <w:tr w:rsidR="003601C9" w:rsidRPr="003546AE" w14:paraId="69E159EF" w14:textId="77777777" w:rsidTr="0019755F">
        <w:tc>
          <w:tcPr>
            <w:tcW w:w="1838" w:type="dxa"/>
          </w:tcPr>
          <w:p w14:paraId="1753F60B" w14:textId="21A37ED0" w:rsidR="003601C9" w:rsidRPr="003546AE" w:rsidRDefault="0079066A" w:rsidP="0019755F">
            <w:pPr>
              <w:rPr>
                <w:rFonts w:cstheme="minorHAnsi"/>
              </w:rPr>
            </w:pPr>
            <w:r>
              <w:rPr>
                <w:rFonts w:cstheme="minorHAnsi"/>
              </w:rPr>
              <w:t>Satisfactory</w:t>
            </w:r>
          </w:p>
        </w:tc>
        <w:tc>
          <w:tcPr>
            <w:tcW w:w="7178" w:type="dxa"/>
          </w:tcPr>
          <w:p w14:paraId="0B12C377" w14:textId="77777777" w:rsidR="003601C9" w:rsidRPr="003546AE" w:rsidRDefault="003601C9" w:rsidP="0019755F">
            <w:pPr>
              <w:rPr>
                <w:rFonts w:cstheme="minorHAnsi"/>
              </w:rPr>
            </w:pPr>
            <w:r w:rsidRPr="003546AE">
              <w:rPr>
                <w:rFonts w:cstheme="minorHAnsi"/>
              </w:rPr>
              <w:t>Satisfactory (meaning that it recommends that QQI can be satisfied in the context of unit 2.3) of Core policies and criteria for the validation by QQI of programmes of education and training;</w:t>
            </w:r>
          </w:p>
        </w:tc>
      </w:tr>
      <w:tr w:rsidR="003601C9" w:rsidRPr="003546AE" w14:paraId="5A946285" w14:textId="77777777" w:rsidTr="0019755F">
        <w:tc>
          <w:tcPr>
            <w:tcW w:w="1838" w:type="dxa"/>
          </w:tcPr>
          <w:p w14:paraId="05441E63" w14:textId="77777777" w:rsidR="003601C9" w:rsidRPr="003546AE" w:rsidRDefault="003601C9" w:rsidP="0019755F">
            <w:pPr>
              <w:rPr>
                <w:rFonts w:cstheme="minorHAnsi"/>
              </w:rPr>
            </w:pPr>
          </w:p>
        </w:tc>
        <w:tc>
          <w:tcPr>
            <w:tcW w:w="7178" w:type="dxa"/>
          </w:tcPr>
          <w:p w14:paraId="214E7969" w14:textId="77777777" w:rsidR="003601C9" w:rsidRPr="003546AE" w:rsidRDefault="003601C9" w:rsidP="0019755F">
            <w:pPr>
              <w:rPr>
                <w:rFonts w:cstheme="minorHAnsi"/>
              </w:rPr>
            </w:pPr>
            <w:r w:rsidRPr="003546AE">
              <w:rPr>
                <w:rFonts w:cstheme="minorHAnsi"/>
              </w:rPr>
              <w:t>Satisfactory subject to proposed special conditions (specified with timescale for compliance for each condition; these may include proposed pre-validation conditions i.e. proposed (</w:t>
            </w:r>
            <w:r w:rsidRPr="003546AE">
              <w:rPr>
                <w:rFonts w:cstheme="minorHAnsi"/>
                <w:b/>
                <w:u w:val="single"/>
              </w:rPr>
              <w:t>minor</w:t>
            </w:r>
            <w:r w:rsidRPr="003546AE">
              <w:rPr>
                <w:rFonts w:cstheme="minorHAnsi"/>
              </w:rPr>
              <w:t>) things to be done to a programme that almost fully meets the validation criteria before QQI makes a determination);</w:t>
            </w:r>
          </w:p>
        </w:tc>
      </w:tr>
      <w:tr w:rsidR="003601C9" w:rsidRPr="003546AE" w14:paraId="1063A508" w14:textId="77777777" w:rsidTr="0019755F">
        <w:tc>
          <w:tcPr>
            <w:tcW w:w="1838" w:type="dxa"/>
          </w:tcPr>
          <w:p w14:paraId="09947D0F" w14:textId="77777777" w:rsidR="003601C9" w:rsidRPr="003546AE" w:rsidRDefault="003601C9" w:rsidP="003346CE">
            <w:pPr>
              <w:jc w:val="center"/>
              <w:rPr>
                <w:rFonts w:cstheme="minorHAnsi"/>
                <w:b/>
              </w:rPr>
            </w:pPr>
          </w:p>
        </w:tc>
        <w:tc>
          <w:tcPr>
            <w:tcW w:w="7178" w:type="dxa"/>
          </w:tcPr>
          <w:p w14:paraId="208E5BC7" w14:textId="77777777" w:rsidR="003601C9" w:rsidRPr="003546AE" w:rsidRDefault="003601C9" w:rsidP="0019755F">
            <w:pPr>
              <w:rPr>
                <w:rFonts w:cstheme="minorHAnsi"/>
              </w:rPr>
            </w:pPr>
            <w:r w:rsidRPr="003546AE">
              <w:rPr>
                <w:rFonts w:cstheme="minorHAnsi"/>
              </w:rPr>
              <w:t>Not satisfactory.</w:t>
            </w:r>
          </w:p>
        </w:tc>
      </w:tr>
    </w:tbl>
    <w:p w14:paraId="59BEDF2C" w14:textId="77777777" w:rsidR="00822699" w:rsidRPr="003546AE" w:rsidRDefault="00822699" w:rsidP="00BF7A5C"/>
    <w:p w14:paraId="0A848ED4" w14:textId="77777777" w:rsidR="00822699" w:rsidRPr="003546AE" w:rsidRDefault="00822699" w:rsidP="00BF7A5C">
      <w:pPr>
        <w:pStyle w:val="Heading3"/>
      </w:pPr>
      <w:r w:rsidRPr="003546AE">
        <w:t>Reasons for the overall recommendation</w:t>
      </w:r>
    </w:p>
    <w:p w14:paraId="4E43BEB9" w14:textId="77777777" w:rsidR="0079066A" w:rsidRPr="003546AE" w:rsidRDefault="0079066A" w:rsidP="00D50F4C">
      <w:pPr>
        <w:pStyle w:val="ListParagraph"/>
        <w:rPr>
          <w:rFonts w:cstheme="minorHAnsi"/>
        </w:rPr>
      </w:pPr>
      <w:r>
        <w:rPr>
          <w:rFonts w:cstheme="minorHAnsi"/>
        </w:rPr>
        <w:t>The programme meets all the criteria satisfactorily.</w:t>
      </w:r>
    </w:p>
    <w:p w14:paraId="23F2959B" w14:textId="77777777" w:rsidR="00822699" w:rsidRPr="003546AE" w:rsidRDefault="00822699" w:rsidP="00BF7A5C">
      <w:pPr>
        <w:pStyle w:val="Heading3"/>
      </w:pPr>
      <w:r w:rsidRPr="003546AE">
        <w:t>Commendations</w:t>
      </w:r>
    </w:p>
    <w:p w14:paraId="26837760" w14:textId="5065797E" w:rsidR="0079066A" w:rsidRPr="00D50F4C" w:rsidRDefault="0079066A" w:rsidP="00D50F4C">
      <w:pPr>
        <w:pStyle w:val="ListParagraph"/>
        <w:numPr>
          <w:ilvl w:val="0"/>
          <w:numId w:val="48"/>
        </w:numPr>
        <w:suppressAutoHyphens/>
        <w:autoSpaceDN w:val="0"/>
        <w:spacing w:line="256" w:lineRule="auto"/>
        <w:rPr>
          <w:rFonts w:ascii="Calibri" w:hAnsi="Calibri" w:cs="Calibri"/>
        </w:rPr>
      </w:pPr>
      <w:r w:rsidRPr="00D50F4C">
        <w:rPr>
          <w:rFonts w:ascii="Calibri" w:hAnsi="Calibri" w:cs="Calibri"/>
        </w:rPr>
        <w:t>The panel commends DBS for the inclusion of the new module, Finance for Marketers on Finance which provides learners with a range of skills that enhance their overall competence as marketers.</w:t>
      </w:r>
    </w:p>
    <w:p w14:paraId="1C87752B" w14:textId="551BE71D" w:rsidR="0079066A" w:rsidRPr="00D50F4C" w:rsidRDefault="0079066A" w:rsidP="00D50F4C">
      <w:pPr>
        <w:pStyle w:val="ListParagraph"/>
        <w:numPr>
          <w:ilvl w:val="0"/>
          <w:numId w:val="48"/>
        </w:numPr>
        <w:suppressAutoHyphens/>
        <w:autoSpaceDN w:val="0"/>
        <w:spacing w:line="254" w:lineRule="auto"/>
        <w:rPr>
          <w:rFonts w:ascii="Calibri" w:hAnsi="Calibri" w:cs="Calibri"/>
        </w:rPr>
      </w:pPr>
      <w:r w:rsidRPr="00D50F4C">
        <w:rPr>
          <w:rFonts w:ascii="Calibri" w:hAnsi="Calibri" w:cs="Calibri"/>
        </w:rPr>
        <w:lastRenderedPageBreak/>
        <w:t>The panel commends DSB for the creation and implementation of the Work Readiness Programme designed to assist learners and graduates prepare for the workplace.</w:t>
      </w:r>
    </w:p>
    <w:p w14:paraId="7BEA2D55" w14:textId="77777777" w:rsidR="002E4D59" w:rsidRPr="00F0796C" w:rsidRDefault="002E4D59" w:rsidP="002E4D59">
      <w:pPr>
        <w:pStyle w:val="ListParagraph"/>
        <w:numPr>
          <w:ilvl w:val="0"/>
          <w:numId w:val="48"/>
        </w:numPr>
        <w:suppressAutoHyphens/>
        <w:autoSpaceDN w:val="0"/>
        <w:spacing w:line="254" w:lineRule="auto"/>
        <w:rPr>
          <w:rFonts w:ascii="Calibri" w:hAnsi="Calibri" w:cs="Calibri"/>
        </w:rPr>
      </w:pPr>
      <w:r w:rsidRPr="00F0796C">
        <w:rPr>
          <w:rFonts w:ascii="Calibri" w:hAnsi="Calibri" w:cs="Calibri"/>
        </w:rPr>
        <w:t>The panel commends DBS on the quality and detail of the documentation provided for the revalidation process and for their collegiate and generous engagement with the panel.</w:t>
      </w:r>
    </w:p>
    <w:p w14:paraId="2C621215" w14:textId="77777777" w:rsidR="00822699" w:rsidRPr="003546AE" w:rsidRDefault="00822699" w:rsidP="0079066A">
      <w:pPr>
        <w:pStyle w:val="ListParagraph"/>
        <w:rPr>
          <w:rFonts w:cstheme="minorHAnsi"/>
        </w:rPr>
      </w:pPr>
    </w:p>
    <w:p w14:paraId="495C8100" w14:textId="77777777" w:rsidR="007B2179" w:rsidRPr="003546AE" w:rsidRDefault="007B2179" w:rsidP="00BF7A5C">
      <w:pPr>
        <w:pStyle w:val="Heading3"/>
      </w:pPr>
      <w:r w:rsidRPr="003546AE">
        <w:t>Special Conditions of Validation (directive and with timescale for compliance)</w:t>
      </w:r>
    </w:p>
    <w:p w14:paraId="7CCDC0E0" w14:textId="0FC20254" w:rsidR="007B2179" w:rsidRPr="003546AE" w:rsidRDefault="0079066A" w:rsidP="00507014">
      <w:pPr>
        <w:pStyle w:val="ListParagraph"/>
        <w:rPr>
          <w:rFonts w:cstheme="minorHAnsi"/>
        </w:rPr>
      </w:pPr>
      <w:r>
        <w:rPr>
          <w:rFonts w:cstheme="minorHAnsi"/>
        </w:rPr>
        <w:t>N/A</w:t>
      </w:r>
    </w:p>
    <w:p w14:paraId="7BD0D42B" w14:textId="0C53B1BC" w:rsidR="003601C9" w:rsidRPr="00507014" w:rsidRDefault="003601C9" w:rsidP="00507014">
      <w:pPr>
        <w:pStyle w:val="Heading3"/>
        <w:rPr>
          <w:color w:val="2E74B5" w:themeColor="accent1" w:themeShade="BF"/>
          <w:sz w:val="26"/>
          <w:szCs w:val="26"/>
        </w:rPr>
      </w:pPr>
      <w:r w:rsidRPr="00507014">
        <w:rPr>
          <w:color w:val="2E74B5" w:themeColor="accent1" w:themeShade="BF"/>
          <w:sz w:val="26"/>
          <w:szCs w:val="26"/>
        </w:rPr>
        <w:t>Summary of recommended special conditions of validation</w:t>
      </w:r>
    </w:p>
    <w:p w14:paraId="15686FFB" w14:textId="17A72016" w:rsidR="004B799D" w:rsidRPr="00507014" w:rsidRDefault="00507014" w:rsidP="00D50F4C">
      <w:pPr>
        <w:ind w:firstLine="720"/>
        <w:rPr>
          <w:rFonts w:asciiTheme="majorHAnsi" w:eastAsiaTheme="majorEastAsia" w:hAnsiTheme="majorHAnsi" w:cstheme="majorBidi"/>
        </w:rPr>
      </w:pPr>
      <w:r w:rsidRPr="00507014">
        <w:rPr>
          <w:rFonts w:asciiTheme="majorHAnsi" w:eastAsiaTheme="majorEastAsia" w:hAnsiTheme="majorHAnsi" w:cstheme="majorBidi"/>
        </w:rPr>
        <w:t xml:space="preserve"> N/A</w:t>
      </w:r>
    </w:p>
    <w:p w14:paraId="629CBB7C" w14:textId="77777777" w:rsidR="00FD39F3" w:rsidRPr="003546AE" w:rsidRDefault="00FD39F3" w:rsidP="00FD39F3">
      <w:pPr>
        <w:rPr>
          <w:rFonts w:cstheme="minorHAnsi"/>
        </w:rPr>
      </w:pPr>
    </w:p>
    <w:p w14:paraId="31D172F1" w14:textId="77777777" w:rsidR="003601C9" w:rsidRDefault="003601C9" w:rsidP="00027F2B">
      <w:pPr>
        <w:pStyle w:val="Heading2"/>
        <w:numPr>
          <w:ilvl w:val="0"/>
          <w:numId w:val="0"/>
        </w:numPr>
      </w:pPr>
      <w:r w:rsidRPr="003546AE">
        <w:t>Summary of recommendations to the provider</w:t>
      </w:r>
    </w:p>
    <w:p w14:paraId="597BBF2F" w14:textId="75F425CB" w:rsidR="005D3BEF" w:rsidRDefault="00E333FC" w:rsidP="005D3BEF">
      <w:pPr>
        <w:pStyle w:val="ListParagraph"/>
        <w:numPr>
          <w:ilvl w:val="0"/>
          <w:numId w:val="46"/>
        </w:numPr>
        <w:suppressAutoHyphens/>
        <w:autoSpaceDN w:val="0"/>
        <w:spacing w:line="254" w:lineRule="auto"/>
        <w:rPr>
          <w:rFonts w:ascii="Calibri" w:hAnsi="Calibri" w:cs="Calibri"/>
        </w:rPr>
      </w:pPr>
      <w:r w:rsidRPr="00F0796C">
        <w:rPr>
          <w:rFonts w:ascii="Calibri" w:hAnsi="Calibri" w:cs="Calibri"/>
        </w:rPr>
        <w:t>It is recommended that DBS consider a more structured approach to industry engagement related</w:t>
      </w:r>
      <w:r w:rsidR="00650F8F">
        <w:rPr>
          <w:rFonts w:ascii="Calibri" w:hAnsi="Calibri" w:cs="Calibri"/>
        </w:rPr>
        <w:t xml:space="preserve"> to</w:t>
      </w:r>
      <w:r w:rsidRPr="00F0796C">
        <w:rPr>
          <w:rFonts w:ascii="Calibri" w:hAnsi="Calibri" w:cs="Calibri"/>
        </w:rPr>
        <w:t xml:space="preserve"> this programme, capitalising on the Industry Advisory Board, partners in placement network and other DBS networks to enhance the industry focus of the programme.</w:t>
      </w:r>
    </w:p>
    <w:p w14:paraId="056F760E" w14:textId="37D09F4B" w:rsidR="00507014" w:rsidRPr="005D3BEF" w:rsidRDefault="00507014" w:rsidP="005D3BEF">
      <w:pPr>
        <w:pStyle w:val="ListParagraph"/>
        <w:numPr>
          <w:ilvl w:val="0"/>
          <w:numId w:val="46"/>
        </w:numPr>
        <w:suppressAutoHyphens/>
        <w:autoSpaceDN w:val="0"/>
        <w:spacing w:line="254" w:lineRule="auto"/>
        <w:rPr>
          <w:rFonts w:ascii="Calibri" w:hAnsi="Calibri" w:cs="Calibri"/>
        </w:rPr>
      </w:pPr>
      <w:r w:rsidRPr="005D3BEF">
        <w:rPr>
          <w:rFonts w:ascii="Calibri" w:hAnsi="Calibri" w:cs="Calibri"/>
        </w:rPr>
        <w:t>It is recommended that DBS consider retaining the title of Consumer Behaviour and include neuromarketing in the content but not in the title itself.</w:t>
      </w:r>
    </w:p>
    <w:p w14:paraId="2010B6A1" w14:textId="77777777" w:rsidR="00507014" w:rsidRPr="00D50F4C" w:rsidRDefault="00507014" w:rsidP="00D50F4C">
      <w:pPr>
        <w:pStyle w:val="ListParagraph"/>
        <w:numPr>
          <w:ilvl w:val="0"/>
          <w:numId w:val="46"/>
        </w:numPr>
        <w:suppressAutoHyphens/>
        <w:autoSpaceDN w:val="0"/>
        <w:spacing w:line="256" w:lineRule="auto"/>
        <w:rPr>
          <w:rFonts w:ascii="Calibri" w:hAnsi="Calibri" w:cs="Calibri"/>
        </w:rPr>
      </w:pPr>
      <w:r w:rsidRPr="00D50F4C">
        <w:rPr>
          <w:rFonts w:ascii="Calibri" w:hAnsi="Calibri" w:cs="Calibri"/>
        </w:rPr>
        <w:t>It is recommended that the topic of ESG is brought more to the fore in the module descriptor of the Sustainable Marketing Practices.</w:t>
      </w:r>
    </w:p>
    <w:p w14:paraId="3C3AF32A" w14:textId="77777777" w:rsidR="00507014" w:rsidRPr="00D50F4C" w:rsidRDefault="00507014" w:rsidP="00D50F4C">
      <w:pPr>
        <w:pStyle w:val="ListParagraph"/>
        <w:numPr>
          <w:ilvl w:val="0"/>
          <w:numId w:val="46"/>
        </w:numPr>
        <w:suppressAutoHyphens/>
        <w:autoSpaceDN w:val="0"/>
        <w:spacing w:line="256" w:lineRule="auto"/>
        <w:rPr>
          <w:rFonts w:ascii="Calibri" w:hAnsi="Calibri" w:cs="Calibri"/>
        </w:rPr>
      </w:pPr>
      <w:r w:rsidRPr="00D50F4C">
        <w:rPr>
          <w:rFonts w:ascii="Calibri" w:hAnsi="Calibri" w:cs="Calibri"/>
        </w:rPr>
        <w:t>It is recommended that DBS consider inviting companies to create a brief for campaigns on Integrated Marketing Communications as part of the approach to teaching, learning and assessment in the module.</w:t>
      </w:r>
    </w:p>
    <w:p w14:paraId="3C8F6055" w14:textId="77777777" w:rsidR="00507014" w:rsidRPr="00D50F4C" w:rsidRDefault="00507014" w:rsidP="00D50F4C">
      <w:pPr>
        <w:pStyle w:val="ListParagraph"/>
        <w:numPr>
          <w:ilvl w:val="0"/>
          <w:numId w:val="46"/>
        </w:numPr>
        <w:rPr>
          <w:rFonts w:ascii="Calibri" w:hAnsi="Calibri" w:cs="Calibri"/>
        </w:rPr>
      </w:pPr>
      <w:r w:rsidRPr="00D50F4C">
        <w:rPr>
          <w:rFonts w:ascii="Calibri" w:hAnsi="Calibri" w:cs="Calibri"/>
        </w:rPr>
        <w:t>It is recommended that DBS consider weaving in more storytelling and action-oriented insight generation into the Conducting Research for Marketing module.</w:t>
      </w:r>
    </w:p>
    <w:p w14:paraId="636F810E" w14:textId="77777777" w:rsidR="00507014" w:rsidRPr="00D50F4C" w:rsidRDefault="00507014" w:rsidP="00D50F4C">
      <w:pPr>
        <w:pStyle w:val="ListParagraph"/>
        <w:numPr>
          <w:ilvl w:val="0"/>
          <w:numId w:val="46"/>
        </w:numPr>
        <w:suppressAutoHyphens/>
        <w:autoSpaceDN w:val="0"/>
        <w:spacing w:line="256" w:lineRule="auto"/>
        <w:rPr>
          <w:rFonts w:ascii="Calibri" w:hAnsi="Calibri" w:cs="Calibri"/>
        </w:rPr>
      </w:pPr>
      <w:r w:rsidRPr="00D50F4C">
        <w:rPr>
          <w:rFonts w:ascii="Calibri" w:hAnsi="Calibri" w:cs="Calibri"/>
        </w:rPr>
        <w:t>It is recommended that DBS review content of the curriculum on an on-going based  to ensure that it is relevant and reflects current thinking, includes topics such as the use of technology and AI in marketing and that all topics are covered in sufficient depth for a Level 9 programme.</w:t>
      </w:r>
    </w:p>
    <w:p w14:paraId="47B6F0AB" w14:textId="77777777" w:rsidR="00507014" w:rsidRPr="00D50F4C" w:rsidRDefault="00507014" w:rsidP="00D50F4C">
      <w:pPr>
        <w:pStyle w:val="ListParagraph"/>
        <w:numPr>
          <w:ilvl w:val="0"/>
          <w:numId w:val="46"/>
        </w:numPr>
        <w:suppressAutoHyphens/>
        <w:autoSpaceDN w:val="0"/>
        <w:spacing w:line="254" w:lineRule="auto"/>
        <w:rPr>
          <w:rFonts w:ascii="Calibri" w:hAnsi="Calibri" w:cs="Calibri"/>
        </w:rPr>
      </w:pPr>
      <w:r w:rsidRPr="00D50F4C">
        <w:rPr>
          <w:rFonts w:ascii="Calibri" w:hAnsi="Calibri" w:cs="Calibri"/>
        </w:rPr>
        <w:t>It is recommended that information on grievance procedures and conflict resolution mechanisms in the workplace are included in  the Handbook for Placement for learners.</w:t>
      </w:r>
    </w:p>
    <w:p w14:paraId="42617CA1" w14:textId="77777777" w:rsidR="0045691D" w:rsidRPr="00FE68B6" w:rsidRDefault="0045691D" w:rsidP="0045691D">
      <w:pPr>
        <w:pStyle w:val="ListParagraph"/>
        <w:numPr>
          <w:ilvl w:val="0"/>
          <w:numId w:val="46"/>
        </w:numPr>
      </w:pPr>
      <w:r w:rsidRPr="00FE68B6">
        <w:t>It is recommended that DBS consider reviewing the overall assessment schedule including cross assessments to ensure that deeper integration of learning across the curriculum and to guard against over-assessment.</w:t>
      </w:r>
    </w:p>
    <w:p w14:paraId="1CE5892E" w14:textId="77777777" w:rsidR="00507014" w:rsidRPr="00D50F4C" w:rsidRDefault="00507014" w:rsidP="00D50F4C">
      <w:pPr>
        <w:pStyle w:val="ListParagraph"/>
        <w:numPr>
          <w:ilvl w:val="0"/>
          <w:numId w:val="46"/>
        </w:numPr>
        <w:jc w:val="both"/>
        <w:rPr>
          <w:rFonts w:ascii="Calibri" w:hAnsi="Calibri" w:cs="Calibri"/>
        </w:rPr>
      </w:pPr>
      <w:r w:rsidRPr="00D50F4C">
        <w:rPr>
          <w:rFonts w:ascii="Calibri" w:hAnsi="Calibri" w:cs="Calibri"/>
        </w:rPr>
        <w:t>It is recommended that DBS ensure that there is consistency in how group assignments are marked.</w:t>
      </w:r>
    </w:p>
    <w:p w14:paraId="70785F48" w14:textId="77777777" w:rsidR="00507014" w:rsidRPr="00507014" w:rsidRDefault="00507014" w:rsidP="00D50F4C"/>
    <w:p w14:paraId="4B335ACC" w14:textId="77777777" w:rsidR="00273C69" w:rsidRPr="003546AE" w:rsidRDefault="00273C69" w:rsidP="004675E3">
      <w:pPr>
        <w:rPr>
          <w:rFonts w:cstheme="minorHAnsi"/>
        </w:rPr>
      </w:pPr>
    </w:p>
    <w:p w14:paraId="0C2F1662" w14:textId="77777777" w:rsidR="00FC2EA9" w:rsidRPr="003546AE" w:rsidRDefault="00FC2EA9" w:rsidP="00FC2EA9">
      <w:pPr>
        <w:contextualSpacing/>
        <w:rPr>
          <w:rFonts w:eastAsia="Times New Roman" w:cstheme="minorHAnsi"/>
          <w:b/>
          <w:i/>
        </w:rPr>
      </w:pPr>
    </w:p>
    <w:p w14:paraId="057A7204" w14:textId="77777777" w:rsidR="00FC2EA9" w:rsidRPr="003546AE" w:rsidRDefault="00FC2EA9" w:rsidP="00FC2EA9">
      <w:pPr>
        <w:contextualSpacing/>
        <w:rPr>
          <w:rFonts w:eastAsia="Times New Roman" w:cstheme="minorHAnsi"/>
          <w:b/>
          <w:i/>
        </w:rPr>
      </w:pPr>
    </w:p>
    <w:p w14:paraId="4574B0B6" w14:textId="77777777" w:rsidR="000F6440" w:rsidRPr="003546AE" w:rsidRDefault="000F6440" w:rsidP="00BD1A90">
      <w:pPr>
        <w:contextualSpacing/>
        <w:rPr>
          <w:rFonts w:eastAsia="Times New Roman" w:cstheme="minorHAnsi"/>
        </w:rPr>
      </w:pPr>
    </w:p>
    <w:p w14:paraId="28AC04DE" w14:textId="77777777" w:rsidR="00BD1A90" w:rsidRPr="003546AE" w:rsidRDefault="00BD1A90" w:rsidP="00CC0E97">
      <w:pPr>
        <w:contextualSpacing/>
        <w:rPr>
          <w:rFonts w:eastAsia="Times New Roman" w:cstheme="minorHAnsi"/>
        </w:rPr>
      </w:pPr>
    </w:p>
    <w:p w14:paraId="6A438ED0" w14:textId="77777777" w:rsidR="003601C9" w:rsidRPr="003546AE" w:rsidRDefault="003601C9" w:rsidP="004675E3">
      <w:pPr>
        <w:rPr>
          <w:rFonts w:cstheme="minorHAnsi"/>
        </w:rPr>
      </w:pPr>
      <w:r w:rsidRPr="003546AE">
        <w:rPr>
          <w:rFonts w:cstheme="minorHAnsi"/>
        </w:rPr>
        <w:tab/>
      </w:r>
      <w:r w:rsidRPr="003546AE">
        <w:rPr>
          <w:rFonts w:cstheme="minorHAnsi"/>
        </w:rPr>
        <w:tab/>
      </w:r>
      <w:r w:rsidRPr="003546AE">
        <w:rPr>
          <w:rFonts w:cstheme="minorHAnsi"/>
        </w:rPr>
        <w:tab/>
      </w:r>
      <w:r w:rsidRPr="003546AE">
        <w:rPr>
          <w:rFonts w:cstheme="minorHAnsi"/>
        </w:rPr>
        <w:tab/>
      </w:r>
      <w:r w:rsidRPr="003546AE">
        <w:rPr>
          <w:rFonts w:cstheme="minorHAnsi"/>
        </w:rPr>
        <w:tab/>
      </w:r>
      <w:r w:rsidRPr="003546AE">
        <w:rPr>
          <w:rFonts w:cstheme="minorHAnsi"/>
        </w:rPr>
        <w:tab/>
      </w:r>
    </w:p>
    <w:p w14:paraId="3CCABD6B" w14:textId="77777777" w:rsidR="003601C9" w:rsidRPr="003546AE" w:rsidRDefault="003601C9" w:rsidP="00027F2B">
      <w:pPr>
        <w:pStyle w:val="Heading2"/>
        <w:numPr>
          <w:ilvl w:val="0"/>
          <w:numId w:val="0"/>
        </w:numPr>
      </w:pPr>
      <w:r w:rsidRPr="003546AE">
        <w:lastRenderedPageBreak/>
        <w:t>Declarations of Evaluators’ Interests</w:t>
      </w:r>
    </w:p>
    <w:p w14:paraId="48D19560" w14:textId="77777777" w:rsidR="003601C9" w:rsidRPr="003546AE" w:rsidRDefault="003601C9" w:rsidP="004675E3">
      <w:pPr>
        <w:rPr>
          <w:rFonts w:cstheme="minorHAnsi"/>
        </w:rPr>
      </w:pPr>
    </w:p>
    <w:p w14:paraId="2B5C661C" w14:textId="77777777" w:rsidR="003601C9" w:rsidRPr="003546AE" w:rsidRDefault="003601C9" w:rsidP="004675E3">
      <w:pPr>
        <w:rPr>
          <w:rFonts w:cstheme="minorHAnsi"/>
        </w:rPr>
      </w:pPr>
      <w:r w:rsidRPr="003546AE">
        <w:rPr>
          <w:rFonts w:cstheme="minorHAnsi"/>
        </w:rPr>
        <w:t xml:space="preserve">This report has been agreed by the evaluation panel and is signed on their behalf by the chairperson. </w:t>
      </w:r>
    </w:p>
    <w:p w14:paraId="12C5F8AC" w14:textId="77777777" w:rsidR="003601C9" w:rsidRPr="003546AE" w:rsidRDefault="003601C9" w:rsidP="004675E3">
      <w:pPr>
        <w:rPr>
          <w:rFonts w:cstheme="minorHAnsi"/>
        </w:rPr>
      </w:pPr>
    </w:p>
    <w:p w14:paraId="4FE19050" w14:textId="73DF3A50" w:rsidR="003601C9" w:rsidRPr="003546AE" w:rsidRDefault="003601C9" w:rsidP="004675E3">
      <w:pPr>
        <w:rPr>
          <w:rFonts w:cstheme="minorHAnsi"/>
        </w:rPr>
      </w:pPr>
      <w:r w:rsidRPr="003546AE">
        <w:rPr>
          <w:rFonts w:cstheme="minorHAnsi"/>
        </w:rPr>
        <w:t xml:space="preserve">Panel chairperson:  </w:t>
      </w:r>
      <w:r w:rsidRPr="003546AE">
        <w:rPr>
          <w:rFonts w:cstheme="minorHAnsi"/>
        </w:rPr>
        <w:tab/>
      </w:r>
      <w:r w:rsidR="008C1D4B">
        <w:rPr>
          <w:rFonts w:cstheme="minorHAnsi"/>
        </w:rPr>
        <w:t>Dr Richard Hayes</w:t>
      </w:r>
      <w:r w:rsidRPr="003546AE">
        <w:rPr>
          <w:rFonts w:cstheme="minorHAnsi"/>
        </w:rPr>
        <w:tab/>
      </w:r>
      <w:r w:rsidRPr="003546AE">
        <w:rPr>
          <w:rFonts w:cstheme="minorHAnsi"/>
        </w:rPr>
        <w:tab/>
      </w:r>
      <w:r w:rsidRPr="003546AE">
        <w:rPr>
          <w:rFonts w:cstheme="minorHAnsi"/>
        </w:rPr>
        <w:tab/>
        <w:t xml:space="preserve">Date: </w:t>
      </w:r>
      <w:r w:rsidR="008C1D4B">
        <w:rPr>
          <w:rFonts w:cstheme="minorHAnsi"/>
        </w:rPr>
        <w:t xml:space="preserve"> 22 March 2024</w:t>
      </w:r>
    </w:p>
    <w:p w14:paraId="1B6A1EE3" w14:textId="0D94A75D" w:rsidR="003601C9" w:rsidRPr="003546AE" w:rsidRDefault="008C1D4B" w:rsidP="004675E3">
      <w:pPr>
        <w:rPr>
          <w:rFonts w:cstheme="minorHAnsi"/>
        </w:rPr>
      </w:pPr>
      <w:r>
        <w:rPr>
          <w:rFonts w:cstheme="minorHAnsi"/>
          <w:noProof/>
        </w:rPr>
        <w:drawing>
          <wp:anchor distT="0" distB="0" distL="114300" distR="114300" simplePos="0" relativeHeight="251659264" behindDoc="0" locked="0" layoutInCell="1" allowOverlap="1" wp14:anchorId="6821AB2F" wp14:editId="480D0E97">
            <wp:simplePos x="0" y="0"/>
            <wp:positionH relativeFrom="column">
              <wp:posOffset>590550</wp:posOffset>
            </wp:positionH>
            <wp:positionV relativeFrom="paragraph">
              <wp:posOffset>163830</wp:posOffset>
            </wp:positionV>
            <wp:extent cx="3124200" cy="37520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24200" cy="375209"/>
                    </a:xfrm>
                    <a:prstGeom prst="rect">
                      <a:avLst/>
                    </a:prstGeom>
                  </pic:spPr>
                </pic:pic>
              </a:graphicData>
            </a:graphic>
            <wp14:sizeRelH relativeFrom="page">
              <wp14:pctWidth>0</wp14:pctWidth>
            </wp14:sizeRelH>
            <wp14:sizeRelV relativeFrom="page">
              <wp14:pctHeight>0</wp14:pctHeight>
            </wp14:sizeRelV>
          </wp:anchor>
        </w:drawing>
      </w:r>
    </w:p>
    <w:p w14:paraId="512FAB6D" w14:textId="0564F842" w:rsidR="003601C9" w:rsidRPr="003546AE" w:rsidRDefault="003601C9" w:rsidP="004675E3">
      <w:pPr>
        <w:rPr>
          <w:rFonts w:cstheme="minorHAnsi"/>
        </w:rPr>
      </w:pPr>
      <w:r w:rsidRPr="003546AE">
        <w:rPr>
          <w:rFonts w:cstheme="minorHAnsi"/>
        </w:rPr>
        <w:t xml:space="preserve">Signed:                                                                    </w:t>
      </w:r>
      <w:r w:rsidRPr="003546AE">
        <w:rPr>
          <w:rFonts w:cstheme="minorHAnsi"/>
        </w:rPr>
        <w:tab/>
      </w:r>
    </w:p>
    <w:p w14:paraId="2CD060F2" w14:textId="77777777" w:rsidR="003601C9" w:rsidRPr="003546AE" w:rsidRDefault="003601C9" w:rsidP="004675E3">
      <w:pPr>
        <w:rPr>
          <w:rFonts w:cstheme="minorHAnsi"/>
        </w:rPr>
      </w:pPr>
    </w:p>
    <w:p w14:paraId="5123F06A" w14:textId="77777777" w:rsidR="003601C9" w:rsidRPr="003546AE" w:rsidRDefault="003601C9" w:rsidP="00027F2B">
      <w:pPr>
        <w:pStyle w:val="Heading2"/>
      </w:pPr>
      <w:r w:rsidRPr="003546AE">
        <w:t>Disclaimer</w:t>
      </w:r>
    </w:p>
    <w:p w14:paraId="6ACAFDCE" w14:textId="77777777" w:rsidR="003601C9" w:rsidRPr="003546AE" w:rsidRDefault="003601C9" w:rsidP="004675E3">
      <w:pPr>
        <w:rPr>
          <w:rFonts w:cstheme="minorHAnsi"/>
        </w:rPr>
      </w:pPr>
      <w:r w:rsidRPr="003546AE">
        <w:rPr>
          <w:rFonts w:cstheme="minorHAnsi"/>
        </w:rPr>
        <w:t xml:space="preserve">The Report of the External Review Panel contains no assurances, warranties or representations express or implied, regarding the aforesaid issues, or any other issues outside the Terms of Reference. </w:t>
      </w:r>
    </w:p>
    <w:p w14:paraId="0877A5E0" w14:textId="77777777" w:rsidR="003601C9" w:rsidRPr="003546AE" w:rsidRDefault="003601C9">
      <w:pPr>
        <w:rPr>
          <w:rFonts w:cstheme="minorHAnsi"/>
        </w:rPr>
        <w:sectPr w:rsidR="003601C9" w:rsidRPr="003546AE" w:rsidSect="00252339">
          <w:footerReference w:type="default" r:id="rId15"/>
          <w:pgSz w:w="11906" w:h="16838"/>
          <w:pgMar w:top="1440" w:right="1440" w:bottom="1440" w:left="1440" w:header="708" w:footer="708" w:gutter="0"/>
          <w:pgNumType w:start="1"/>
          <w:cols w:space="708"/>
          <w:docGrid w:linePitch="360"/>
        </w:sectPr>
      </w:pPr>
      <w:r w:rsidRPr="003546AE">
        <w:rPr>
          <w:rFonts w:cstheme="minorHAnsi"/>
        </w:rPr>
        <w:t>While QQI has endeavoured to ensure that the information contained in the Report is correct, complete and up-to-date, any reliance placed on such information is strictly at the reader’s own risk, and in no event will QQI be liable for any loss or damage (including without limitation, indirect or consequential loss or damage) arising from, or in connection with, the use of the information contained in the Report of the External Evaluation Panel.</w:t>
      </w:r>
    </w:p>
    <w:p w14:paraId="71233459" w14:textId="49EECEB6" w:rsidR="003601C9" w:rsidRDefault="003601C9" w:rsidP="00BF7A5C">
      <w:pPr>
        <w:pStyle w:val="Heading1"/>
        <w:rPr>
          <w:i/>
          <w:iCs/>
          <w:color w:val="FF0000"/>
          <w:sz w:val="18"/>
          <w:szCs w:val="18"/>
          <w:lang w:val="ga-IE"/>
        </w:rPr>
      </w:pPr>
      <w:r w:rsidRPr="00BF7A5C">
        <w:lastRenderedPageBreak/>
        <w:t>Proposed</w:t>
      </w:r>
      <w:r w:rsidRPr="003546AE">
        <w:t xml:space="preserve"> programme schedules</w:t>
      </w:r>
      <w:r w:rsidR="00C62154">
        <w:rPr>
          <w:lang w:val="ga-IE"/>
        </w:rPr>
        <w:t xml:space="preserve"> </w:t>
      </w:r>
    </w:p>
    <w:tbl>
      <w:tblPr>
        <w:tblW w:w="14655"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1425"/>
        <w:gridCol w:w="105"/>
        <w:gridCol w:w="1170"/>
        <w:gridCol w:w="1035"/>
        <w:gridCol w:w="789"/>
        <w:gridCol w:w="950"/>
        <w:gridCol w:w="135"/>
        <w:gridCol w:w="855"/>
        <w:gridCol w:w="480"/>
        <w:gridCol w:w="225"/>
        <w:gridCol w:w="705"/>
        <w:gridCol w:w="495"/>
        <w:gridCol w:w="210"/>
        <w:gridCol w:w="855"/>
        <w:gridCol w:w="570"/>
        <w:gridCol w:w="705"/>
        <w:gridCol w:w="540"/>
        <w:gridCol w:w="105"/>
        <w:gridCol w:w="780"/>
        <w:gridCol w:w="705"/>
      </w:tblGrid>
      <w:tr w:rsidR="0073164B" w:rsidRPr="00E56CF1" w14:paraId="45CB43CB"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127E0FFD"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Name of Provider:</w:t>
            </w:r>
          </w:p>
        </w:tc>
        <w:tc>
          <w:tcPr>
            <w:tcW w:w="11309" w:type="dxa"/>
            <w:gridSpan w:val="18"/>
            <w:tcBorders>
              <w:top w:val="single" w:sz="4" w:space="0" w:color="000000"/>
              <w:left w:val="single" w:sz="4" w:space="0" w:color="000000"/>
              <w:bottom w:val="single" w:sz="4" w:space="0" w:color="000000"/>
              <w:right w:val="single" w:sz="4" w:space="0" w:color="000000"/>
            </w:tcBorders>
          </w:tcPr>
          <w:p w14:paraId="09380959"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Dublin Business School</w:t>
            </w:r>
          </w:p>
        </w:tc>
      </w:tr>
      <w:tr w:rsidR="0073164B" w:rsidRPr="00E56CF1" w14:paraId="4C826FD6"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21F49FE2"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Programme Title</w:t>
            </w:r>
          </w:p>
        </w:tc>
        <w:tc>
          <w:tcPr>
            <w:tcW w:w="11309" w:type="dxa"/>
            <w:gridSpan w:val="18"/>
            <w:tcBorders>
              <w:top w:val="single" w:sz="4" w:space="0" w:color="000000"/>
              <w:left w:val="single" w:sz="4" w:space="0" w:color="000000"/>
              <w:bottom w:val="single" w:sz="4" w:space="0" w:color="000000"/>
              <w:right w:val="single" w:sz="4" w:space="0" w:color="000000"/>
            </w:tcBorders>
          </w:tcPr>
          <w:p w14:paraId="40A67279"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Master of Science in Marketing</w:t>
            </w:r>
          </w:p>
        </w:tc>
      </w:tr>
      <w:tr w:rsidR="0073164B" w:rsidRPr="00E56CF1" w14:paraId="655693C1"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43094374"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Award Title</w:t>
            </w:r>
          </w:p>
        </w:tc>
        <w:tc>
          <w:tcPr>
            <w:tcW w:w="11309" w:type="dxa"/>
            <w:gridSpan w:val="18"/>
            <w:tcBorders>
              <w:top w:val="single" w:sz="4" w:space="0" w:color="000000"/>
              <w:left w:val="single" w:sz="4" w:space="0" w:color="000000"/>
              <w:bottom w:val="single" w:sz="4" w:space="0" w:color="000000"/>
              <w:right w:val="single" w:sz="4" w:space="0" w:color="000000"/>
            </w:tcBorders>
          </w:tcPr>
          <w:p w14:paraId="556D836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Master of Science</w:t>
            </w:r>
          </w:p>
        </w:tc>
      </w:tr>
      <w:tr w:rsidR="0073164B" w:rsidRPr="00E56CF1" w14:paraId="771D4DDD"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456F39B1"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Stage Exit Award Title</w:t>
            </w:r>
            <w:r w:rsidRPr="00E56CF1">
              <w:rPr>
                <w:rFonts w:ascii="Calibri" w:eastAsia="Calibri" w:hAnsi="Calibri" w:cs="Calibri"/>
                <w:b/>
                <w:sz w:val="16"/>
                <w:szCs w:val="16"/>
                <w:vertAlign w:val="superscript"/>
              </w:rPr>
              <w:t>3</w:t>
            </w:r>
          </w:p>
        </w:tc>
        <w:tc>
          <w:tcPr>
            <w:tcW w:w="11309" w:type="dxa"/>
            <w:gridSpan w:val="18"/>
            <w:tcBorders>
              <w:top w:val="single" w:sz="4" w:space="0" w:color="000000"/>
              <w:left w:val="single" w:sz="4" w:space="0" w:color="000000"/>
              <w:bottom w:val="single" w:sz="4" w:space="0" w:color="000000"/>
              <w:right w:val="single" w:sz="4" w:space="0" w:color="000000"/>
            </w:tcBorders>
          </w:tcPr>
          <w:p w14:paraId="5705085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Postgraduate Diploma in Science in Marketing</w:t>
            </w:r>
          </w:p>
        </w:tc>
      </w:tr>
      <w:tr w:rsidR="0073164B" w:rsidRPr="00E56CF1" w14:paraId="6011F0BB"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3A40FED6"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Modes of Delivery (FT/PT):</w:t>
            </w:r>
          </w:p>
        </w:tc>
        <w:tc>
          <w:tcPr>
            <w:tcW w:w="11309" w:type="dxa"/>
            <w:gridSpan w:val="18"/>
            <w:tcBorders>
              <w:top w:val="single" w:sz="4" w:space="0" w:color="000000"/>
              <w:left w:val="single" w:sz="4" w:space="0" w:color="000000"/>
              <w:bottom w:val="single" w:sz="4" w:space="0" w:color="000000"/>
              <w:right w:val="single" w:sz="4" w:space="0" w:color="000000"/>
            </w:tcBorders>
          </w:tcPr>
          <w:p w14:paraId="6A7D32C7"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Full-time*</w:t>
            </w:r>
          </w:p>
        </w:tc>
      </w:tr>
      <w:tr w:rsidR="0073164B" w:rsidRPr="00E56CF1" w14:paraId="4EAA323F"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2B4D1A1D"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Teaching and learning modalities</w:t>
            </w:r>
          </w:p>
        </w:tc>
        <w:tc>
          <w:tcPr>
            <w:tcW w:w="11309" w:type="dxa"/>
            <w:gridSpan w:val="18"/>
            <w:tcBorders>
              <w:top w:val="single" w:sz="4" w:space="0" w:color="000000"/>
              <w:left w:val="single" w:sz="4" w:space="0" w:color="000000"/>
              <w:bottom w:val="single" w:sz="4" w:space="0" w:color="000000"/>
              <w:right w:val="single" w:sz="4" w:space="0" w:color="000000"/>
            </w:tcBorders>
          </w:tcPr>
          <w:p w14:paraId="47EF9EC1"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As per module descriptors</w:t>
            </w:r>
          </w:p>
        </w:tc>
      </w:tr>
      <w:tr w:rsidR="0073164B" w:rsidRPr="00E56CF1" w14:paraId="50058F82" w14:textId="77777777" w:rsidTr="00333050">
        <w:trPr>
          <w:trHeight w:val="324"/>
        </w:trPr>
        <w:tc>
          <w:tcPr>
            <w:tcW w:w="1816"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72567672"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Class</w:t>
            </w:r>
            <w:r w:rsidRPr="00E56CF1">
              <w:rPr>
                <w:rFonts w:ascii="Calibri" w:eastAsia="Calibri" w:hAnsi="Calibri" w:cs="Calibri"/>
                <w:b/>
                <w:sz w:val="16"/>
                <w:szCs w:val="16"/>
                <w:vertAlign w:val="superscript"/>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7A0AF244"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NFQ level</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C9DAF8"/>
            <w:vAlign w:val="center"/>
          </w:tcPr>
          <w:p w14:paraId="10FD087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EQF Level</w:t>
            </w:r>
          </w:p>
        </w:tc>
        <w:tc>
          <w:tcPr>
            <w:tcW w:w="2774"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563AE7D7"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Stage </w:t>
            </w:r>
            <w:r w:rsidRPr="00E56CF1">
              <w:rPr>
                <w:rFonts w:ascii="Calibri" w:eastAsia="Calibri" w:hAnsi="Calibri" w:cs="Calibri"/>
                <w:sz w:val="16"/>
                <w:szCs w:val="16"/>
              </w:rPr>
              <w:t>(1, 2, 3, 4, …, or Award Stage)</w:t>
            </w:r>
            <w:r w:rsidRPr="00E56CF1">
              <w:rPr>
                <w:rFonts w:ascii="Calibri" w:eastAsia="Calibri" w:hAnsi="Calibri" w:cs="Calibri"/>
                <w:b/>
                <w:sz w:val="16"/>
                <w:szCs w:val="16"/>
              </w:rPr>
              <w:t>:</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2CDD13C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NFQ Level</w:t>
            </w:r>
            <w:r w:rsidRPr="00E56CF1">
              <w:rPr>
                <w:rFonts w:ascii="Calibri" w:eastAsia="Calibri" w:hAnsi="Calibri" w:cs="Calibri"/>
                <w:b/>
                <w:sz w:val="16"/>
                <w:szCs w:val="16"/>
                <w:vertAlign w:val="superscript"/>
              </w:rPr>
              <w:t xml:space="preserve">2 </w:t>
            </w:r>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384D5A24"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EQF Level</w:t>
            </w:r>
            <w:r w:rsidRPr="00E56CF1">
              <w:rPr>
                <w:rFonts w:ascii="Calibri" w:eastAsia="Calibri" w:hAnsi="Calibri" w:cs="Calibri"/>
                <w:b/>
                <w:sz w:val="16"/>
                <w:szCs w:val="16"/>
                <w:vertAlign w:val="superscript"/>
              </w:rPr>
              <w:t>2</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0A87F98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Credit (ECTS)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1D7CCA2C"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Date Effective</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C9DAF8"/>
            <w:vAlign w:val="center"/>
          </w:tcPr>
          <w:p w14:paraId="5764C5D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ISCED Subject code</w:t>
            </w:r>
          </w:p>
        </w:tc>
      </w:tr>
      <w:tr w:rsidR="0073164B" w:rsidRPr="00E56CF1" w14:paraId="3483E01D" w14:textId="77777777" w:rsidTr="00333050">
        <w:trPr>
          <w:trHeight w:val="172"/>
        </w:trPr>
        <w:tc>
          <w:tcPr>
            <w:tcW w:w="1816" w:type="dxa"/>
            <w:tcBorders>
              <w:top w:val="single" w:sz="4" w:space="0" w:color="000000"/>
              <w:left w:val="single" w:sz="4" w:space="0" w:color="000000"/>
              <w:bottom w:val="single" w:sz="4" w:space="0" w:color="000000"/>
              <w:right w:val="single" w:sz="4" w:space="0" w:color="000000"/>
            </w:tcBorders>
            <w:vAlign w:val="center"/>
          </w:tcPr>
          <w:p w14:paraId="005F4AFE" w14:textId="77777777" w:rsidR="0073164B" w:rsidRPr="00E56CF1" w:rsidRDefault="0073164B" w:rsidP="0073164B">
            <w:pPr>
              <w:spacing w:after="0"/>
              <w:ind w:left="57"/>
              <w:jc w:val="center"/>
              <w:rPr>
                <w:rFonts w:ascii="Calibri" w:eastAsia="Calibri" w:hAnsi="Calibri" w:cs="Calibri"/>
                <w:sz w:val="16"/>
                <w:szCs w:val="16"/>
              </w:rPr>
            </w:pPr>
            <w:r w:rsidRPr="00E56CF1">
              <w:rPr>
                <w:rFonts w:ascii="Calibri" w:eastAsia="Calibri" w:hAnsi="Calibri" w:cs="Calibri"/>
                <w:sz w:val="16"/>
                <w:szCs w:val="16"/>
              </w:rPr>
              <w:t>Major</w:t>
            </w:r>
          </w:p>
        </w:tc>
        <w:tc>
          <w:tcPr>
            <w:tcW w:w="1425" w:type="dxa"/>
            <w:tcBorders>
              <w:top w:val="single" w:sz="4" w:space="0" w:color="000000"/>
              <w:left w:val="single" w:sz="4" w:space="0" w:color="000000"/>
              <w:bottom w:val="single" w:sz="4" w:space="0" w:color="000000"/>
              <w:right w:val="single" w:sz="4" w:space="0" w:color="000000"/>
            </w:tcBorders>
            <w:vAlign w:val="center"/>
          </w:tcPr>
          <w:p w14:paraId="62CCA0CD" w14:textId="77777777" w:rsidR="0073164B" w:rsidRPr="00E56CF1" w:rsidRDefault="0073164B" w:rsidP="0073164B">
            <w:pPr>
              <w:spacing w:after="0"/>
              <w:ind w:left="57"/>
              <w:jc w:val="center"/>
              <w:rPr>
                <w:rFonts w:ascii="Calibri" w:eastAsia="Calibri" w:hAnsi="Calibri" w:cs="Calibri"/>
                <w:sz w:val="16"/>
                <w:szCs w:val="16"/>
              </w:rPr>
            </w:pPr>
            <w:r w:rsidRPr="00E56CF1">
              <w:rPr>
                <w:rFonts w:ascii="Calibri" w:eastAsia="Calibri" w:hAnsi="Calibri" w:cs="Calibri"/>
                <w:sz w:val="16"/>
                <w:szCs w:val="16"/>
              </w:rPr>
              <w:t>9</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F41D0F5"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7</w:t>
            </w: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7AFA323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Award</w:t>
            </w:r>
          </w:p>
        </w:tc>
        <w:tc>
          <w:tcPr>
            <w:tcW w:w="1470" w:type="dxa"/>
            <w:gridSpan w:val="3"/>
            <w:tcBorders>
              <w:top w:val="single" w:sz="4" w:space="0" w:color="000000"/>
              <w:left w:val="single" w:sz="4" w:space="0" w:color="000000"/>
              <w:bottom w:val="single" w:sz="4" w:space="0" w:color="000000"/>
              <w:right w:val="single" w:sz="4" w:space="0" w:color="000000"/>
            </w:tcBorders>
            <w:vAlign w:val="center"/>
          </w:tcPr>
          <w:p w14:paraId="6B65B222"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1425" w:type="dxa"/>
            <w:gridSpan w:val="3"/>
            <w:tcBorders>
              <w:top w:val="single" w:sz="4" w:space="0" w:color="000000"/>
              <w:left w:val="single" w:sz="4" w:space="0" w:color="000000"/>
              <w:bottom w:val="single" w:sz="4" w:space="0" w:color="000000"/>
              <w:right w:val="single" w:sz="4" w:space="0" w:color="000000"/>
            </w:tcBorders>
            <w:vAlign w:val="center"/>
          </w:tcPr>
          <w:p w14:paraId="376FC54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7</w:t>
            </w:r>
          </w:p>
        </w:tc>
        <w:tc>
          <w:tcPr>
            <w:tcW w:w="1635" w:type="dxa"/>
            <w:gridSpan w:val="3"/>
            <w:tcBorders>
              <w:top w:val="single" w:sz="4" w:space="0" w:color="000000"/>
              <w:left w:val="single" w:sz="4" w:space="0" w:color="000000"/>
              <w:bottom w:val="single" w:sz="4" w:space="0" w:color="000000"/>
              <w:right w:val="single" w:sz="4" w:space="0" w:color="000000"/>
            </w:tcBorders>
            <w:vAlign w:val="center"/>
          </w:tcPr>
          <w:p w14:paraId="55EF0EA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90</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F12E84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September 2024</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14:paraId="2366A99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0414</w:t>
            </w:r>
          </w:p>
        </w:tc>
      </w:tr>
      <w:tr w:rsidR="0073164B" w:rsidRPr="00E56CF1" w14:paraId="7251C4F6" w14:textId="77777777" w:rsidTr="00333050">
        <w:trPr>
          <w:trHeight w:val="405"/>
        </w:trPr>
        <w:tc>
          <w:tcPr>
            <w:tcW w:w="4516" w:type="dxa"/>
            <w:gridSpan w:val="4"/>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42399A77"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Module Title</w:t>
            </w:r>
          </w:p>
          <w:p w14:paraId="36E7B095"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sz w:val="16"/>
                <w:szCs w:val="16"/>
              </w:rPr>
              <w:t>(Up to 70 characters including spaces)</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716E067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Semester </w:t>
            </w:r>
            <w:proofErr w:type="spellStart"/>
            <w:r w:rsidRPr="00E56CF1">
              <w:rPr>
                <w:rFonts w:ascii="Calibri" w:eastAsia="Calibri" w:hAnsi="Calibri" w:cs="Calibri"/>
                <w:b/>
                <w:sz w:val="16"/>
                <w:szCs w:val="16"/>
              </w:rPr>
              <w:t>no where</w:t>
            </w:r>
            <w:proofErr w:type="spellEnd"/>
            <w:r w:rsidRPr="00E56CF1">
              <w:rPr>
                <w:rFonts w:ascii="Calibri" w:eastAsia="Calibri" w:hAnsi="Calibri" w:cs="Calibri"/>
                <w:b/>
                <w:sz w:val="16"/>
                <w:szCs w:val="16"/>
              </w:rPr>
              <w:t xml:space="preserve"> applicable</w:t>
            </w:r>
          </w:p>
          <w:p w14:paraId="24F9ED6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(Semester 1 or Semester 2)</w:t>
            </w:r>
          </w:p>
        </w:tc>
        <w:tc>
          <w:tcPr>
            <w:tcW w:w="1874"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23144AE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Module </w:t>
            </w:r>
          </w:p>
        </w:tc>
        <w:tc>
          <w:tcPr>
            <w:tcW w:w="855"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5C8B31C6"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Credit Number</w:t>
            </w:r>
            <w:r w:rsidRPr="00E56CF1">
              <w:rPr>
                <w:rFonts w:ascii="Calibri" w:eastAsia="Calibri" w:hAnsi="Calibri" w:cs="Calibri"/>
                <w:b/>
                <w:sz w:val="16"/>
                <w:szCs w:val="16"/>
                <w:vertAlign w:val="superscript"/>
              </w:rPr>
              <w:t>5</w:t>
            </w:r>
          </w:p>
        </w:tc>
        <w:tc>
          <w:tcPr>
            <w:tcW w:w="3540" w:type="dxa"/>
            <w:gridSpan w:val="7"/>
            <w:tcBorders>
              <w:top w:val="single" w:sz="4" w:space="0" w:color="000000"/>
              <w:left w:val="single" w:sz="4" w:space="0" w:color="000000"/>
              <w:bottom w:val="single" w:sz="4" w:space="0" w:color="000000"/>
              <w:right w:val="single" w:sz="4" w:space="0" w:color="000000"/>
            </w:tcBorders>
            <w:shd w:val="clear" w:color="auto" w:fill="C9DAF8"/>
            <w:vAlign w:val="center"/>
          </w:tcPr>
          <w:p w14:paraId="6301644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Total Student Effort Module (hours)</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C9DAF8"/>
            <w:vAlign w:val="center"/>
          </w:tcPr>
          <w:p w14:paraId="4771C2FA" w14:textId="77777777" w:rsidR="0073164B" w:rsidRPr="00E56CF1" w:rsidRDefault="0073164B" w:rsidP="0073164B">
            <w:pPr>
              <w:spacing w:after="0"/>
              <w:ind w:right="42"/>
              <w:rPr>
                <w:rFonts w:ascii="Calibri" w:eastAsia="Calibri" w:hAnsi="Calibri" w:cs="Calibri"/>
                <w:sz w:val="16"/>
                <w:szCs w:val="16"/>
              </w:rPr>
            </w:pPr>
            <w:r w:rsidRPr="00E56CF1">
              <w:rPr>
                <w:rFonts w:ascii="Calibri" w:eastAsia="Calibri" w:hAnsi="Calibri" w:cs="Calibri"/>
                <w:b/>
                <w:sz w:val="16"/>
                <w:szCs w:val="16"/>
              </w:rPr>
              <w:t>Allocation Of Marks (from the module assessment strategy)</w:t>
            </w:r>
          </w:p>
        </w:tc>
      </w:tr>
      <w:tr w:rsidR="0073164B" w:rsidRPr="00E56CF1" w14:paraId="78179D96" w14:textId="77777777" w:rsidTr="00333050">
        <w:trPr>
          <w:trHeight w:val="502"/>
        </w:trPr>
        <w:tc>
          <w:tcPr>
            <w:tcW w:w="4516" w:type="dxa"/>
            <w:gridSpan w:val="4"/>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45FE10E5"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3EDB0106"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89" w:type="dxa"/>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72C3293B"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Status</w:t>
            </w:r>
          </w:p>
        </w:tc>
        <w:tc>
          <w:tcPr>
            <w:tcW w:w="108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4411A569"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NFQ Level</w:t>
            </w:r>
            <w:r w:rsidRPr="00E56CF1">
              <w:rPr>
                <w:rFonts w:ascii="Calibri" w:eastAsia="Calibri" w:hAnsi="Calibri" w:cs="Calibri"/>
                <w:b/>
                <w:sz w:val="16"/>
                <w:szCs w:val="16"/>
                <w:vertAlign w:val="superscript"/>
              </w:rPr>
              <w:t>1</w:t>
            </w:r>
          </w:p>
          <w:p w14:paraId="7403730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where specified</w:t>
            </w:r>
          </w:p>
        </w:tc>
        <w:tc>
          <w:tcPr>
            <w:tcW w:w="855"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4361A59F"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Credit Units</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141B8DD2" w14:textId="77777777" w:rsidR="0073164B" w:rsidRPr="00E56CF1" w:rsidRDefault="0073164B" w:rsidP="0073164B">
            <w:pPr>
              <w:spacing w:after="0"/>
              <w:ind w:left="-13" w:right="113"/>
              <w:rPr>
                <w:rFonts w:ascii="Calibri" w:eastAsia="Calibri" w:hAnsi="Calibri" w:cs="Calibri"/>
                <w:sz w:val="16"/>
                <w:szCs w:val="16"/>
              </w:rPr>
            </w:pPr>
            <w:r w:rsidRPr="00E56CF1">
              <w:rPr>
                <w:rFonts w:ascii="Calibri" w:eastAsia="Calibri" w:hAnsi="Calibri" w:cs="Calibri"/>
                <w:b/>
                <w:sz w:val="16"/>
                <w:szCs w:val="16"/>
              </w:rPr>
              <w:t>Total Hours</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001C6897" w14:textId="77777777" w:rsidR="0073164B" w:rsidRPr="00E56CF1" w:rsidRDefault="0073164B" w:rsidP="0073164B">
            <w:pPr>
              <w:spacing w:after="0"/>
              <w:ind w:left="-24" w:right="113"/>
              <w:rPr>
                <w:rFonts w:ascii="Calibri" w:eastAsia="Calibri" w:hAnsi="Calibri" w:cs="Calibri"/>
                <w:b/>
                <w:sz w:val="16"/>
                <w:szCs w:val="16"/>
              </w:rPr>
            </w:pPr>
            <w:r w:rsidRPr="00E56CF1">
              <w:rPr>
                <w:rFonts w:ascii="Calibri" w:eastAsia="Calibri" w:hAnsi="Calibri" w:cs="Calibri"/>
                <w:b/>
                <w:sz w:val="16"/>
                <w:szCs w:val="16"/>
              </w:rPr>
              <w:t xml:space="preserve">  Class (or </w:t>
            </w:r>
            <w:proofErr w:type="spellStart"/>
            <w:r w:rsidRPr="00E56CF1">
              <w:rPr>
                <w:rFonts w:ascii="Calibri" w:eastAsia="Calibri" w:hAnsi="Calibri" w:cs="Calibri"/>
                <w:b/>
                <w:sz w:val="16"/>
                <w:szCs w:val="16"/>
              </w:rPr>
              <w:t>equiv</w:t>
            </w:r>
            <w:proofErr w:type="spellEnd"/>
            <w:r w:rsidRPr="00E56CF1">
              <w:rPr>
                <w:rFonts w:ascii="Calibri" w:eastAsia="Calibri" w:hAnsi="Calibri" w:cs="Calibri"/>
                <w:b/>
                <w:sz w:val="16"/>
                <w:szCs w:val="16"/>
              </w:rPr>
              <w:t xml:space="preserve">) </w:t>
            </w:r>
          </w:p>
          <w:p w14:paraId="5CE51E47" w14:textId="77777777" w:rsidR="0073164B" w:rsidRPr="00E56CF1" w:rsidRDefault="0073164B" w:rsidP="0073164B">
            <w:pPr>
              <w:spacing w:after="0"/>
              <w:ind w:left="-24" w:right="113"/>
              <w:rPr>
                <w:rFonts w:ascii="Calibri" w:eastAsia="Calibri" w:hAnsi="Calibri" w:cs="Calibri"/>
                <w:sz w:val="16"/>
                <w:szCs w:val="16"/>
              </w:rPr>
            </w:pPr>
            <w:r w:rsidRPr="00E56CF1">
              <w:rPr>
                <w:rFonts w:ascii="Calibri" w:eastAsia="Calibri" w:hAnsi="Calibri" w:cs="Calibri"/>
                <w:b/>
                <w:sz w:val="16"/>
                <w:szCs w:val="16"/>
              </w:rPr>
              <w:t xml:space="preserve">  Contact Hours</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5CC77730" w14:textId="77777777" w:rsidR="0073164B" w:rsidRPr="00E56CF1" w:rsidRDefault="0073164B" w:rsidP="0073164B">
            <w:pPr>
              <w:spacing w:after="0"/>
              <w:ind w:left="-29" w:right="113"/>
              <w:rPr>
                <w:rFonts w:ascii="Calibri" w:eastAsia="Calibri" w:hAnsi="Calibri" w:cs="Calibri"/>
                <w:b/>
                <w:sz w:val="16"/>
                <w:szCs w:val="16"/>
              </w:rPr>
            </w:pPr>
            <w:r w:rsidRPr="00E56CF1">
              <w:rPr>
                <w:rFonts w:ascii="Calibri" w:eastAsia="Calibri" w:hAnsi="Calibri" w:cs="Calibri"/>
                <w:b/>
                <w:sz w:val="16"/>
                <w:szCs w:val="16"/>
              </w:rPr>
              <w:t xml:space="preserve"> Directed e-</w:t>
            </w:r>
          </w:p>
          <w:p w14:paraId="6B345C27" w14:textId="77777777" w:rsidR="0073164B" w:rsidRPr="00E56CF1" w:rsidRDefault="0073164B" w:rsidP="0073164B">
            <w:pPr>
              <w:spacing w:after="0"/>
              <w:ind w:left="-29" w:right="113"/>
              <w:rPr>
                <w:rFonts w:ascii="Calibri" w:eastAsia="Calibri" w:hAnsi="Calibri" w:cs="Calibri"/>
                <w:sz w:val="16"/>
                <w:szCs w:val="16"/>
              </w:rPr>
            </w:pPr>
            <w:r w:rsidRPr="00E56CF1">
              <w:rPr>
                <w:rFonts w:ascii="Calibri" w:eastAsia="Calibri" w:hAnsi="Calibri" w:cs="Calibri"/>
                <w:b/>
                <w:sz w:val="16"/>
                <w:szCs w:val="16"/>
              </w:rPr>
              <w:t xml:space="preserve">  learning</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52C03DB3"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Hours of Independent Learning***</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340BEDD8"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Work-based learning effort</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48B04DF0"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C.A. %</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2EAABB31" w14:textId="77777777" w:rsidR="0073164B" w:rsidRPr="00E56CF1" w:rsidRDefault="0073164B" w:rsidP="0073164B">
            <w:pPr>
              <w:spacing w:after="0"/>
              <w:ind w:left="113" w:right="4"/>
              <w:rPr>
                <w:rFonts w:ascii="Calibri" w:eastAsia="Calibri" w:hAnsi="Calibri" w:cs="Calibri"/>
                <w:sz w:val="16"/>
                <w:szCs w:val="16"/>
              </w:rPr>
            </w:pPr>
            <w:r w:rsidRPr="00E56CF1">
              <w:rPr>
                <w:rFonts w:ascii="Calibri" w:eastAsia="Calibri" w:hAnsi="Calibri" w:cs="Calibri"/>
                <w:b/>
                <w:sz w:val="16"/>
                <w:szCs w:val="16"/>
              </w:rPr>
              <w:t>Supervised Project %</w:t>
            </w:r>
          </w:p>
        </w:tc>
        <w:tc>
          <w:tcPr>
            <w:tcW w:w="88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66DC19D2"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 xml:space="preserve">Proctored practical demonstration %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24D77105" w14:textId="77777777" w:rsidR="0073164B" w:rsidRPr="00E56CF1" w:rsidRDefault="0073164B" w:rsidP="0073164B">
            <w:pPr>
              <w:spacing w:after="0"/>
              <w:ind w:left="29" w:right="113"/>
              <w:rPr>
                <w:rFonts w:ascii="Calibri" w:eastAsia="Calibri" w:hAnsi="Calibri" w:cs="Calibri"/>
                <w:sz w:val="16"/>
                <w:szCs w:val="16"/>
              </w:rPr>
            </w:pPr>
            <w:r w:rsidRPr="00E56CF1">
              <w:rPr>
                <w:rFonts w:ascii="Calibri" w:eastAsia="Calibri" w:hAnsi="Calibri" w:cs="Calibri"/>
                <w:b/>
                <w:sz w:val="16"/>
                <w:szCs w:val="16"/>
              </w:rPr>
              <w:t>Proctored written exam %</w:t>
            </w:r>
          </w:p>
        </w:tc>
      </w:tr>
      <w:tr w:rsidR="0073164B" w:rsidRPr="00E56CF1" w14:paraId="374AD93D" w14:textId="77777777" w:rsidTr="0073164B">
        <w:trPr>
          <w:trHeight w:val="832"/>
        </w:trPr>
        <w:tc>
          <w:tcPr>
            <w:tcW w:w="4516" w:type="dxa"/>
            <w:gridSpan w:val="4"/>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3D057C5A"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16806216"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563FB437"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8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64F19418"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22CB4F1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HET Credits</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6CA4D354"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0A4C3867"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291C76B3"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44027C1B"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2E5FF1CD"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31CBFEB8"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79F7A9FD"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8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2D414440"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3BE4101C"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r>
      <w:tr w:rsidR="0073164B" w:rsidRPr="00E56CF1" w14:paraId="5D7D81D7"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4D7CD58C" w14:textId="77777777" w:rsidR="0073164B" w:rsidRPr="00E56CF1" w:rsidRDefault="0073164B" w:rsidP="0073164B">
            <w:pPr>
              <w:spacing w:after="0" w:line="240" w:lineRule="auto"/>
              <w:rPr>
                <w:rFonts w:ascii="Calibri" w:eastAsia="Calibri" w:hAnsi="Calibri" w:cs="Calibri"/>
                <w:sz w:val="16"/>
                <w:szCs w:val="16"/>
                <w:highlight w:val="yellow"/>
              </w:rPr>
            </w:pPr>
            <w:r w:rsidRPr="00E56CF1">
              <w:rPr>
                <w:rFonts w:ascii="Calibri" w:eastAsia="Calibri" w:hAnsi="Calibri" w:cs="Calibri"/>
                <w:sz w:val="16"/>
                <w:szCs w:val="16"/>
              </w:rPr>
              <w:t xml:space="preserve">Consumer Behaviour </w:t>
            </w:r>
            <w:r w:rsidRPr="0073164B">
              <w:rPr>
                <w:rFonts w:ascii="Calibri" w:eastAsia="Calibri" w:hAnsi="Calibri" w:cs="Calibri"/>
                <w:sz w:val="16"/>
                <w:szCs w:val="16"/>
              </w:rPr>
              <w:t>Trends</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193446"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F74828"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798017F" w14:textId="77777777" w:rsidR="0073164B" w:rsidRPr="00E56CF1" w:rsidRDefault="0073164B" w:rsidP="0073164B">
            <w:pPr>
              <w:spacing w:after="0" w:line="240" w:lineRule="auto"/>
              <w:jc w:val="center"/>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7E2C3E"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742ED3" w14:textId="77777777" w:rsidR="0073164B" w:rsidRPr="00E56CF1" w:rsidRDefault="0073164B" w:rsidP="0073164B">
            <w:pPr>
              <w:spacing w:after="0" w:line="240" w:lineRule="auto"/>
              <w:ind w:left="-13"/>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352880" w14:textId="77777777" w:rsidR="0073164B" w:rsidRPr="00E56CF1" w:rsidRDefault="0073164B" w:rsidP="0073164B">
            <w:pPr>
              <w:spacing w:after="0" w:line="240" w:lineRule="auto"/>
              <w:ind w:left="-24"/>
              <w:jc w:val="center"/>
              <w:rPr>
                <w:rFonts w:ascii="Calibri" w:eastAsia="Calibri" w:hAnsi="Calibri" w:cs="Calibri"/>
                <w:sz w:val="16"/>
                <w:szCs w:val="16"/>
              </w:rPr>
            </w:pPr>
            <w:r w:rsidRPr="00E56CF1">
              <w:rPr>
                <w:rFonts w:ascii="Calibri" w:eastAsia="Calibri" w:hAnsi="Calibri" w:cs="Calibri"/>
                <w:sz w:val="16"/>
                <w:szCs w:val="16"/>
              </w:rPr>
              <w:t>48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5F73CB" w14:textId="77777777" w:rsidR="0073164B" w:rsidRPr="00E56CF1" w:rsidRDefault="0073164B" w:rsidP="0073164B">
            <w:pPr>
              <w:spacing w:after="0" w:line="240" w:lineRule="auto"/>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E9FC8E"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152</w:t>
            </w:r>
          </w:p>
        </w:tc>
        <w:tc>
          <w:tcPr>
            <w:tcW w:w="570" w:type="dxa"/>
            <w:tcBorders>
              <w:top w:val="single" w:sz="4" w:space="0" w:color="000000"/>
              <w:left w:val="single" w:sz="4" w:space="0" w:color="000000"/>
              <w:bottom w:val="single" w:sz="4" w:space="0" w:color="000000"/>
              <w:right w:val="single" w:sz="4" w:space="0" w:color="000000"/>
            </w:tcBorders>
            <w:vAlign w:val="center"/>
          </w:tcPr>
          <w:p w14:paraId="358A83D7"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DF0A80C"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346B9F24" w14:textId="77777777" w:rsidR="0073164B" w:rsidRPr="00E56CF1" w:rsidRDefault="0073164B" w:rsidP="0073164B">
            <w:pPr>
              <w:spacing w:after="0" w:line="24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1FC4E632"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FBFD5E4" w14:textId="77777777" w:rsidR="0073164B" w:rsidRPr="00E56CF1" w:rsidRDefault="0073164B" w:rsidP="0073164B">
            <w:pPr>
              <w:spacing w:after="0" w:line="240" w:lineRule="auto"/>
              <w:jc w:val="center"/>
              <w:rPr>
                <w:rFonts w:ascii="Calibri" w:eastAsia="Calibri" w:hAnsi="Calibri" w:cs="Calibri"/>
                <w:sz w:val="16"/>
                <w:szCs w:val="16"/>
              </w:rPr>
            </w:pPr>
          </w:p>
        </w:tc>
      </w:tr>
      <w:tr w:rsidR="0073164B" w:rsidRPr="00E56CF1" w14:paraId="1959EFC5"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32EAF22B"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Sustainable Marketing Practices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592606"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149C2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6B86F0C" w14:textId="77777777" w:rsidR="0073164B" w:rsidRPr="00E56CF1" w:rsidRDefault="0073164B" w:rsidP="0073164B">
            <w:pPr>
              <w:spacing w:after="0"/>
              <w:jc w:val="center"/>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88ED22"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FE2006" w14:textId="77777777" w:rsidR="0073164B" w:rsidRPr="00E56CF1" w:rsidRDefault="0073164B" w:rsidP="0073164B">
            <w:pPr>
              <w:spacing w:after="0"/>
              <w:ind w:left="-13"/>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1F4485" w14:textId="77777777" w:rsidR="0073164B" w:rsidRPr="00E56CF1" w:rsidRDefault="0073164B" w:rsidP="0073164B">
            <w:pPr>
              <w:spacing w:after="0"/>
              <w:ind w:left="-24"/>
              <w:jc w:val="center"/>
              <w:rPr>
                <w:rFonts w:ascii="Calibri" w:eastAsia="Calibri" w:hAnsi="Calibri" w:cs="Calibri"/>
                <w:sz w:val="16"/>
                <w:szCs w:val="16"/>
              </w:rPr>
            </w:pPr>
            <w:r w:rsidRPr="00E56CF1">
              <w:rPr>
                <w:rFonts w:ascii="Calibri" w:eastAsia="Calibri" w:hAnsi="Calibri" w:cs="Calibri"/>
                <w:sz w:val="16"/>
                <w:szCs w:val="16"/>
              </w:rPr>
              <w:t>48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9480F3" w14:textId="77777777" w:rsidR="0073164B" w:rsidRPr="00E56CF1" w:rsidRDefault="0073164B" w:rsidP="0073164B">
            <w:pPr>
              <w:spacing w:after="0"/>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23D3E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152</w:t>
            </w:r>
          </w:p>
        </w:tc>
        <w:tc>
          <w:tcPr>
            <w:tcW w:w="570" w:type="dxa"/>
            <w:tcBorders>
              <w:top w:val="single" w:sz="4" w:space="0" w:color="000000"/>
              <w:left w:val="single" w:sz="4" w:space="0" w:color="000000"/>
              <w:bottom w:val="single" w:sz="4" w:space="0" w:color="000000"/>
              <w:right w:val="single" w:sz="4" w:space="0" w:color="000000"/>
            </w:tcBorders>
            <w:vAlign w:val="center"/>
          </w:tcPr>
          <w:p w14:paraId="6A860948"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31EF55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45B79AF8"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2FC1000D"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A2BB20A"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4442B3FB"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2A500CA5" w14:textId="77777777" w:rsidR="0073164B" w:rsidRPr="00E56CF1" w:rsidRDefault="0073164B" w:rsidP="0073164B">
            <w:pPr>
              <w:spacing w:after="0" w:line="240" w:lineRule="auto"/>
              <w:rPr>
                <w:rFonts w:ascii="Calibri" w:eastAsia="Calibri" w:hAnsi="Calibri" w:cs="Calibri"/>
                <w:b/>
                <w:sz w:val="16"/>
                <w:szCs w:val="16"/>
              </w:rPr>
            </w:pPr>
            <w:r w:rsidRPr="00E56CF1">
              <w:rPr>
                <w:rFonts w:ascii="Calibri" w:eastAsia="Calibri" w:hAnsi="Calibri" w:cs="Calibri"/>
                <w:sz w:val="16"/>
                <w:szCs w:val="16"/>
              </w:rPr>
              <w:t xml:space="preserve">Web Marketing Management and Metrics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01D2A2"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FA6FA3"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999170" w14:textId="77777777" w:rsidR="0073164B" w:rsidRPr="00E56CF1" w:rsidRDefault="0073164B" w:rsidP="0073164B">
            <w:pPr>
              <w:spacing w:after="0" w:line="240" w:lineRule="auto"/>
              <w:jc w:val="center"/>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6D4BA2"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FFB4671" w14:textId="77777777" w:rsidR="0073164B" w:rsidRPr="00E56CF1" w:rsidRDefault="0073164B" w:rsidP="0073164B">
            <w:pPr>
              <w:spacing w:after="0" w:line="240" w:lineRule="auto"/>
              <w:ind w:left="-13"/>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CA268E" w14:textId="77777777" w:rsidR="0073164B" w:rsidRPr="00E56CF1" w:rsidRDefault="0073164B" w:rsidP="0073164B">
            <w:pPr>
              <w:spacing w:after="0" w:line="240" w:lineRule="auto"/>
              <w:ind w:left="-24"/>
              <w:jc w:val="center"/>
              <w:rPr>
                <w:rFonts w:ascii="Calibri" w:eastAsia="Calibri" w:hAnsi="Calibri" w:cs="Calibri"/>
                <w:sz w:val="16"/>
                <w:szCs w:val="16"/>
              </w:rPr>
            </w:pPr>
            <w:r w:rsidRPr="00E56CF1">
              <w:rPr>
                <w:rFonts w:ascii="Calibri" w:eastAsia="Calibri" w:hAnsi="Calibri" w:cs="Calibri"/>
                <w:sz w:val="16"/>
                <w:szCs w:val="16"/>
              </w:rPr>
              <w:t>24</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35F6B2" w14:textId="77777777" w:rsidR="0073164B" w:rsidRPr="00E56CF1" w:rsidRDefault="0073164B" w:rsidP="0073164B">
            <w:pPr>
              <w:spacing w:after="0" w:line="240" w:lineRule="auto"/>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45CDB9"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51</w:t>
            </w:r>
          </w:p>
        </w:tc>
        <w:tc>
          <w:tcPr>
            <w:tcW w:w="570" w:type="dxa"/>
            <w:tcBorders>
              <w:top w:val="single" w:sz="4" w:space="0" w:color="000000"/>
              <w:left w:val="single" w:sz="4" w:space="0" w:color="000000"/>
              <w:bottom w:val="single" w:sz="4" w:space="0" w:color="000000"/>
              <w:right w:val="single" w:sz="4" w:space="0" w:color="000000"/>
            </w:tcBorders>
            <w:vAlign w:val="center"/>
          </w:tcPr>
          <w:p w14:paraId="7CF221D9"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0097465"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35C33C8E" w14:textId="77777777" w:rsidR="0073164B" w:rsidRPr="00E56CF1" w:rsidRDefault="0073164B" w:rsidP="0073164B">
            <w:pPr>
              <w:spacing w:after="0" w:line="24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1DF6E2CA"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36712A3" w14:textId="77777777" w:rsidR="0073164B" w:rsidRPr="00E56CF1" w:rsidRDefault="0073164B" w:rsidP="0073164B">
            <w:pPr>
              <w:spacing w:after="0" w:line="240" w:lineRule="auto"/>
              <w:jc w:val="center"/>
              <w:rPr>
                <w:rFonts w:ascii="Calibri" w:eastAsia="Calibri" w:hAnsi="Calibri" w:cs="Calibri"/>
                <w:sz w:val="16"/>
                <w:szCs w:val="16"/>
              </w:rPr>
            </w:pPr>
          </w:p>
        </w:tc>
      </w:tr>
      <w:tr w:rsidR="0073164B" w:rsidRPr="00E56CF1" w14:paraId="51E994B0"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4DFF89F0" w14:textId="77777777" w:rsidR="0073164B" w:rsidRPr="00E56CF1" w:rsidRDefault="0073164B" w:rsidP="0073164B">
            <w:pPr>
              <w:spacing w:after="0" w:line="240" w:lineRule="auto"/>
              <w:rPr>
                <w:rFonts w:ascii="Calibri" w:eastAsia="Calibri" w:hAnsi="Calibri" w:cs="Calibri"/>
                <w:sz w:val="16"/>
                <w:szCs w:val="16"/>
              </w:rPr>
            </w:pPr>
            <w:r w:rsidRPr="00E56CF1">
              <w:rPr>
                <w:rFonts w:ascii="Calibri" w:eastAsia="Calibri" w:hAnsi="Calibri" w:cs="Calibri"/>
                <w:sz w:val="16"/>
                <w:szCs w:val="16"/>
              </w:rPr>
              <w:t>Global Marketing</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5B894A"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AEB233"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9F731F5"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445F45"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0796AF" w14:textId="77777777" w:rsidR="0073164B" w:rsidRPr="00E56CF1" w:rsidRDefault="0073164B" w:rsidP="0073164B">
            <w:pPr>
              <w:spacing w:after="0" w:line="240" w:lineRule="auto"/>
              <w:ind w:left="-13"/>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32C8F65" w14:textId="77777777" w:rsidR="0073164B" w:rsidRPr="00E56CF1" w:rsidRDefault="0073164B" w:rsidP="0073164B">
            <w:pPr>
              <w:spacing w:after="0" w:line="240" w:lineRule="auto"/>
              <w:ind w:left="-24"/>
              <w:jc w:val="center"/>
              <w:rPr>
                <w:rFonts w:ascii="Calibri" w:eastAsia="Calibri" w:hAnsi="Calibri" w:cs="Calibri"/>
                <w:sz w:val="16"/>
                <w:szCs w:val="16"/>
              </w:rPr>
            </w:pPr>
            <w:r w:rsidRPr="00E56CF1">
              <w:rPr>
                <w:rFonts w:ascii="Calibri" w:eastAsia="Calibri" w:hAnsi="Calibri" w:cs="Calibri"/>
                <w:sz w:val="16"/>
                <w:szCs w:val="16"/>
              </w:rPr>
              <w:t>24</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85C4AC" w14:textId="77777777" w:rsidR="0073164B" w:rsidRPr="00E56CF1" w:rsidRDefault="0073164B" w:rsidP="0073164B">
            <w:pPr>
              <w:spacing w:after="0" w:line="240" w:lineRule="auto"/>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D6D00E"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51</w:t>
            </w:r>
          </w:p>
        </w:tc>
        <w:tc>
          <w:tcPr>
            <w:tcW w:w="570" w:type="dxa"/>
            <w:tcBorders>
              <w:top w:val="single" w:sz="4" w:space="0" w:color="000000"/>
              <w:left w:val="single" w:sz="4" w:space="0" w:color="000000"/>
              <w:bottom w:val="single" w:sz="4" w:space="0" w:color="000000"/>
              <w:right w:val="single" w:sz="4" w:space="0" w:color="000000"/>
            </w:tcBorders>
            <w:vAlign w:val="center"/>
          </w:tcPr>
          <w:p w14:paraId="00F86D33"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581F546"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75AB5DA9" w14:textId="77777777" w:rsidR="0073164B" w:rsidRPr="00E56CF1" w:rsidRDefault="0073164B" w:rsidP="0073164B">
            <w:pPr>
              <w:spacing w:after="0" w:line="24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4A3522E4"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3886076" w14:textId="77777777" w:rsidR="0073164B" w:rsidRPr="00E56CF1" w:rsidRDefault="0073164B" w:rsidP="0073164B">
            <w:pPr>
              <w:spacing w:after="0" w:line="240" w:lineRule="auto"/>
              <w:jc w:val="center"/>
              <w:rPr>
                <w:rFonts w:ascii="Calibri" w:eastAsia="Calibri" w:hAnsi="Calibri" w:cs="Calibri"/>
                <w:sz w:val="16"/>
                <w:szCs w:val="16"/>
              </w:rPr>
            </w:pPr>
          </w:p>
        </w:tc>
      </w:tr>
      <w:tr w:rsidR="0073164B" w:rsidRPr="00E56CF1" w14:paraId="625962B0"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08FA0DAA" w14:textId="77777777" w:rsidR="0073164B" w:rsidRPr="00E56CF1" w:rsidRDefault="0073164B" w:rsidP="0073164B">
            <w:pPr>
              <w:spacing w:after="0" w:line="240" w:lineRule="auto"/>
              <w:rPr>
                <w:rFonts w:ascii="Calibri" w:eastAsia="Calibri" w:hAnsi="Calibri" w:cs="Calibri"/>
                <w:sz w:val="16"/>
                <w:szCs w:val="16"/>
              </w:rPr>
            </w:pPr>
            <w:r w:rsidRPr="00E56CF1">
              <w:rPr>
                <w:rFonts w:ascii="Calibri" w:eastAsia="Calibri" w:hAnsi="Calibri" w:cs="Calibri"/>
                <w:sz w:val="16"/>
                <w:szCs w:val="16"/>
              </w:rPr>
              <w:t xml:space="preserve">Strategic Brand Management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EAF18B"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F4169F0"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8A138D"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1CC956"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64BC2A" w14:textId="77777777" w:rsidR="0073164B" w:rsidRPr="00E56CF1" w:rsidRDefault="0073164B" w:rsidP="0073164B">
            <w:pPr>
              <w:spacing w:after="0" w:line="240" w:lineRule="auto"/>
              <w:ind w:left="-13"/>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5935B84" w14:textId="77777777" w:rsidR="0073164B" w:rsidRPr="00E56CF1" w:rsidRDefault="0073164B" w:rsidP="0073164B">
            <w:pPr>
              <w:spacing w:after="0" w:line="240" w:lineRule="auto"/>
              <w:ind w:left="-24"/>
              <w:jc w:val="center"/>
              <w:rPr>
                <w:rFonts w:ascii="Calibri" w:eastAsia="Calibri" w:hAnsi="Calibri" w:cs="Calibri"/>
                <w:sz w:val="16"/>
                <w:szCs w:val="16"/>
              </w:rPr>
            </w:pPr>
            <w:r w:rsidRPr="00E56CF1">
              <w:rPr>
                <w:rFonts w:ascii="Calibri" w:eastAsia="Calibri" w:hAnsi="Calibri" w:cs="Calibri"/>
                <w:sz w:val="16"/>
                <w:szCs w:val="16"/>
              </w:rPr>
              <w:t>24</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2AC300" w14:textId="77777777" w:rsidR="0073164B" w:rsidRPr="00E56CF1" w:rsidRDefault="0073164B" w:rsidP="0073164B">
            <w:pPr>
              <w:spacing w:after="0" w:line="240" w:lineRule="auto"/>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87AE24"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51</w:t>
            </w:r>
          </w:p>
        </w:tc>
        <w:tc>
          <w:tcPr>
            <w:tcW w:w="570" w:type="dxa"/>
            <w:tcBorders>
              <w:top w:val="single" w:sz="4" w:space="0" w:color="000000"/>
              <w:left w:val="single" w:sz="4" w:space="0" w:color="000000"/>
              <w:bottom w:val="single" w:sz="4" w:space="0" w:color="000000"/>
              <w:right w:val="single" w:sz="4" w:space="0" w:color="000000"/>
            </w:tcBorders>
            <w:vAlign w:val="center"/>
          </w:tcPr>
          <w:p w14:paraId="00307E70"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F6F3C9E"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49756080" w14:textId="77777777" w:rsidR="0073164B" w:rsidRPr="00E56CF1" w:rsidRDefault="0073164B" w:rsidP="0073164B">
            <w:pPr>
              <w:spacing w:after="0" w:line="24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3703F454"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DC10E96" w14:textId="77777777" w:rsidR="0073164B" w:rsidRPr="00E56CF1" w:rsidRDefault="0073164B" w:rsidP="0073164B">
            <w:pPr>
              <w:spacing w:after="0" w:line="240" w:lineRule="auto"/>
              <w:jc w:val="center"/>
              <w:rPr>
                <w:rFonts w:ascii="Calibri" w:eastAsia="Calibri" w:hAnsi="Calibri" w:cs="Calibri"/>
                <w:sz w:val="16"/>
                <w:szCs w:val="16"/>
              </w:rPr>
            </w:pPr>
          </w:p>
        </w:tc>
      </w:tr>
      <w:tr w:rsidR="0073164B" w:rsidRPr="00E56CF1" w14:paraId="6BCE961F"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1A2BDDBF" w14:textId="77777777" w:rsidR="0073164B" w:rsidRPr="00E56CF1" w:rsidRDefault="0073164B" w:rsidP="0073164B">
            <w:pPr>
              <w:spacing w:after="0" w:line="240" w:lineRule="auto"/>
              <w:rPr>
                <w:rFonts w:ascii="Calibri" w:eastAsia="Calibri" w:hAnsi="Calibri" w:cs="Calibri"/>
                <w:sz w:val="16"/>
                <w:szCs w:val="16"/>
              </w:rPr>
            </w:pPr>
            <w:r w:rsidRPr="00E56CF1">
              <w:rPr>
                <w:rFonts w:ascii="Calibri" w:eastAsia="Calibri" w:hAnsi="Calibri" w:cs="Calibri"/>
                <w:sz w:val="16"/>
                <w:szCs w:val="16"/>
              </w:rPr>
              <w:t>Finance for Marketers</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FE699C4"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CA5C293"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268175"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412951"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DACAA9" w14:textId="77777777" w:rsidR="0073164B" w:rsidRPr="00E56CF1" w:rsidRDefault="0073164B" w:rsidP="0073164B">
            <w:pPr>
              <w:spacing w:after="0" w:line="240" w:lineRule="auto"/>
              <w:ind w:left="-13"/>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9DA51D" w14:textId="77777777" w:rsidR="0073164B" w:rsidRPr="00E56CF1" w:rsidRDefault="0073164B" w:rsidP="0073164B">
            <w:pPr>
              <w:spacing w:after="0" w:line="240" w:lineRule="auto"/>
              <w:ind w:left="-24"/>
              <w:jc w:val="center"/>
              <w:rPr>
                <w:rFonts w:ascii="Calibri" w:eastAsia="Calibri" w:hAnsi="Calibri" w:cs="Calibri"/>
                <w:sz w:val="16"/>
                <w:szCs w:val="16"/>
              </w:rPr>
            </w:pPr>
            <w:r w:rsidRPr="00E56CF1">
              <w:rPr>
                <w:rFonts w:ascii="Calibri" w:eastAsia="Calibri" w:hAnsi="Calibri" w:cs="Calibri"/>
                <w:sz w:val="16"/>
                <w:szCs w:val="16"/>
              </w:rPr>
              <w:t>24</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D41CB5" w14:textId="77777777" w:rsidR="0073164B" w:rsidRPr="00E56CF1" w:rsidRDefault="0073164B" w:rsidP="0073164B">
            <w:pPr>
              <w:spacing w:after="0" w:line="240" w:lineRule="auto"/>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65E170F"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51</w:t>
            </w:r>
          </w:p>
        </w:tc>
        <w:tc>
          <w:tcPr>
            <w:tcW w:w="570" w:type="dxa"/>
            <w:tcBorders>
              <w:top w:val="single" w:sz="4" w:space="0" w:color="000000"/>
              <w:left w:val="single" w:sz="4" w:space="0" w:color="000000"/>
              <w:bottom w:val="single" w:sz="4" w:space="0" w:color="000000"/>
              <w:right w:val="single" w:sz="4" w:space="0" w:color="000000"/>
            </w:tcBorders>
            <w:vAlign w:val="center"/>
          </w:tcPr>
          <w:p w14:paraId="22A762FB"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A8D0A6F"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5FD5F03B" w14:textId="77777777" w:rsidR="0073164B" w:rsidRPr="00E56CF1" w:rsidRDefault="0073164B" w:rsidP="0073164B">
            <w:pPr>
              <w:spacing w:after="0" w:line="24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2D6DF235"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DF1AEDF" w14:textId="77777777" w:rsidR="0073164B" w:rsidRPr="00E56CF1" w:rsidRDefault="0073164B" w:rsidP="0073164B">
            <w:pPr>
              <w:spacing w:after="0" w:line="240" w:lineRule="auto"/>
              <w:jc w:val="center"/>
              <w:rPr>
                <w:rFonts w:ascii="Calibri" w:eastAsia="Calibri" w:hAnsi="Calibri" w:cs="Calibri"/>
                <w:sz w:val="16"/>
                <w:szCs w:val="16"/>
              </w:rPr>
            </w:pPr>
          </w:p>
        </w:tc>
      </w:tr>
      <w:tr w:rsidR="0073164B" w:rsidRPr="00E56CF1" w14:paraId="573B7E1A"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6F621FDD" w14:textId="77777777" w:rsidR="0073164B" w:rsidRPr="00E56CF1" w:rsidRDefault="0073164B" w:rsidP="0073164B">
            <w:pPr>
              <w:spacing w:after="0" w:line="240" w:lineRule="auto"/>
              <w:rPr>
                <w:rFonts w:ascii="Calibri" w:eastAsia="Calibri" w:hAnsi="Calibri" w:cs="Calibri"/>
                <w:sz w:val="16"/>
                <w:szCs w:val="16"/>
              </w:rPr>
            </w:pPr>
            <w:r w:rsidRPr="00E56CF1">
              <w:rPr>
                <w:rFonts w:ascii="Calibri" w:eastAsia="Calibri" w:hAnsi="Calibri" w:cs="Calibri"/>
                <w:sz w:val="16"/>
                <w:szCs w:val="16"/>
              </w:rPr>
              <w:t xml:space="preserve">Integrated Marketing Communications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6D6430"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A94580"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DC24F4"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1827C3C"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E4CA3C" w14:textId="77777777" w:rsidR="0073164B" w:rsidRPr="00E56CF1" w:rsidRDefault="0073164B" w:rsidP="0073164B">
            <w:pPr>
              <w:spacing w:after="0" w:line="240" w:lineRule="auto"/>
              <w:ind w:left="-13"/>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52F41BA" w14:textId="77777777" w:rsidR="0073164B" w:rsidRPr="00E56CF1" w:rsidRDefault="0073164B" w:rsidP="0073164B">
            <w:pPr>
              <w:spacing w:after="0" w:line="240" w:lineRule="auto"/>
              <w:ind w:left="-24"/>
              <w:jc w:val="center"/>
              <w:rPr>
                <w:rFonts w:ascii="Calibri" w:eastAsia="Calibri" w:hAnsi="Calibri" w:cs="Calibri"/>
                <w:sz w:val="16"/>
                <w:szCs w:val="16"/>
              </w:rPr>
            </w:pPr>
            <w:r w:rsidRPr="00E56CF1">
              <w:rPr>
                <w:rFonts w:ascii="Calibri" w:eastAsia="Calibri" w:hAnsi="Calibri" w:cs="Calibri"/>
                <w:sz w:val="16"/>
                <w:szCs w:val="16"/>
              </w:rPr>
              <w:t>48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0F965EB" w14:textId="77777777" w:rsidR="0073164B" w:rsidRPr="00E56CF1" w:rsidRDefault="0073164B" w:rsidP="0073164B">
            <w:pPr>
              <w:spacing w:after="0" w:line="240" w:lineRule="auto"/>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AC7D10C"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152</w:t>
            </w:r>
          </w:p>
        </w:tc>
        <w:tc>
          <w:tcPr>
            <w:tcW w:w="570" w:type="dxa"/>
            <w:tcBorders>
              <w:top w:val="single" w:sz="4" w:space="0" w:color="000000"/>
              <w:left w:val="single" w:sz="4" w:space="0" w:color="000000"/>
              <w:bottom w:val="single" w:sz="4" w:space="0" w:color="000000"/>
              <w:right w:val="single" w:sz="4" w:space="0" w:color="000000"/>
            </w:tcBorders>
            <w:vAlign w:val="center"/>
          </w:tcPr>
          <w:p w14:paraId="1EAB89AF"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5CDCDA0"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33563ECE" w14:textId="77777777" w:rsidR="0073164B" w:rsidRPr="00E56CF1" w:rsidRDefault="0073164B" w:rsidP="0073164B">
            <w:pPr>
              <w:spacing w:after="0" w:line="24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0EB429D9"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0B62879" w14:textId="77777777" w:rsidR="0073164B" w:rsidRPr="00E56CF1" w:rsidRDefault="0073164B" w:rsidP="0073164B">
            <w:pPr>
              <w:spacing w:after="0" w:line="240" w:lineRule="auto"/>
              <w:jc w:val="center"/>
              <w:rPr>
                <w:rFonts w:ascii="Calibri" w:eastAsia="Calibri" w:hAnsi="Calibri" w:cs="Calibri"/>
                <w:sz w:val="16"/>
                <w:szCs w:val="16"/>
              </w:rPr>
            </w:pPr>
          </w:p>
        </w:tc>
      </w:tr>
      <w:tr w:rsidR="0073164B" w:rsidRPr="00E56CF1" w14:paraId="5ED0C9D5"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2061849D" w14:textId="77777777" w:rsidR="0073164B" w:rsidRPr="00E56CF1" w:rsidRDefault="0073164B" w:rsidP="0073164B">
            <w:pPr>
              <w:spacing w:after="0" w:line="240" w:lineRule="auto"/>
              <w:rPr>
                <w:rFonts w:ascii="Calibri" w:eastAsia="Calibri" w:hAnsi="Calibri" w:cs="Calibri"/>
                <w:sz w:val="16"/>
                <w:szCs w:val="16"/>
              </w:rPr>
            </w:pPr>
            <w:r w:rsidRPr="00E56CF1">
              <w:rPr>
                <w:rFonts w:ascii="Calibri" w:eastAsia="Calibri" w:hAnsi="Calibri" w:cs="Calibri"/>
                <w:sz w:val="16"/>
                <w:szCs w:val="16"/>
              </w:rPr>
              <w:t xml:space="preserve">Conducting Research for Marketing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9345B"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CA5F2D"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B20C33"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68AEBFA"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8B9B6F" w14:textId="77777777" w:rsidR="0073164B" w:rsidRPr="00E56CF1" w:rsidRDefault="0073164B" w:rsidP="0073164B">
            <w:pPr>
              <w:spacing w:after="0" w:line="240" w:lineRule="auto"/>
              <w:ind w:left="-13"/>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8D69AFC" w14:textId="77777777" w:rsidR="0073164B" w:rsidRPr="00E56CF1" w:rsidRDefault="0073164B" w:rsidP="0073164B">
            <w:pPr>
              <w:spacing w:after="0" w:line="240" w:lineRule="auto"/>
              <w:ind w:left="-24"/>
              <w:jc w:val="center"/>
              <w:rPr>
                <w:rFonts w:ascii="Calibri" w:eastAsia="Calibri" w:hAnsi="Calibri" w:cs="Calibri"/>
                <w:sz w:val="16"/>
                <w:szCs w:val="16"/>
              </w:rPr>
            </w:pPr>
            <w:r w:rsidRPr="00E56CF1">
              <w:rPr>
                <w:rFonts w:ascii="Calibri" w:eastAsia="Calibri" w:hAnsi="Calibri" w:cs="Calibri"/>
                <w:sz w:val="16"/>
                <w:szCs w:val="16"/>
              </w:rPr>
              <w:t>48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048F16" w14:textId="77777777" w:rsidR="0073164B" w:rsidRPr="00E56CF1" w:rsidRDefault="0073164B" w:rsidP="0073164B">
            <w:pPr>
              <w:spacing w:after="0" w:line="240" w:lineRule="auto"/>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5F21B27"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152</w:t>
            </w:r>
          </w:p>
        </w:tc>
        <w:tc>
          <w:tcPr>
            <w:tcW w:w="570" w:type="dxa"/>
            <w:tcBorders>
              <w:top w:val="single" w:sz="4" w:space="0" w:color="000000"/>
              <w:left w:val="single" w:sz="4" w:space="0" w:color="000000"/>
              <w:bottom w:val="single" w:sz="4" w:space="0" w:color="000000"/>
              <w:right w:val="single" w:sz="4" w:space="0" w:color="000000"/>
            </w:tcBorders>
            <w:vAlign w:val="center"/>
          </w:tcPr>
          <w:p w14:paraId="1408910B"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7B11FB9"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511AD60C" w14:textId="77777777" w:rsidR="0073164B" w:rsidRPr="00E56CF1" w:rsidRDefault="0073164B" w:rsidP="0073164B">
            <w:pPr>
              <w:spacing w:after="0" w:line="24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0D925C09"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2E1784C"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w:t>
            </w:r>
          </w:p>
        </w:tc>
      </w:tr>
      <w:tr w:rsidR="0073164B" w:rsidRPr="00E56CF1" w14:paraId="6DD476B9"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0ADBE280" w14:textId="77777777" w:rsidR="0073164B" w:rsidRPr="00E56CF1" w:rsidRDefault="0073164B" w:rsidP="0073164B">
            <w:pPr>
              <w:spacing w:after="0" w:line="240" w:lineRule="auto"/>
              <w:rPr>
                <w:rFonts w:ascii="Calibri" w:eastAsia="Calibri" w:hAnsi="Calibri" w:cs="Calibri"/>
                <w:sz w:val="16"/>
                <w:szCs w:val="16"/>
              </w:rPr>
            </w:pPr>
            <w:r w:rsidRPr="00E56CF1">
              <w:rPr>
                <w:rFonts w:ascii="Calibri" w:eastAsia="Calibri" w:hAnsi="Calibri" w:cs="Calibri"/>
                <w:sz w:val="16"/>
                <w:szCs w:val="16"/>
              </w:rPr>
              <w:t>Dissertation</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8CEE1E"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3</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997AF6B"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E</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317064"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B181F8"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30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D3F88A" w14:textId="77777777" w:rsidR="0073164B" w:rsidRPr="00E56CF1" w:rsidRDefault="0073164B" w:rsidP="0073164B">
            <w:pPr>
              <w:spacing w:after="0" w:line="240" w:lineRule="auto"/>
              <w:ind w:left="-13"/>
              <w:jc w:val="center"/>
              <w:rPr>
                <w:rFonts w:ascii="Calibri" w:eastAsia="Calibri" w:hAnsi="Calibri" w:cs="Calibri"/>
                <w:sz w:val="16"/>
                <w:szCs w:val="16"/>
              </w:rPr>
            </w:pPr>
            <w:r w:rsidRPr="00E56CF1">
              <w:rPr>
                <w:rFonts w:ascii="Calibri" w:eastAsia="Calibri" w:hAnsi="Calibri" w:cs="Calibri"/>
                <w:sz w:val="16"/>
                <w:szCs w:val="16"/>
              </w:rPr>
              <w:t>750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F279E9" w14:textId="77777777" w:rsidR="0073164B" w:rsidRPr="00E56CF1" w:rsidRDefault="0073164B" w:rsidP="0073164B">
            <w:pPr>
              <w:spacing w:after="0" w:line="240" w:lineRule="auto"/>
              <w:ind w:left="-24"/>
              <w:jc w:val="center"/>
              <w:rPr>
                <w:rFonts w:ascii="Calibri" w:eastAsia="Calibri" w:hAnsi="Calibri" w:cs="Calibri"/>
                <w:sz w:val="16"/>
                <w:szCs w:val="16"/>
              </w:rPr>
            </w:pPr>
            <w:r w:rsidRPr="00E56CF1">
              <w:rPr>
                <w:rFonts w:ascii="Calibri" w:eastAsia="Calibri" w:hAnsi="Calibri" w:cs="Calibri"/>
                <w:sz w:val="16"/>
                <w:szCs w:val="16"/>
              </w:rPr>
              <w:t>6</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3BA6D4" w14:textId="77777777" w:rsidR="0073164B" w:rsidRPr="00E56CF1" w:rsidRDefault="0073164B" w:rsidP="0073164B">
            <w:pPr>
              <w:spacing w:after="0" w:line="240" w:lineRule="auto"/>
              <w:ind w:left="-29"/>
              <w:jc w:val="center"/>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7BDBEB"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744</w:t>
            </w:r>
          </w:p>
        </w:tc>
        <w:tc>
          <w:tcPr>
            <w:tcW w:w="570" w:type="dxa"/>
            <w:tcBorders>
              <w:top w:val="single" w:sz="4" w:space="0" w:color="000000"/>
              <w:left w:val="single" w:sz="4" w:space="0" w:color="000000"/>
              <w:bottom w:val="single" w:sz="4" w:space="0" w:color="000000"/>
              <w:right w:val="single" w:sz="4" w:space="0" w:color="000000"/>
            </w:tcBorders>
            <w:vAlign w:val="center"/>
          </w:tcPr>
          <w:p w14:paraId="36B0BC75"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53AB889" w14:textId="77777777" w:rsidR="0073164B" w:rsidRPr="00E56CF1" w:rsidRDefault="0073164B" w:rsidP="0073164B">
            <w:pPr>
              <w:spacing w:after="0" w:line="240" w:lineRule="auto"/>
              <w:jc w:val="center"/>
              <w:rPr>
                <w:rFonts w:ascii="Calibri" w:eastAsia="Calibri" w:hAnsi="Calibri" w:cs="Calibri"/>
                <w:sz w:val="16"/>
                <w:szCs w:val="1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8C6260E" w14:textId="77777777" w:rsidR="0073164B" w:rsidRPr="00E56CF1" w:rsidRDefault="0073164B" w:rsidP="0073164B">
            <w:pPr>
              <w:spacing w:after="0" w:line="240" w:lineRule="auto"/>
              <w:ind w:right="4"/>
              <w:rPr>
                <w:rFonts w:ascii="Calibri" w:eastAsia="Calibri" w:hAnsi="Calibri" w:cs="Calibri"/>
                <w:sz w:val="16"/>
                <w:szCs w:val="16"/>
              </w:rPr>
            </w:pPr>
            <w:r w:rsidRPr="00E56CF1">
              <w:rPr>
                <w:rFonts w:ascii="Calibri" w:eastAsia="Calibri" w:hAnsi="Calibri" w:cs="Calibri"/>
                <w:sz w:val="16"/>
                <w:szCs w:val="16"/>
              </w:rPr>
              <w:t>100</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54AEA919"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B99FEE5"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w:t>
            </w:r>
          </w:p>
        </w:tc>
      </w:tr>
      <w:tr w:rsidR="0073164B" w:rsidRPr="00E56CF1" w14:paraId="47BC2ED0" w14:textId="77777777" w:rsidTr="0073164B">
        <w:trPr>
          <w:trHeight w:val="20"/>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0ADB87C1" w14:textId="77777777" w:rsidR="0073164B" w:rsidRPr="00E56CF1" w:rsidRDefault="0073164B" w:rsidP="0073164B">
            <w:pPr>
              <w:spacing w:after="0" w:line="240" w:lineRule="auto"/>
              <w:rPr>
                <w:rFonts w:ascii="Calibri" w:eastAsia="Calibri" w:hAnsi="Calibri" w:cs="Calibri"/>
                <w:sz w:val="16"/>
                <w:szCs w:val="16"/>
              </w:rPr>
            </w:pPr>
            <w:r w:rsidRPr="00E56CF1">
              <w:rPr>
                <w:rFonts w:ascii="Calibri" w:eastAsia="Calibri" w:hAnsi="Calibri" w:cs="Calibri"/>
                <w:sz w:val="16"/>
                <w:szCs w:val="16"/>
              </w:rPr>
              <w:t xml:space="preserve">Placement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F3A3FF"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3</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7E73FE8"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E</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8B920D"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E6EF6C7"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30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FE2C73" w14:textId="77777777" w:rsidR="0073164B" w:rsidRPr="00E56CF1" w:rsidRDefault="0073164B" w:rsidP="0073164B">
            <w:pPr>
              <w:spacing w:after="0" w:line="240" w:lineRule="auto"/>
              <w:ind w:left="-13"/>
              <w:jc w:val="center"/>
              <w:rPr>
                <w:rFonts w:ascii="Calibri" w:eastAsia="Calibri" w:hAnsi="Calibri" w:cs="Calibri"/>
                <w:sz w:val="16"/>
                <w:szCs w:val="16"/>
              </w:rPr>
            </w:pPr>
            <w:r w:rsidRPr="00E56CF1">
              <w:rPr>
                <w:rFonts w:ascii="Calibri" w:eastAsia="Calibri" w:hAnsi="Calibri" w:cs="Calibri"/>
                <w:sz w:val="16"/>
                <w:szCs w:val="16"/>
              </w:rPr>
              <w:t>750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EFC10DD" w14:textId="77777777" w:rsidR="0073164B" w:rsidRPr="00E56CF1" w:rsidRDefault="0073164B" w:rsidP="0073164B">
            <w:pPr>
              <w:spacing w:after="0" w:line="240" w:lineRule="auto"/>
              <w:ind w:left="-24"/>
              <w:jc w:val="center"/>
              <w:rPr>
                <w:rFonts w:ascii="Calibri" w:eastAsia="Calibri" w:hAnsi="Calibri" w:cs="Calibri"/>
                <w:sz w:val="16"/>
                <w:szCs w:val="16"/>
              </w:rPr>
            </w:pPr>
            <w:r w:rsidRPr="00E56CF1">
              <w:rPr>
                <w:rFonts w:ascii="Calibri" w:eastAsia="Calibri" w:hAnsi="Calibri" w:cs="Calibri"/>
                <w:sz w:val="16"/>
                <w:szCs w:val="16"/>
              </w:rPr>
              <w:t>6</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1FED5E" w14:textId="77777777" w:rsidR="0073164B" w:rsidRPr="00E56CF1" w:rsidRDefault="0073164B" w:rsidP="0073164B">
            <w:pPr>
              <w:spacing w:after="0" w:line="240" w:lineRule="auto"/>
              <w:ind w:left="-29"/>
              <w:jc w:val="center"/>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EE1E506" w14:textId="77777777" w:rsidR="0073164B" w:rsidRPr="00E56CF1" w:rsidRDefault="0073164B" w:rsidP="0073164B">
            <w:pPr>
              <w:spacing w:after="0" w:line="240" w:lineRule="auto"/>
              <w:jc w:val="center"/>
              <w:rPr>
                <w:rFonts w:ascii="Calibri" w:eastAsia="Calibri" w:hAnsi="Calibri" w:cs="Calibri"/>
                <w:sz w:val="16"/>
                <w:szCs w:val="16"/>
              </w:rPr>
            </w:pPr>
            <w:r w:rsidRPr="00E56CF1">
              <w:rPr>
                <w:rFonts w:ascii="Calibri" w:eastAsia="Calibri" w:hAnsi="Calibri" w:cs="Calibri"/>
                <w:sz w:val="16"/>
                <w:szCs w:val="16"/>
              </w:rPr>
              <w:t>594</w:t>
            </w:r>
          </w:p>
        </w:tc>
        <w:tc>
          <w:tcPr>
            <w:tcW w:w="570" w:type="dxa"/>
            <w:tcBorders>
              <w:top w:val="single" w:sz="4" w:space="0" w:color="000000"/>
              <w:left w:val="single" w:sz="4" w:space="0" w:color="000000"/>
              <w:bottom w:val="single" w:sz="4" w:space="0" w:color="000000"/>
              <w:right w:val="single" w:sz="4" w:space="0" w:color="000000"/>
            </w:tcBorders>
            <w:vAlign w:val="center"/>
          </w:tcPr>
          <w:p w14:paraId="0B1BE1A9" w14:textId="77777777" w:rsidR="0073164B" w:rsidRPr="00E56CF1" w:rsidRDefault="0073164B" w:rsidP="0073164B">
            <w:pPr>
              <w:spacing w:after="0" w:line="240" w:lineRule="auto"/>
              <w:ind w:right="4"/>
              <w:rPr>
                <w:rFonts w:ascii="Calibri" w:eastAsia="Calibri" w:hAnsi="Calibri" w:cs="Calibri"/>
                <w:sz w:val="16"/>
                <w:szCs w:val="16"/>
              </w:rPr>
            </w:pPr>
            <w:r w:rsidRPr="00E56CF1">
              <w:rPr>
                <w:rFonts w:ascii="Calibri" w:eastAsia="Calibri" w:hAnsi="Calibri" w:cs="Calibri"/>
                <w:sz w:val="16"/>
                <w:szCs w:val="16"/>
              </w:rPr>
              <w:t>150</w:t>
            </w:r>
          </w:p>
        </w:tc>
        <w:tc>
          <w:tcPr>
            <w:tcW w:w="705" w:type="dxa"/>
            <w:tcBorders>
              <w:top w:val="single" w:sz="4" w:space="0" w:color="000000"/>
              <w:left w:val="single" w:sz="4" w:space="0" w:color="000000"/>
              <w:bottom w:val="single" w:sz="4" w:space="0" w:color="000000"/>
              <w:right w:val="single" w:sz="4" w:space="0" w:color="000000"/>
            </w:tcBorders>
            <w:vAlign w:val="center"/>
          </w:tcPr>
          <w:p w14:paraId="47ACD900" w14:textId="77777777" w:rsidR="0073164B" w:rsidRPr="00E56CF1" w:rsidRDefault="0073164B" w:rsidP="0073164B">
            <w:pPr>
              <w:spacing w:after="0" w:line="240" w:lineRule="auto"/>
              <w:jc w:val="center"/>
              <w:rPr>
                <w:rFonts w:ascii="Calibri" w:eastAsia="Calibri" w:hAnsi="Calibri" w:cs="Calibri"/>
                <w:sz w:val="16"/>
                <w:szCs w:val="16"/>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D0DAF37" w14:textId="77777777" w:rsidR="0073164B" w:rsidRPr="00E56CF1" w:rsidRDefault="0073164B" w:rsidP="0073164B">
            <w:pPr>
              <w:spacing w:after="0" w:line="240" w:lineRule="auto"/>
              <w:ind w:right="4"/>
              <w:rPr>
                <w:rFonts w:ascii="Calibri" w:eastAsia="Calibri" w:hAnsi="Calibri" w:cs="Calibri"/>
                <w:sz w:val="16"/>
                <w:szCs w:val="16"/>
              </w:rPr>
            </w:pPr>
            <w:r w:rsidRPr="00E56CF1">
              <w:rPr>
                <w:rFonts w:ascii="Calibri" w:eastAsia="Calibri" w:hAnsi="Calibri" w:cs="Calibri"/>
                <w:sz w:val="16"/>
                <w:szCs w:val="16"/>
              </w:rPr>
              <w:t>100</w:t>
            </w: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21079F22" w14:textId="77777777" w:rsidR="0073164B" w:rsidRPr="00E56CF1" w:rsidRDefault="0073164B" w:rsidP="0073164B">
            <w:pPr>
              <w:spacing w:after="0" w:line="24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C70A023" w14:textId="77777777" w:rsidR="0073164B" w:rsidRPr="00E56CF1" w:rsidRDefault="0073164B" w:rsidP="0073164B">
            <w:pPr>
              <w:spacing w:after="0" w:line="240" w:lineRule="auto"/>
              <w:jc w:val="center"/>
              <w:rPr>
                <w:rFonts w:ascii="Calibri" w:eastAsia="Calibri" w:hAnsi="Calibri" w:cs="Calibri"/>
                <w:sz w:val="16"/>
                <w:szCs w:val="16"/>
              </w:rPr>
            </w:pPr>
          </w:p>
        </w:tc>
      </w:tr>
      <w:tr w:rsidR="0073164B" w:rsidRPr="00E56CF1" w14:paraId="3ABA9EA1"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195CC213"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 xml:space="preserve">Special Regulations </w:t>
            </w:r>
            <w:r w:rsidRPr="00E56CF1">
              <w:rPr>
                <w:rFonts w:ascii="Calibri" w:eastAsia="Calibri" w:hAnsi="Calibri" w:cs="Calibri"/>
                <w:sz w:val="16"/>
                <w:szCs w:val="16"/>
              </w:rPr>
              <w:t>(Up to 280 characters)</w:t>
            </w:r>
          </w:p>
        </w:tc>
        <w:tc>
          <w:tcPr>
            <w:tcW w:w="11309" w:type="dxa"/>
            <w:gridSpan w:val="18"/>
            <w:tcBorders>
              <w:top w:val="single" w:sz="4" w:space="0" w:color="000000"/>
              <w:left w:val="single" w:sz="4" w:space="0" w:color="000000"/>
              <w:bottom w:val="single" w:sz="4" w:space="0" w:color="000000"/>
              <w:right w:val="single" w:sz="4" w:space="0" w:color="000000"/>
            </w:tcBorders>
            <w:vAlign w:val="center"/>
          </w:tcPr>
          <w:p w14:paraId="168E049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*FT Learners take 30 ECTS per semester.</w:t>
            </w:r>
          </w:p>
          <w:p w14:paraId="61528C0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Students will not progress to Dissertation or Placement unless all taught modules have been passed i.e. 60 ECTS.</w:t>
            </w:r>
          </w:p>
          <w:p w14:paraId="36D23EA9"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Learners engage in significant independent learning, including preparation of case studies, online engagement and reading and use of class notes in preparation for assignments</w:t>
            </w:r>
          </w:p>
        </w:tc>
      </w:tr>
    </w:tbl>
    <w:p w14:paraId="70E38DCB" w14:textId="77777777" w:rsidR="00C62154" w:rsidRDefault="00C62154" w:rsidP="0073164B">
      <w:pPr>
        <w:jc w:val="center"/>
        <w:rPr>
          <w:bCs/>
          <w:lang w:val="ga-IE"/>
        </w:rPr>
      </w:pPr>
    </w:p>
    <w:tbl>
      <w:tblPr>
        <w:tblW w:w="1465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1425"/>
        <w:gridCol w:w="105"/>
        <w:gridCol w:w="1170"/>
        <w:gridCol w:w="1035"/>
        <w:gridCol w:w="789"/>
        <w:gridCol w:w="950"/>
        <w:gridCol w:w="135"/>
        <w:gridCol w:w="855"/>
        <w:gridCol w:w="480"/>
        <w:gridCol w:w="225"/>
        <w:gridCol w:w="705"/>
        <w:gridCol w:w="495"/>
        <w:gridCol w:w="210"/>
        <w:gridCol w:w="855"/>
        <w:gridCol w:w="570"/>
        <w:gridCol w:w="705"/>
        <w:gridCol w:w="540"/>
        <w:gridCol w:w="105"/>
        <w:gridCol w:w="780"/>
        <w:gridCol w:w="705"/>
      </w:tblGrid>
      <w:tr w:rsidR="0073164B" w:rsidRPr="00E56CF1" w14:paraId="35C99D80"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3A12555"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lastRenderedPageBreak/>
              <w:t>Name of Provider:</w:t>
            </w:r>
          </w:p>
        </w:tc>
        <w:tc>
          <w:tcPr>
            <w:tcW w:w="11309"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21DA8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Dublin Business School</w:t>
            </w:r>
          </w:p>
        </w:tc>
      </w:tr>
      <w:tr w:rsidR="0073164B" w:rsidRPr="00E56CF1" w14:paraId="0B5C586A"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2AC0847"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Programme Title</w:t>
            </w:r>
          </w:p>
        </w:tc>
        <w:tc>
          <w:tcPr>
            <w:tcW w:w="11309"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637EC"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Master of Science in Marketing</w:t>
            </w:r>
          </w:p>
        </w:tc>
      </w:tr>
      <w:tr w:rsidR="0073164B" w:rsidRPr="00E56CF1" w14:paraId="2B304705"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70B8A1C3"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Award Title</w:t>
            </w:r>
          </w:p>
        </w:tc>
        <w:tc>
          <w:tcPr>
            <w:tcW w:w="11309"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22AC1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Master of Science</w:t>
            </w:r>
          </w:p>
        </w:tc>
      </w:tr>
      <w:tr w:rsidR="0073164B" w:rsidRPr="00E56CF1" w14:paraId="5C18810C"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762156DE"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Stage Exit Award Title</w:t>
            </w:r>
            <w:r w:rsidRPr="00E56CF1">
              <w:rPr>
                <w:rFonts w:ascii="Calibri" w:eastAsia="Calibri" w:hAnsi="Calibri" w:cs="Calibri"/>
                <w:b/>
                <w:sz w:val="16"/>
                <w:szCs w:val="16"/>
                <w:vertAlign w:val="superscript"/>
              </w:rPr>
              <w:t>3</w:t>
            </w:r>
          </w:p>
        </w:tc>
        <w:tc>
          <w:tcPr>
            <w:tcW w:w="11309"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E6A7F"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Postgraduate Diploma in Science in Marketing</w:t>
            </w:r>
          </w:p>
        </w:tc>
      </w:tr>
      <w:tr w:rsidR="0073164B" w:rsidRPr="00E56CF1" w14:paraId="3DC0780C"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331B8D64"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Modes of Delivery (FT/PT):</w:t>
            </w:r>
          </w:p>
        </w:tc>
        <w:tc>
          <w:tcPr>
            <w:tcW w:w="11309"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BFB9C"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Part-time*</w:t>
            </w:r>
          </w:p>
        </w:tc>
      </w:tr>
      <w:tr w:rsidR="0073164B" w:rsidRPr="00E56CF1" w14:paraId="782B6A7E"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BCA3F2D"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Teaching and learning modalities</w:t>
            </w:r>
          </w:p>
        </w:tc>
        <w:tc>
          <w:tcPr>
            <w:tcW w:w="11309"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65A8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As per module descriptors</w:t>
            </w:r>
          </w:p>
        </w:tc>
      </w:tr>
      <w:tr w:rsidR="0073164B" w:rsidRPr="00E56CF1" w14:paraId="229D98C2" w14:textId="77777777" w:rsidTr="00333050">
        <w:trPr>
          <w:trHeight w:val="324"/>
        </w:trPr>
        <w:tc>
          <w:tcPr>
            <w:tcW w:w="1816" w:type="dxa"/>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34A15D3C"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Class</w:t>
            </w:r>
            <w:r w:rsidRPr="00E56CF1">
              <w:rPr>
                <w:rFonts w:ascii="Calibri" w:eastAsia="Calibri" w:hAnsi="Calibri" w:cs="Calibri"/>
                <w:b/>
                <w:sz w:val="16"/>
                <w:szCs w:val="16"/>
                <w:vertAlign w:val="superscript"/>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2D828B3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NFQ level</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042343E1"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EQF Level</w:t>
            </w:r>
          </w:p>
        </w:tc>
        <w:tc>
          <w:tcPr>
            <w:tcW w:w="2774"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57EFB72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Stage </w:t>
            </w:r>
            <w:r w:rsidRPr="00E56CF1">
              <w:rPr>
                <w:rFonts w:ascii="Calibri" w:eastAsia="Calibri" w:hAnsi="Calibri" w:cs="Calibri"/>
                <w:sz w:val="16"/>
                <w:szCs w:val="16"/>
              </w:rPr>
              <w:t>(1, 2, 3, 4, …, or Award Stage)</w:t>
            </w:r>
            <w:r w:rsidRPr="00E56CF1">
              <w:rPr>
                <w:rFonts w:ascii="Calibri" w:eastAsia="Calibri" w:hAnsi="Calibri" w:cs="Calibri"/>
                <w:b/>
                <w:sz w:val="16"/>
                <w:szCs w:val="16"/>
              </w:rPr>
              <w:t>:</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22511CCB"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NFQ Level</w:t>
            </w:r>
            <w:r w:rsidRPr="00E56CF1">
              <w:rPr>
                <w:rFonts w:ascii="Calibri" w:eastAsia="Calibri" w:hAnsi="Calibri" w:cs="Calibri"/>
                <w:b/>
                <w:sz w:val="16"/>
                <w:szCs w:val="16"/>
                <w:vertAlign w:val="superscript"/>
              </w:rPr>
              <w:t xml:space="preserve">2 </w:t>
            </w:r>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CCA6D3E"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EQF Level</w:t>
            </w:r>
            <w:r w:rsidRPr="00E56CF1">
              <w:rPr>
                <w:rFonts w:ascii="Calibri" w:eastAsia="Calibri" w:hAnsi="Calibri" w:cs="Calibri"/>
                <w:b/>
                <w:sz w:val="16"/>
                <w:szCs w:val="16"/>
                <w:vertAlign w:val="superscript"/>
              </w:rPr>
              <w:t>2</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CCDA0AB"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Credit (ECTS)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7997BFE"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Date Effective</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763677C4"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ISCED Subject code</w:t>
            </w:r>
          </w:p>
        </w:tc>
      </w:tr>
      <w:tr w:rsidR="0073164B" w:rsidRPr="00E56CF1" w14:paraId="0B77DB05" w14:textId="77777777" w:rsidTr="00333050">
        <w:trPr>
          <w:trHeight w:val="172"/>
        </w:trPr>
        <w:tc>
          <w:tcPr>
            <w:tcW w:w="18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FA1C60" w14:textId="77777777" w:rsidR="0073164B" w:rsidRPr="00E56CF1" w:rsidRDefault="0073164B" w:rsidP="0073164B">
            <w:pPr>
              <w:spacing w:after="0"/>
              <w:ind w:left="57"/>
              <w:jc w:val="center"/>
              <w:rPr>
                <w:rFonts w:ascii="Calibri" w:eastAsia="Calibri" w:hAnsi="Calibri" w:cs="Calibri"/>
                <w:sz w:val="16"/>
                <w:szCs w:val="16"/>
              </w:rPr>
            </w:pPr>
            <w:r w:rsidRPr="00E56CF1">
              <w:rPr>
                <w:rFonts w:ascii="Calibri" w:eastAsia="Calibri" w:hAnsi="Calibri" w:cs="Calibri"/>
                <w:sz w:val="16"/>
                <w:szCs w:val="16"/>
              </w:rPr>
              <w:t>Major</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1F56CF" w14:textId="77777777" w:rsidR="0073164B" w:rsidRPr="00E56CF1" w:rsidRDefault="0073164B" w:rsidP="0073164B">
            <w:pPr>
              <w:spacing w:after="0"/>
              <w:ind w:left="57"/>
              <w:jc w:val="center"/>
              <w:rPr>
                <w:rFonts w:ascii="Calibri" w:eastAsia="Calibri" w:hAnsi="Calibri" w:cs="Calibri"/>
                <w:sz w:val="16"/>
                <w:szCs w:val="16"/>
              </w:rPr>
            </w:pPr>
            <w:r w:rsidRPr="00E56CF1">
              <w:rPr>
                <w:rFonts w:ascii="Calibri" w:eastAsia="Calibri" w:hAnsi="Calibri" w:cs="Calibri"/>
                <w:sz w:val="16"/>
                <w:szCs w:val="16"/>
              </w:rPr>
              <w:t>9</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52050F"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7</w:t>
            </w:r>
          </w:p>
        </w:tc>
        <w:tc>
          <w:tcPr>
            <w:tcW w:w="277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9903AF"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Award</w:t>
            </w:r>
          </w:p>
        </w:tc>
        <w:tc>
          <w:tcPr>
            <w:tcW w:w="147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2F5ED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142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571BB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7</w:t>
            </w:r>
          </w:p>
        </w:tc>
        <w:tc>
          <w:tcPr>
            <w:tcW w:w="163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CF8770"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90</w:t>
            </w:r>
          </w:p>
        </w:tc>
        <w:tc>
          <w:tcPr>
            <w:tcW w:w="135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8B9780"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September 2024</w:t>
            </w:r>
          </w:p>
        </w:tc>
        <w:tc>
          <w:tcPr>
            <w:tcW w:w="14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3FCBB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0414</w:t>
            </w:r>
          </w:p>
        </w:tc>
      </w:tr>
      <w:tr w:rsidR="0073164B" w:rsidRPr="00E56CF1" w14:paraId="691C9995" w14:textId="77777777" w:rsidTr="00333050">
        <w:trPr>
          <w:trHeight w:val="405"/>
        </w:trPr>
        <w:tc>
          <w:tcPr>
            <w:tcW w:w="4516" w:type="dxa"/>
            <w:gridSpan w:val="4"/>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019FBA0"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Module Title</w:t>
            </w:r>
          </w:p>
          <w:p w14:paraId="4FD6F46D"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sz w:val="16"/>
                <w:szCs w:val="16"/>
              </w:rPr>
              <w:t>(Up to 70 characters including spaces)</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046BE87F"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Semester </w:t>
            </w:r>
            <w:proofErr w:type="spellStart"/>
            <w:r w:rsidRPr="00E56CF1">
              <w:rPr>
                <w:rFonts w:ascii="Calibri" w:eastAsia="Calibri" w:hAnsi="Calibri" w:cs="Calibri"/>
                <w:b/>
                <w:sz w:val="16"/>
                <w:szCs w:val="16"/>
              </w:rPr>
              <w:t>no where</w:t>
            </w:r>
            <w:proofErr w:type="spellEnd"/>
            <w:r w:rsidRPr="00E56CF1">
              <w:rPr>
                <w:rFonts w:ascii="Calibri" w:eastAsia="Calibri" w:hAnsi="Calibri" w:cs="Calibri"/>
                <w:b/>
                <w:sz w:val="16"/>
                <w:szCs w:val="16"/>
              </w:rPr>
              <w:t xml:space="preserve"> applicable</w:t>
            </w:r>
          </w:p>
          <w:p w14:paraId="3AC2FD0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(Semester 1 or Semester 2)</w:t>
            </w:r>
          </w:p>
        </w:tc>
        <w:tc>
          <w:tcPr>
            <w:tcW w:w="1874"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65717B16"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Module </w:t>
            </w:r>
          </w:p>
        </w:tc>
        <w:tc>
          <w:tcPr>
            <w:tcW w:w="855" w:type="dxa"/>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4D8BE5C4"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Credit Number</w:t>
            </w:r>
            <w:r w:rsidRPr="00E56CF1">
              <w:rPr>
                <w:rFonts w:ascii="Calibri" w:eastAsia="Calibri" w:hAnsi="Calibri" w:cs="Calibri"/>
                <w:b/>
                <w:sz w:val="16"/>
                <w:szCs w:val="16"/>
                <w:vertAlign w:val="superscript"/>
              </w:rPr>
              <w:t>5</w:t>
            </w:r>
          </w:p>
        </w:tc>
        <w:tc>
          <w:tcPr>
            <w:tcW w:w="3540" w:type="dxa"/>
            <w:gridSpan w:val="7"/>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0AFA63D4"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Total Student Effort Module (hours)</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42D46467" w14:textId="77777777" w:rsidR="0073164B" w:rsidRPr="00E56CF1" w:rsidRDefault="0073164B" w:rsidP="0073164B">
            <w:pPr>
              <w:spacing w:after="0"/>
              <w:ind w:right="42"/>
              <w:rPr>
                <w:rFonts w:ascii="Calibri" w:eastAsia="Calibri" w:hAnsi="Calibri" w:cs="Calibri"/>
                <w:sz w:val="16"/>
                <w:szCs w:val="16"/>
              </w:rPr>
            </w:pPr>
            <w:r w:rsidRPr="00E56CF1">
              <w:rPr>
                <w:rFonts w:ascii="Calibri" w:eastAsia="Calibri" w:hAnsi="Calibri" w:cs="Calibri"/>
                <w:b/>
                <w:sz w:val="16"/>
                <w:szCs w:val="16"/>
              </w:rPr>
              <w:t>Allocation Of Marks (from the module assessment strategy)</w:t>
            </w:r>
          </w:p>
        </w:tc>
      </w:tr>
      <w:tr w:rsidR="0073164B" w:rsidRPr="00E56CF1" w14:paraId="48024369" w14:textId="77777777" w:rsidTr="00333050">
        <w:trPr>
          <w:trHeight w:val="502"/>
        </w:trPr>
        <w:tc>
          <w:tcPr>
            <w:tcW w:w="4516" w:type="dxa"/>
            <w:gridSpan w:val="4"/>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093CE4FD"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00297B0E"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89" w:type="dxa"/>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526283F4"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Status</w:t>
            </w:r>
          </w:p>
        </w:tc>
        <w:tc>
          <w:tcPr>
            <w:tcW w:w="108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286D0681"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NFQ Level</w:t>
            </w:r>
            <w:r w:rsidRPr="00E56CF1">
              <w:rPr>
                <w:rFonts w:ascii="Calibri" w:eastAsia="Calibri" w:hAnsi="Calibri" w:cs="Calibri"/>
                <w:b/>
                <w:sz w:val="16"/>
                <w:szCs w:val="16"/>
                <w:vertAlign w:val="superscript"/>
              </w:rPr>
              <w:t>1</w:t>
            </w:r>
          </w:p>
          <w:p w14:paraId="799F431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where specified</w:t>
            </w:r>
          </w:p>
        </w:tc>
        <w:tc>
          <w:tcPr>
            <w:tcW w:w="855" w:type="dxa"/>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6DDD234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Credit Units</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textDirection w:val="tbRl"/>
            <w:vAlign w:val="center"/>
          </w:tcPr>
          <w:p w14:paraId="579FC398" w14:textId="77777777" w:rsidR="0073164B" w:rsidRPr="00E56CF1" w:rsidRDefault="0073164B" w:rsidP="0073164B">
            <w:pPr>
              <w:spacing w:after="0"/>
              <w:ind w:left="-13" w:right="113"/>
              <w:rPr>
                <w:rFonts w:ascii="Calibri" w:eastAsia="Calibri" w:hAnsi="Calibri" w:cs="Calibri"/>
                <w:sz w:val="16"/>
                <w:szCs w:val="16"/>
              </w:rPr>
            </w:pPr>
            <w:r w:rsidRPr="00E56CF1">
              <w:rPr>
                <w:rFonts w:ascii="Calibri" w:eastAsia="Calibri" w:hAnsi="Calibri" w:cs="Calibri"/>
                <w:b/>
                <w:sz w:val="16"/>
                <w:szCs w:val="16"/>
              </w:rPr>
              <w:t>Total Hours</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textDirection w:val="tbRl"/>
            <w:vAlign w:val="center"/>
          </w:tcPr>
          <w:p w14:paraId="271F85D9" w14:textId="77777777" w:rsidR="0073164B" w:rsidRPr="00E56CF1" w:rsidRDefault="0073164B" w:rsidP="0073164B">
            <w:pPr>
              <w:spacing w:after="0"/>
              <w:ind w:left="-24" w:right="113"/>
              <w:rPr>
                <w:rFonts w:ascii="Calibri" w:eastAsia="Calibri" w:hAnsi="Calibri" w:cs="Calibri"/>
                <w:b/>
                <w:sz w:val="16"/>
                <w:szCs w:val="16"/>
              </w:rPr>
            </w:pPr>
            <w:r w:rsidRPr="00E56CF1">
              <w:rPr>
                <w:rFonts w:ascii="Calibri" w:eastAsia="Calibri" w:hAnsi="Calibri" w:cs="Calibri"/>
                <w:b/>
                <w:sz w:val="16"/>
                <w:szCs w:val="16"/>
              </w:rPr>
              <w:t xml:space="preserve">  Class (or </w:t>
            </w:r>
            <w:proofErr w:type="spellStart"/>
            <w:r w:rsidRPr="00E56CF1">
              <w:rPr>
                <w:rFonts w:ascii="Calibri" w:eastAsia="Calibri" w:hAnsi="Calibri" w:cs="Calibri"/>
                <w:b/>
                <w:sz w:val="16"/>
                <w:szCs w:val="16"/>
              </w:rPr>
              <w:t>equiv</w:t>
            </w:r>
            <w:proofErr w:type="spellEnd"/>
            <w:r w:rsidRPr="00E56CF1">
              <w:rPr>
                <w:rFonts w:ascii="Calibri" w:eastAsia="Calibri" w:hAnsi="Calibri" w:cs="Calibri"/>
                <w:b/>
                <w:sz w:val="16"/>
                <w:szCs w:val="16"/>
              </w:rPr>
              <w:t xml:space="preserve">) </w:t>
            </w:r>
          </w:p>
          <w:p w14:paraId="7F5E9152" w14:textId="77777777" w:rsidR="0073164B" w:rsidRPr="00E56CF1" w:rsidRDefault="0073164B" w:rsidP="0073164B">
            <w:pPr>
              <w:spacing w:after="0"/>
              <w:ind w:left="-24" w:right="113"/>
              <w:rPr>
                <w:rFonts w:ascii="Calibri" w:eastAsia="Calibri" w:hAnsi="Calibri" w:cs="Calibri"/>
                <w:sz w:val="16"/>
                <w:szCs w:val="16"/>
              </w:rPr>
            </w:pPr>
            <w:r w:rsidRPr="00E56CF1">
              <w:rPr>
                <w:rFonts w:ascii="Calibri" w:eastAsia="Calibri" w:hAnsi="Calibri" w:cs="Calibri"/>
                <w:b/>
                <w:sz w:val="16"/>
                <w:szCs w:val="16"/>
              </w:rPr>
              <w:t xml:space="preserve"> Contact Hours</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textDirection w:val="tbRl"/>
            <w:vAlign w:val="center"/>
          </w:tcPr>
          <w:p w14:paraId="69F9FF88" w14:textId="77777777" w:rsidR="0073164B" w:rsidRPr="00E56CF1" w:rsidRDefault="0073164B" w:rsidP="0073164B">
            <w:pPr>
              <w:spacing w:after="0"/>
              <w:ind w:left="-29" w:right="113"/>
              <w:rPr>
                <w:rFonts w:ascii="Calibri" w:eastAsia="Calibri" w:hAnsi="Calibri" w:cs="Calibri"/>
                <w:b/>
                <w:sz w:val="16"/>
                <w:szCs w:val="16"/>
              </w:rPr>
            </w:pPr>
            <w:r w:rsidRPr="00E56CF1">
              <w:rPr>
                <w:rFonts w:ascii="Calibri" w:eastAsia="Calibri" w:hAnsi="Calibri" w:cs="Calibri"/>
                <w:b/>
                <w:sz w:val="16"/>
                <w:szCs w:val="16"/>
              </w:rPr>
              <w:t xml:space="preserve"> Directed e-   </w:t>
            </w:r>
          </w:p>
          <w:p w14:paraId="36CCF147" w14:textId="77777777" w:rsidR="0073164B" w:rsidRPr="00E56CF1" w:rsidRDefault="0073164B" w:rsidP="0073164B">
            <w:pPr>
              <w:spacing w:after="0"/>
              <w:ind w:left="-29" w:right="113"/>
              <w:rPr>
                <w:rFonts w:ascii="Calibri" w:eastAsia="Calibri" w:hAnsi="Calibri" w:cs="Calibri"/>
                <w:b/>
                <w:sz w:val="16"/>
                <w:szCs w:val="16"/>
              </w:rPr>
            </w:pPr>
            <w:r w:rsidRPr="00E56CF1">
              <w:rPr>
                <w:rFonts w:ascii="Calibri" w:eastAsia="Calibri" w:hAnsi="Calibri" w:cs="Calibri"/>
                <w:b/>
                <w:sz w:val="16"/>
                <w:szCs w:val="16"/>
              </w:rPr>
              <w:t xml:space="preserve">  learning</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textDirection w:val="tbRl"/>
            <w:vAlign w:val="center"/>
          </w:tcPr>
          <w:p w14:paraId="6F5107B5"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Hours of Independent Learning***</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textDirection w:val="tbRl"/>
            <w:vAlign w:val="center"/>
          </w:tcPr>
          <w:p w14:paraId="12A19F92"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Work-based learning effort</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textDirection w:val="tbRl"/>
            <w:vAlign w:val="center"/>
          </w:tcPr>
          <w:p w14:paraId="5D735E68"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C.A. %</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textDirection w:val="tbRl"/>
            <w:vAlign w:val="center"/>
          </w:tcPr>
          <w:p w14:paraId="2DF9A8BA" w14:textId="77777777" w:rsidR="0073164B" w:rsidRPr="00E56CF1" w:rsidRDefault="0073164B" w:rsidP="0073164B">
            <w:pPr>
              <w:spacing w:after="0"/>
              <w:ind w:left="113" w:right="4"/>
              <w:rPr>
                <w:rFonts w:ascii="Calibri" w:eastAsia="Calibri" w:hAnsi="Calibri" w:cs="Calibri"/>
                <w:sz w:val="16"/>
                <w:szCs w:val="16"/>
              </w:rPr>
            </w:pPr>
            <w:r w:rsidRPr="00E56CF1">
              <w:rPr>
                <w:rFonts w:ascii="Calibri" w:eastAsia="Calibri" w:hAnsi="Calibri" w:cs="Calibri"/>
                <w:b/>
                <w:sz w:val="16"/>
                <w:szCs w:val="16"/>
              </w:rPr>
              <w:t>Supervised Project %</w:t>
            </w:r>
          </w:p>
        </w:tc>
        <w:tc>
          <w:tcPr>
            <w:tcW w:w="88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textDirection w:val="tbRl"/>
            <w:vAlign w:val="center"/>
          </w:tcPr>
          <w:p w14:paraId="5DCAC574"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 xml:space="preserve">Proctored practical demonstration %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textDirection w:val="tbRl"/>
            <w:vAlign w:val="center"/>
          </w:tcPr>
          <w:p w14:paraId="4705E3D5" w14:textId="77777777" w:rsidR="0073164B" w:rsidRPr="00E56CF1" w:rsidRDefault="0073164B" w:rsidP="0073164B">
            <w:pPr>
              <w:spacing w:after="0"/>
              <w:ind w:left="29" w:right="113"/>
              <w:rPr>
                <w:rFonts w:ascii="Calibri" w:eastAsia="Calibri" w:hAnsi="Calibri" w:cs="Calibri"/>
                <w:sz w:val="16"/>
                <w:szCs w:val="16"/>
              </w:rPr>
            </w:pPr>
            <w:r w:rsidRPr="00E56CF1">
              <w:rPr>
                <w:rFonts w:ascii="Calibri" w:eastAsia="Calibri" w:hAnsi="Calibri" w:cs="Calibri"/>
                <w:b/>
                <w:sz w:val="16"/>
                <w:szCs w:val="16"/>
              </w:rPr>
              <w:t>Proctored written exam %</w:t>
            </w:r>
          </w:p>
        </w:tc>
      </w:tr>
      <w:tr w:rsidR="0073164B" w:rsidRPr="00E56CF1" w14:paraId="0A63ECE3" w14:textId="77777777" w:rsidTr="00333050">
        <w:trPr>
          <w:trHeight w:val="722"/>
        </w:trPr>
        <w:tc>
          <w:tcPr>
            <w:tcW w:w="4516" w:type="dxa"/>
            <w:gridSpan w:val="4"/>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9E0F59A"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663AE258"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7C0A3C28"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85" w:type="dxa"/>
            <w:gridSpan w:val="2"/>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2FB2C3D7"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0FEBF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HET Credits</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5DB586A"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ADBA8A9"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77E2202D"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38F954CF"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503769C8"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78E1FCAA"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0A6EBE3"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85" w:type="dxa"/>
            <w:gridSpan w:val="2"/>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6EB42D1E"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1133C6F2"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r>
      <w:tr w:rsidR="0073164B" w:rsidRPr="00E56CF1" w14:paraId="609DCB9C" w14:textId="77777777" w:rsidTr="00333050">
        <w:trPr>
          <w:trHeight w:val="15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837211" w14:textId="77777777" w:rsidR="0073164B" w:rsidRPr="00E56CF1" w:rsidRDefault="0073164B" w:rsidP="0073164B">
            <w:pPr>
              <w:spacing w:after="0" w:line="360" w:lineRule="auto"/>
              <w:rPr>
                <w:rFonts w:ascii="Calibri" w:eastAsia="Calibri" w:hAnsi="Calibri" w:cs="Calibri"/>
                <w:sz w:val="16"/>
                <w:szCs w:val="16"/>
                <w:highlight w:val="yellow"/>
              </w:rPr>
            </w:pPr>
            <w:r w:rsidRPr="00E56CF1">
              <w:rPr>
                <w:rFonts w:ascii="Calibri" w:eastAsia="Calibri" w:hAnsi="Calibri" w:cs="Calibri"/>
                <w:sz w:val="16"/>
                <w:szCs w:val="16"/>
              </w:rPr>
              <w:t>Consumer Behav</w:t>
            </w:r>
            <w:r w:rsidRPr="0073164B">
              <w:rPr>
                <w:rFonts w:ascii="Calibri" w:eastAsia="Calibri" w:hAnsi="Calibri" w:cs="Calibri"/>
                <w:sz w:val="16"/>
                <w:szCs w:val="16"/>
              </w:rPr>
              <w:t>iour Trends</w:t>
            </w:r>
          </w:p>
        </w:tc>
        <w:tc>
          <w:tcPr>
            <w:tcW w:w="1035" w:type="dxa"/>
            <w:tcBorders>
              <w:top w:val="single" w:sz="4" w:space="0" w:color="000000"/>
              <w:left w:val="single" w:sz="4" w:space="0" w:color="000000"/>
              <w:bottom w:val="single" w:sz="4" w:space="0" w:color="000000"/>
              <w:right w:val="single" w:sz="4" w:space="0" w:color="000000"/>
            </w:tcBorders>
            <w:vAlign w:val="center"/>
          </w:tcPr>
          <w:p w14:paraId="6BBBD974"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vAlign w:val="center"/>
          </w:tcPr>
          <w:p w14:paraId="20922AD5"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2281F23D"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6E36E539"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4B04BE75"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vAlign w:val="center"/>
          </w:tcPr>
          <w:p w14:paraId="100B66FF" w14:textId="77777777" w:rsidR="0073164B" w:rsidRPr="00E56CF1" w:rsidRDefault="0073164B" w:rsidP="0073164B">
            <w:pPr>
              <w:spacing w:after="0" w:line="360" w:lineRule="auto"/>
              <w:ind w:left="36"/>
              <w:jc w:val="center"/>
              <w:rPr>
                <w:rFonts w:ascii="Calibri" w:eastAsia="Calibri" w:hAnsi="Calibri" w:cs="Calibri"/>
                <w:sz w:val="16"/>
                <w:szCs w:val="16"/>
              </w:rPr>
            </w:pPr>
            <w:r w:rsidRPr="00E56CF1">
              <w:rPr>
                <w:rFonts w:ascii="Calibri" w:eastAsia="Calibri" w:hAnsi="Calibri" w:cs="Calibri"/>
                <w:sz w:val="16"/>
                <w:szCs w:val="16"/>
              </w:rPr>
              <w:t>36</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207B0BF9" w14:textId="77777777" w:rsidR="0073164B" w:rsidRPr="00E56CF1" w:rsidRDefault="0073164B" w:rsidP="0073164B">
            <w:pPr>
              <w:spacing w:after="0" w:line="360" w:lineRule="auto"/>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vAlign w:val="center"/>
          </w:tcPr>
          <w:p w14:paraId="2B86FFF0" w14:textId="77777777" w:rsidR="0073164B" w:rsidRPr="00E56CF1" w:rsidRDefault="0073164B" w:rsidP="0073164B">
            <w:pPr>
              <w:spacing w:after="0" w:line="360" w:lineRule="auto"/>
              <w:ind w:right="45"/>
              <w:jc w:val="center"/>
              <w:rPr>
                <w:rFonts w:ascii="Calibri" w:eastAsia="Calibri" w:hAnsi="Calibri" w:cs="Calibri"/>
                <w:sz w:val="16"/>
                <w:szCs w:val="16"/>
              </w:rPr>
            </w:pPr>
            <w:r w:rsidRPr="00E56CF1">
              <w:rPr>
                <w:rFonts w:ascii="Calibri" w:eastAsia="Calibri" w:hAnsi="Calibri" w:cs="Calibri"/>
                <w:sz w:val="16"/>
                <w:szCs w:val="16"/>
              </w:rPr>
              <w:t>164</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561AB"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50C1E6"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2B7A3B" w14:textId="77777777" w:rsidR="0073164B" w:rsidRPr="00E56CF1" w:rsidRDefault="0073164B" w:rsidP="0073164B">
            <w:pPr>
              <w:spacing w:after="0" w:line="36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FD15EE"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3F25E7" w14:textId="77777777" w:rsidR="0073164B" w:rsidRPr="00E56CF1" w:rsidRDefault="0073164B" w:rsidP="0073164B">
            <w:pPr>
              <w:spacing w:after="0" w:line="360" w:lineRule="auto"/>
              <w:jc w:val="center"/>
              <w:rPr>
                <w:rFonts w:ascii="Calibri" w:eastAsia="Calibri" w:hAnsi="Calibri" w:cs="Calibri"/>
                <w:sz w:val="16"/>
                <w:szCs w:val="16"/>
              </w:rPr>
            </w:pPr>
          </w:p>
        </w:tc>
      </w:tr>
      <w:tr w:rsidR="0073164B" w:rsidRPr="00E56CF1" w14:paraId="472042C5" w14:textId="77777777" w:rsidTr="00333050">
        <w:trPr>
          <w:trHeight w:val="15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98FE75" w14:textId="77777777" w:rsidR="0073164B" w:rsidRPr="00E56CF1" w:rsidRDefault="0073164B" w:rsidP="0073164B">
            <w:pPr>
              <w:spacing w:after="0" w:line="360" w:lineRule="auto"/>
              <w:rPr>
                <w:rFonts w:ascii="Calibri" w:eastAsia="Calibri" w:hAnsi="Calibri" w:cs="Calibri"/>
                <w:sz w:val="16"/>
                <w:szCs w:val="16"/>
              </w:rPr>
            </w:pPr>
            <w:r w:rsidRPr="00E56CF1">
              <w:rPr>
                <w:rFonts w:ascii="Calibri" w:eastAsia="Calibri" w:hAnsi="Calibri" w:cs="Calibri"/>
                <w:sz w:val="16"/>
                <w:szCs w:val="16"/>
              </w:rPr>
              <w:t xml:space="preserve">Sustainable Marketing Practices </w:t>
            </w:r>
          </w:p>
        </w:tc>
        <w:tc>
          <w:tcPr>
            <w:tcW w:w="1035" w:type="dxa"/>
            <w:tcBorders>
              <w:top w:val="single" w:sz="4" w:space="0" w:color="000000"/>
              <w:left w:val="single" w:sz="4" w:space="0" w:color="000000"/>
              <w:bottom w:val="single" w:sz="4" w:space="0" w:color="000000"/>
              <w:right w:val="single" w:sz="4" w:space="0" w:color="000000"/>
            </w:tcBorders>
            <w:vAlign w:val="center"/>
          </w:tcPr>
          <w:p w14:paraId="28669FBA"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vAlign w:val="center"/>
          </w:tcPr>
          <w:p w14:paraId="040A7884"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20BE208B"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38F33E00"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669E671B"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vAlign w:val="center"/>
          </w:tcPr>
          <w:p w14:paraId="65E6603B" w14:textId="77777777" w:rsidR="0073164B" w:rsidRPr="00E56CF1" w:rsidRDefault="0073164B" w:rsidP="0073164B">
            <w:pPr>
              <w:spacing w:after="0" w:line="360" w:lineRule="auto"/>
              <w:ind w:left="36"/>
              <w:jc w:val="center"/>
              <w:rPr>
                <w:rFonts w:ascii="Calibri" w:eastAsia="Calibri" w:hAnsi="Calibri" w:cs="Calibri"/>
                <w:sz w:val="16"/>
                <w:szCs w:val="16"/>
              </w:rPr>
            </w:pPr>
            <w:r w:rsidRPr="00E56CF1">
              <w:rPr>
                <w:rFonts w:ascii="Calibri" w:eastAsia="Calibri" w:hAnsi="Calibri" w:cs="Calibri"/>
                <w:sz w:val="16"/>
                <w:szCs w:val="16"/>
              </w:rPr>
              <w:t>36</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5206A713" w14:textId="77777777" w:rsidR="0073164B" w:rsidRPr="00E56CF1" w:rsidRDefault="0073164B" w:rsidP="0073164B">
            <w:pPr>
              <w:spacing w:after="0" w:line="360" w:lineRule="auto"/>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vAlign w:val="center"/>
          </w:tcPr>
          <w:p w14:paraId="64447677" w14:textId="77777777" w:rsidR="0073164B" w:rsidRPr="00E56CF1" w:rsidRDefault="0073164B" w:rsidP="0073164B">
            <w:pPr>
              <w:spacing w:after="0" w:line="360" w:lineRule="auto"/>
              <w:ind w:right="45"/>
              <w:jc w:val="center"/>
              <w:rPr>
                <w:rFonts w:ascii="Calibri" w:eastAsia="Calibri" w:hAnsi="Calibri" w:cs="Calibri"/>
                <w:sz w:val="16"/>
                <w:szCs w:val="16"/>
              </w:rPr>
            </w:pPr>
            <w:r w:rsidRPr="00E56CF1">
              <w:rPr>
                <w:rFonts w:ascii="Calibri" w:eastAsia="Calibri" w:hAnsi="Calibri" w:cs="Calibri"/>
                <w:sz w:val="16"/>
                <w:szCs w:val="16"/>
              </w:rPr>
              <w:t>164</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81A905"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3DECF9"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B8E33A" w14:textId="77777777" w:rsidR="0073164B" w:rsidRPr="00E56CF1" w:rsidRDefault="0073164B" w:rsidP="0073164B">
            <w:pPr>
              <w:spacing w:after="0" w:line="36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1E895"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748508" w14:textId="77777777" w:rsidR="0073164B" w:rsidRPr="00E56CF1" w:rsidRDefault="0073164B" w:rsidP="0073164B">
            <w:pPr>
              <w:spacing w:after="0" w:line="360" w:lineRule="auto"/>
              <w:jc w:val="center"/>
              <w:rPr>
                <w:rFonts w:ascii="Calibri" w:eastAsia="Calibri" w:hAnsi="Calibri" w:cs="Calibri"/>
                <w:sz w:val="16"/>
                <w:szCs w:val="16"/>
              </w:rPr>
            </w:pPr>
          </w:p>
        </w:tc>
      </w:tr>
      <w:tr w:rsidR="0073164B" w:rsidRPr="00E56CF1" w14:paraId="491DE32B"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AE689E" w14:textId="77777777" w:rsidR="0073164B" w:rsidRPr="00E56CF1" w:rsidRDefault="0073164B" w:rsidP="0073164B">
            <w:pPr>
              <w:spacing w:after="0" w:line="360" w:lineRule="auto"/>
              <w:rPr>
                <w:rFonts w:ascii="Calibri" w:eastAsia="Calibri" w:hAnsi="Calibri" w:cs="Calibri"/>
                <w:b/>
                <w:sz w:val="16"/>
                <w:szCs w:val="16"/>
              </w:rPr>
            </w:pPr>
            <w:r w:rsidRPr="00E56CF1">
              <w:rPr>
                <w:rFonts w:ascii="Calibri" w:eastAsia="Calibri" w:hAnsi="Calibri" w:cs="Calibri"/>
                <w:sz w:val="16"/>
                <w:szCs w:val="16"/>
              </w:rPr>
              <w:t xml:space="preserve">Web Marketing Management and Metrics </w:t>
            </w:r>
          </w:p>
        </w:tc>
        <w:tc>
          <w:tcPr>
            <w:tcW w:w="1035" w:type="dxa"/>
            <w:tcBorders>
              <w:top w:val="single" w:sz="4" w:space="0" w:color="000000"/>
              <w:left w:val="single" w:sz="4" w:space="0" w:color="000000"/>
              <w:bottom w:val="single" w:sz="4" w:space="0" w:color="000000"/>
              <w:right w:val="single" w:sz="4" w:space="0" w:color="000000"/>
            </w:tcBorders>
            <w:vAlign w:val="center"/>
          </w:tcPr>
          <w:p w14:paraId="2CF04234"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vAlign w:val="center"/>
          </w:tcPr>
          <w:p w14:paraId="18287F56"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64A9D3CB"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622EEC82"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3D34284B"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vAlign w:val="center"/>
          </w:tcPr>
          <w:p w14:paraId="14FAA2C2" w14:textId="77777777" w:rsidR="0073164B" w:rsidRPr="00E56CF1" w:rsidRDefault="0073164B" w:rsidP="0073164B">
            <w:pPr>
              <w:spacing w:after="0" w:line="360" w:lineRule="auto"/>
              <w:ind w:left="36"/>
              <w:jc w:val="center"/>
              <w:rPr>
                <w:rFonts w:ascii="Calibri" w:eastAsia="Calibri" w:hAnsi="Calibri" w:cs="Calibri"/>
                <w:sz w:val="16"/>
                <w:szCs w:val="16"/>
              </w:rPr>
            </w:pPr>
            <w:r w:rsidRPr="00E56CF1">
              <w:rPr>
                <w:rFonts w:ascii="Calibri" w:eastAsia="Calibri" w:hAnsi="Calibri" w:cs="Calibri"/>
                <w:sz w:val="16"/>
                <w:szCs w:val="16"/>
              </w:rPr>
              <w:t>18</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6E42BA53" w14:textId="77777777" w:rsidR="0073164B" w:rsidRPr="00E56CF1" w:rsidRDefault="0073164B" w:rsidP="0073164B">
            <w:pPr>
              <w:spacing w:after="0" w:line="360" w:lineRule="auto"/>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vAlign w:val="center"/>
          </w:tcPr>
          <w:p w14:paraId="10F2F7CB" w14:textId="77777777" w:rsidR="0073164B" w:rsidRPr="00E56CF1" w:rsidRDefault="0073164B" w:rsidP="0073164B">
            <w:pPr>
              <w:spacing w:after="0" w:line="360" w:lineRule="auto"/>
              <w:ind w:right="45"/>
              <w:jc w:val="center"/>
              <w:rPr>
                <w:rFonts w:ascii="Calibri" w:eastAsia="Calibri" w:hAnsi="Calibri" w:cs="Calibri"/>
                <w:sz w:val="16"/>
                <w:szCs w:val="16"/>
              </w:rPr>
            </w:pPr>
            <w:r w:rsidRPr="00E56CF1">
              <w:rPr>
                <w:rFonts w:ascii="Calibri" w:eastAsia="Calibri" w:hAnsi="Calibri" w:cs="Calibri"/>
                <w:sz w:val="16"/>
                <w:szCs w:val="16"/>
              </w:rPr>
              <w:t>57</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18E11D"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81027B"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490692" w14:textId="77777777" w:rsidR="0073164B" w:rsidRPr="00E56CF1" w:rsidRDefault="0073164B" w:rsidP="0073164B">
            <w:pPr>
              <w:spacing w:after="0" w:line="36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8DD95F"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D8CC2E" w14:textId="77777777" w:rsidR="0073164B" w:rsidRPr="00E56CF1" w:rsidRDefault="0073164B" w:rsidP="0073164B">
            <w:pPr>
              <w:spacing w:after="0" w:line="360" w:lineRule="auto"/>
              <w:jc w:val="center"/>
              <w:rPr>
                <w:rFonts w:ascii="Calibri" w:eastAsia="Calibri" w:hAnsi="Calibri" w:cs="Calibri"/>
                <w:sz w:val="16"/>
                <w:szCs w:val="16"/>
              </w:rPr>
            </w:pPr>
          </w:p>
        </w:tc>
      </w:tr>
      <w:tr w:rsidR="0073164B" w:rsidRPr="00E56CF1" w14:paraId="6C025AB8"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A0B606" w14:textId="77777777" w:rsidR="0073164B" w:rsidRPr="00E56CF1" w:rsidRDefault="0073164B" w:rsidP="0073164B">
            <w:pPr>
              <w:spacing w:after="0" w:line="360" w:lineRule="auto"/>
              <w:rPr>
                <w:rFonts w:ascii="Calibri" w:eastAsia="Calibri" w:hAnsi="Calibri" w:cs="Calibri"/>
                <w:sz w:val="16"/>
                <w:szCs w:val="16"/>
              </w:rPr>
            </w:pPr>
            <w:r w:rsidRPr="00E56CF1">
              <w:rPr>
                <w:rFonts w:ascii="Calibri" w:eastAsia="Calibri" w:hAnsi="Calibri" w:cs="Calibri"/>
                <w:sz w:val="16"/>
                <w:szCs w:val="16"/>
              </w:rPr>
              <w:t>Global Marketing</w:t>
            </w:r>
          </w:p>
        </w:tc>
        <w:tc>
          <w:tcPr>
            <w:tcW w:w="1035" w:type="dxa"/>
            <w:tcBorders>
              <w:top w:val="single" w:sz="4" w:space="0" w:color="000000"/>
              <w:left w:val="single" w:sz="4" w:space="0" w:color="000000"/>
              <w:bottom w:val="single" w:sz="4" w:space="0" w:color="000000"/>
              <w:right w:val="single" w:sz="4" w:space="0" w:color="000000"/>
            </w:tcBorders>
            <w:vAlign w:val="center"/>
          </w:tcPr>
          <w:p w14:paraId="2273D002"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vAlign w:val="center"/>
          </w:tcPr>
          <w:p w14:paraId="4FFFAFAC"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1F03363F"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5944E3C7"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42E341C7"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vAlign w:val="center"/>
          </w:tcPr>
          <w:p w14:paraId="235F4C22" w14:textId="77777777" w:rsidR="0073164B" w:rsidRPr="00E56CF1" w:rsidRDefault="0073164B" w:rsidP="0073164B">
            <w:pPr>
              <w:spacing w:after="0" w:line="360" w:lineRule="auto"/>
              <w:ind w:left="36"/>
              <w:jc w:val="center"/>
              <w:rPr>
                <w:rFonts w:ascii="Calibri" w:eastAsia="Calibri" w:hAnsi="Calibri" w:cs="Calibri"/>
                <w:sz w:val="16"/>
                <w:szCs w:val="16"/>
              </w:rPr>
            </w:pPr>
            <w:r w:rsidRPr="00E56CF1">
              <w:rPr>
                <w:rFonts w:ascii="Calibri" w:eastAsia="Calibri" w:hAnsi="Calibri" w:cs="Calibri"/>
                <w:sz w:val="16"/>
                <w:szCs w:val="16"/>
              </w:rPr>
              <w:t>18</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19F869DA" w14:textId="77777777" w:rsidR="0073164B" w:rsidRPr="00E56CF1" w:rsidRDefault="0073164B" w:rsidP="0073164B">
            <w:pPr>
              <w:spacing w:after="0" w:line="360" w:lineRule="auto"/>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vAlign w:val="center"/>
          </w:tcPr>
          <w:p w14:paraId="6A019E32" w14:textId="77777777" w:rsidR="0073164B" w:rsidRPr="00E56CF1" w:rsidRDefault="0073164B" w:rsidP="0073164B">
            <w:pPr>
              <w:spacing w:after="0" w:line="360" w:lineRule="auto"/>
              <w:ind w:right="45"/>
              <w:jc w:val="center"/>
              <w:rPr>
                <w:rFonts w:ascii="Calibri" w:eastAsia="Calibri" w:hAnsi="Calibri" w:cs="Calibri"/>
                <w:sz w:val="16"/>
                <w:szCs w:val="16"/>
              </w:rPr>
            </w:pPr>
            <w:r w:rsidRPr="00E56CF1">
              <w:rPr>
                <w:rFonts w:ascii="Calibri" w:eastAsia="Calibri" w:hAnsi="Calibri" w:cs="Calibri"/>
                <w:sz w:val="16"/>
                <w:szCs w:val="16"/>
              </w:rPr>
              <w:t>57</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1EC160"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ED5837"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5E15BD" w14:textId="77777777" w:rsidR="0073164B" w:rsidRPr="00E56CF1" w:rsidRDefault="0073164B" w:rsidP="0073164B">
            <w:pPr>
              <w:spacing w:after="0" w:line="36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74D2BE"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C5B01E" w14:textId="77777777" w:rsidR="0073164B" w:rsidRPr="00E56CF1" w:rsidRDefault="0073164B" w:rsidP="0073164B">
            <w:pPr>
              <w:spacing w:after="0" w:line="360" w:lineRule="auto"/>
              <w:jc w:val="center"/>
              <w:rPr>
                <w:rFonts w:ascii="Calibri" w:eastAsia="Calibri" w:hAnsi="Calibri" w:cs="Calibri"/>
                <w:sz w:val="16"/>
                <w:szCs w:val="16"/>
              </w:rPr>
            </w:pPr>
          </w:p>
        </w:tc>
      </w:tr>
      <w:tr w:rsidR="0073164B" w:rsidRPr="00E56CF1" w14:paraId="1907BAF9"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5F2D4C" w14:textId="77777777" w:rsidR="0073164B" w:rsidRPr="00E56CF1" w:rsidRDefault="0073164B" w:rsidP="0073164B">
            <w:pPr>
              <w:spacing w:after="0" w:line="360" w:lineRule="auto"/>
              <w:rPr>
                <w:rFonts w:ascii="Calibri" w:eastAsia="Calibri" w:hAnsi="Calibri" w:cs="Calibri"/>
                <w:sz w:val="16"/>
                <w:szCs w:val="16"/>
              </w:rPr>
            </w:pPr>
            <w:r w:rsidRPr="00E56CF1">
              <w:rPr>
                <w:rFonts w:ascii="Calibri" w:eastAsia="Calibri" w:hAnsi="Calibri" w:cs="Calibri"/>
                <w:sz w:val="16"/>
                <w:szCs w:val="16"/>
              </w:rPr>
              <w:t xml:space="preserve">Strategic Brand Management </w:t>
            </w:r>
          </w:p>
        </w:tc>
        <w:tc>
          <w:tcPr>
            <w:tcW w:w="1035" w:type="dxa"/>
            <w:tcBorders>
              <w:top w:val="single" w:sz="4" w:space="0" w:color="000000"/>
              <w:left w:val="single" w:sz="4" w:space="0" w:color="000000"/>
              <w:bottom w:val="single" w:sz="4" w:space="0" w:color="000000"/>
              <w:right w:val="single" w:sz="4" w:space="0" w:color="000000"/>
            </w:tcBorders>
            <w:vAlign w:val="center"/>
          </w:tcPr>
          <w:p w14:paraId="2B59782E"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vAlign w:val="center"/>
          </w:tcPr>
          <w:p w14:paraId="22643FB3"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7AEC7856"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5CD171ED"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6A0C8682"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vAlign w:val="center"/>
          </w:tcPr>
          <w:p w14:paraId="7D911B44" w14:textId="77777777" w:rsidR="0073164B" w:rsidRPr="00E56CF1" w:rsidRDefault="0073164B" w:rsidP="0073164B">
            <w:pPr>
              <w:spacing w:after="0" w:line="360" w:lineRule="auto"/>
              <w:ind w:left="36"/>
              <w:jc w:val="center"/>
              <w:rPr>
                <w:rFonts w:ascii="Calibri" w:eastAsia="Calibri" w:hAnsi="Calibri" w:cs="Calibri"/>
                <w:sz w:val="16"/>
                <w:szCs w:val="16"/>
              </w:rPr>
            </w:pPr>
            <w:r w:rsidRPr="00E56CF1">
              <w:rPr>
                <w:rFonts w:ascii="Calibri" w:eastAsia="Calibri" w:hAnsi="Calibri" w:cs="Calibri"/>
                <w:sz w:val="16"/>
                <w:szCs w:val="16"/>
              </w:rPr>
              <w:t>18</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42CFEB13" w14:textId="77777777" w:rsidR="0073164B" w:rsidRPr="00E56CF1" w:rsidRDefault="0073164B" w:rsidP="0073164B">
            <w:pPr>
              <w:spacing w:after="0" w:line="360" w:lineRule="auto"/>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vAlign w:val="center"/>
          </w:tcPr>
          <w:p w14:paraId="3D7A1CFB" w14:textId="77777777" w:rsidR="0073164B" w:rsidRPr="00E56CF1" w:rsidRDefault="0073164B" w:rsidP="0073164B">
            <w:pPr>
              <w:spacing w:after="0" w:line="360" w:lineRule="auto"/>
              <w:ind w:right="45"/>
              <w:jc w:val="center"/>
              <w:rPr>
                <w:rFonts w:ascii="Calibri" w:eastAsia="Calibri" w:hAnsi="Calibri" w:cs="Calibri"/>
                <w:sz w:val="16"/>
                <w:szCs w:val="16"/>
              </w:rPr>
            </w:pPr>
            <w:r w:rsidRPr="00E56CF1">
              <w:rPr>
                <w:rFonts w:ascii="Calibri" w:eastAsia="Calibri" w:hAnsi="Calibri" w:cs="Calibri"/>
                <w:sz w:val="16"/>
                <w:szCs w:val="16"/>
              </w:rPr>
              <w:t>57</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B6A44D"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C9CCA7"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BD02B9" w14:textId="77777777" w:rsidR="0073164B" w:rsidRPr="00E56CF1" w:rsidRDefault="0073164B" w:rsidP="0073164B">
            <w:pPr>
              <w:spacing w:after="0" w:line="36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1E6E2A"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751DDF" w14:textId="77777777" w:rsidR="0073164B" w:rsidRPr="00E56CF1" w:rsidRDefault="0073164B" w:rsidP="0073164B">
            <w:pPr>
              <w:spacing w:after="0" w:line="360" w:lineRule="auto"/>
              <w:jc w:val="center"/>
              <w:rPr>
                <w:rFonts w:ascii="Calibri" w:eastAsia="Calibri" w:hAnsi="Calibri" w:cs="Calibri"/>
                <w:sz w:val="16"/>
                <w:szCs w:val="16"/>
              </w:rPr>
            </w:pPr>
          </w:p>
        </w:tc>
      </w:tr>
      <w:tr w:rsidR="0073164B" w:rsidRPr="00E56CF1" w14:paraId="620DF4CF"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9C9675" w14:textId="77777777" w:rsidR="0073164B" w:rsidRPr="00E56CF1" w:rsidRDefault="0073164B" w:rsidP="0073164B">
            <w:pPr>
              <w:spacing w:after="0" w:line="360" w:lineRule="auto"/>
              <w:rPr>
                <w:rFonts w:ascii="Calibri" w:eastAsia="Calibri" w:hAnsi="Calibri" w:cs="Calibri"/>
                <w:sz w:val="16"/>
                <w:szCs w:val="16"/>
              </w:rPr>
            </w:pPr>
            <w:r w:rsidRPr="00E56CF1">
              <w:rPr>
                <w:rFonts w:ascii="Calibri" w:eastAsia="Calibri" w:hAnsi="Calibri" w:cs="Calibri"/>
                <w:sz w:val="16"/>
                <w:szCs w:val="16"/>
              </w:rPr>
              <w:t>Finance for Marketers</w:t>
            </w:r>
          </w:p>
        </w:tc>
        <w:tc>
          <w:tcPr>
            <w:tcW w:w="1035" w:type="dxa"/>
            <w:tcBorders>
              <w:top w:val="single" w:sz="4" w:space="0" w:color="000000"/>
              <w:left w:val="single" w:sz="4" w:space="0" w:color="000000"/>
              <w:bottom w:val="single" w:sz="4" w:space="0" w:color="000000"/>
              <w:right w:val="single" w:sz="4" w:space="0" w:color="000000"/>
            </w:tcBorders>
            <w:vAlign w:val="center"/>
          </w:tcPr>
          <w:p w14:paraId="0A44E298"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vAlign w:val="center"/>
          </w:tcPr>
          <w:p w14:paraId="0FB59DC4"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457212B0"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4443C367"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76AC1B9C"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vAlign w:val="center"/>
          </w:tcPr>
          <w:p w14:paraId="43AC1DAB" w14:textId="77777777" w:rsidR="0073164B" w:rsidRPr="00E56CF1" w:rsidRDefault="0073164B" w:rsidP="0073164B">
            <w:pPr>
              <w:spacing w:after="0" w:line="360" w:lineRule="auto"/>
              <w:ind w:left="36"/>
              <w:jc w:val="center"/>
              <w:rPr>
                <w:rFonts w:ascii="Calibri" w:eastAsia="Calibri" w:hAnsi="Calibri" w:cs="Calibri"/>
                <w:sz w:val="16"/>
                <w:szCs w:val="16"/>
              </w:rPr>
            </w:pPr>
            <w:r w:rsidRPr="00E56CF1">
              <w:rPr>
                <w:rFonts w:ascii="Calibri" w:eastAsia="Calibri" w:hAnsi="Calibri" w:cs="Calibri"/>
                <w:sz w:val="16"/>
                <w:szCs w:val="16"/>
              </w:rPr>
              <w:t>18</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3CFAF579" w14:textId="77777777" w:rsidR="0073164B" w:rsidRPr="00E56CF1" w:rsidRDefault="0073164B" w:rsidP="0073164B">
            <w:pPr>
              <w:spacing w:after="0" w:line="360" w:lineRule="auto"/>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vAlign w:val="center"/>
          </w:tcPr>
          <w:p w14:paraId="02A80052" w14:textId="77777777" w:rsidR="0073164B" w:rsidRPr="00E56CF1" w:rsidRDefault="0073164B" w:rsidP="0073164B">
            <w:pPr>
              <w:spacing w:after="0" w:line="360" w:lineRule="auto"/>
              <w:ind w:right="45"/>
              <w:jc w:val="center"/>
              <w:rPr>
                <w:rFonts w:ascii="Calibri" w:eastAsia="Calibri" w:hAnsi="Calibri" w:cs="Calibri"/>
                <w:sz w:val="16"/>
                <w:szCs w:val="16"/>
              </w:rPr>
            </w:pPr>
            <w:r w:rsidRPr="00E56CF1">
              <w:rPr>
                <w:rFonts w:ascii="Calibri" w:eastAsia="Calibri" w:hAnsi="Calibri" w:cs="Calibri"/>
                <w:sz w:val="16"/>
                <w:szCs w:val="16"/>
              </w:rPr>
              <w:t>57</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109B5"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E15E9"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1B5C1D" w14:textId="77777777" w:rsidR="0073164B" w:rsidRPr="00E56CF1" w:rsidRDefault="0073164B" w:rsidP="0073164B">
            <w:pPr>
              <w:spacing w:after="0" w:line="36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A999E1"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81224E" w14:textId="77777777" w:rsidR="0073164B" w:rsidRPr="00E56CF1" w:rsidRDefault="0073164B" w:rsidP="0073164B">
            <w:pPr>
              <w:spacing w:after="0" w:line="360" w:lineRule="auto"/>
              <w:jc w:val="center"/>
              <w:rPr>
                <w:rFonts w:ascii="Calibri" w:eastAsia="Calibri" w:hAnsi="Calibri" w:cs="Calibri"/>
                <w:sz w:val="16"/>
                <w:szCs w:val="16"/>
              </w:rPr>
            </w:pPr>
          </w:p>
        </w:tc>
      </w:tr>
      <w:tr w:rsidR="0073164B" w:rsidRPr="00E56CF1" w14:paraId="21A8922E"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75874F" w14:textId="77777777" w:rsidR="0073164B" w:rsidRPr="00E56CF1" w:rsidRDefault="0073164B" w:rsidP="0073164B">
            <w:pPr>
              <w:spacing w:after="0" w:line="360" w:lineRule="auto"/>
              <w:rPr>
                <w:rFonts w:ascii="Calibri" w:eastAsia="Calibri" w:hAnsi="Calibri" w:cs="Calibri"/>
                <w:sz w:val="16"/>
                <w:szCs w:val="16"/>
              </w:rPr>
            </w:pPr>
            <w:r w:rsidRPr="00E56CF1">
              <w:rPr>
                <w:rFonts w:ascii="Calibri" w:eastAsia="Calibri" w:hAnsi="Calibri" w:cs="Calibri"/>
                <w:sz w:val="16"/>
                <w:szCs w:val="16"/>
              </w:rPr>
              <w:t xml:space="preserve">Integrated Marketing Communications </w:t>
            </w:r>
          </w:p>
        </w:tc>
        <w:tc>
          <w:tcPr>
            <w:tcW w:w="1035" w:type="dxa"/>
            <w:tcBorders>
              <w:top w:val="single" w:sz="4" w:space="0" w:color="000000"/>
              <w:left w:val="single" w:sz="4" w:space="0" w:color="000000"/>
              <w:bottom w:val="single" w:sz="4" w:space="0" w:color="000000"/>
              <w:right w:val="single" w:sz="4" w:space="0" w:color="000000"/>
            </w:tcBorders>
            <w:vAlign w:val="center"/>
          </w:tcPr>
          <w:p w14:paraId="53D4C0EF"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3</w:t>
            </w:r>
          </w:p>
        </w:tc>
        <w:tc>
          <w:tcPr>
            <w:tcW w:w="789" w:type="dxa"/>
            <w:tcBorders>
              <w:top w:val="single" w:sz="4" w:space="0" w:color="000000"/>
              <w:left w:val="single" w:sz="4" w:space="0" w:color="000000"/>
              <w:bottom w:val="single" w:sz="4" w:space="0" w:color="000000"/>
              <w:right w:val="single" w:sz="4" w:space="0" w:color="000000"/>
            </w:tcBorders>
            <w:vAlign w:val="center"/>
          </w:tcPr>
          <w:p w14:paraId="23FA657F"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5814765A"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240D43E6"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2BF282EE"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vAlign w:val="center"/>
          </w:tcPr>
          <w:p w14:paraId="1195BD08" w14:textId="77777777" w:rsidR="0073164B" w:rsidRPr="00E56CF1" w:rsidRDefault="0073164B" w:rsidP="0073164B">
            <w:pPr>
              <w:spacing w:after="0" w:line="360" w:lineRule="auto"/>
              <w:ind w:left="36"/>
              <w:jc w:val="center"/>
              <w:rPr>
                <w:rFonts w:ascii="Calibri" w:eastAsia="Calibri" w:hAnsi="Calibri" w:cs="Calibri"/>
                <w:sz w:val="16"/>
                <w:szCs w:val="16"/>
              </w:rPr>
            </w:pPr>
            <w:r w:rsidRPr="00E56CF1">
              <w:rPr>
                <w:rFonts w:ascii="Calibri" w:eastAsia="Calibri" w:hAnsi="Calibri" w:cs="Calibri"/>
                <w:sz w:val="16"/>
                <w:szCs w:val="16"/>
              </w:rPr>
              <w:t>36</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388183D8" w14:textId="77777777" w:rsidR="0073164B" w:rsidRPr="00E56CF1" w:rsidRDefault="0073164B" w:rsidP="0073164B">
            <w:pPr>
              <w:spacing w:after="0" w:line="360" w:lineRule="auto"/>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vAlign w:val="center"/>
          </w:tcPr>
          <w:p w14:paraId="5BABC830" w14:textId="77777777" w:rsidR="0073164B" w:rsidRPr="00E56CF1" w:rsidRDefault="0073164B" w:rsidP="0073164B">
            <w:pPr>
              <w:spacing w:after="0" w:line="360" w:lineRule="auto"/>
              <w:ind w:right="45"/>
              <w:jc w:val="center"/>
              <w:rPr>
                <w:rFonts w:ascii="Calibri" w:eastAsia="Calibri" w:hAnsi="Calibri" w:cs="Calibri"/>
                <w:sz w:val="16"/>
                <w:szCs w:val="16"/>
              </w:rPr>
            </w:pPr>
            <w:r w:rsidRPr="00E56CF1">
              <w:rPr>
                <w:rFonts w:ascii="Calibri" w:eastAsia="Calibri" w:hAnsi="Calibri" w:cs="Calibri"/>
                <w:sz w:val="16"/>
                <w:szCs w:val="16"/>
              </w:rPr>
              <w:t>164</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2BC7A8"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975949"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93CE2" w14:textId="77777777" w:rsidR="0073164B" w:rsidRPr="00E56CF1" w:rsidRDefault="0073164B" w:rsidP="0073164B">
            <w:pPr>
              <w:spacing w:after="0" w:line="36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B16B37"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6AF0E8" w14:textId="77777777" w:rsidR="0073164B" w:rsidRPr="00E56CF1" w:rsidRDefault="0073164B" w:rsidP="0073164B">
            <w:pPr>
              <w:spacing w:after="0" w:line="360" w:lineRule="auto"/>
              <w:jc w:val="center"/>
              <w:rPr>
                <w:rFonts w:ascii="Calibri" w:eastAsia="Calibri" w:hAnsi="Calibri" w:cs="Calibri"/>
                <w:sz w:val="16"/>
                <w:szCs w:val="16"/>
              </w:rPr>
            </w:pPr>
          </w:p>
        </w:tc>
      </w:tr>
      <w:tr w:rsidR="0073164B" w:rsidRPr="00E56CF1" w14:paraId="65F1A1B4"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FCB465" w14:textId="77777777" w:rsidR="0073164B" w:rsidRPr="00E56CF1" w:rsidRDefault="0073164B" w:rsidP="0073164B">
            <w:pPr>
              <w:spacing w:after="0" w:line="360" w:lineRule="auto"/>
              <w:rPr>
                <w:rFonts w:ascii="Calibri" w:eastAsia="Calibri" w:hAnsi="Calibri" w:cs="Calibri"/>
                <w:sz w:val="16"/>
                <w:szCs w:val="16"/>
              </w:rPr>
            </w:pPr>
            <w:r w:rsidRPr="00E56CF1">
              <w:rPr>
                <w:rFonts w:ascii="Calibri" w:eastAsia="Calibri" w:hAnsi="Calibri" w:cs="Calibri"/>
                <w:sz w:val="16"/>
                <w:szCs w:val="16"/>
              </w:rPr>
              <w:t xml:space="preserve">Conducting Research for Marketing </w:t>
            </w:r>
          </w:p>
        </w:tc>
        <w:tc>
          <w:tcPr>
            <w:tcW w:w="1035" w:type="dxa"/>
            <w:tcBorders>
              <w:top w:val="single" w:sz="4" w:space="0" w:color="000000"/>
              <w:left w:val="single" w:sz="4" w:space="0" w:color="000000"/>
              <w:bottom w:val="single" w:sz="4" w:space="0" w:color="000000"/>
              <w:right w:val="single" w:sz="4" w:space="0" w:color="000000"/>
            </w:tcBorders>
            <w:vAlign w:val="center"/>
          </w:tcPr>
          <w:p w14:paraId="2BA16930"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3</w:t>
            </w:r>
          </w:p>
        </w:tc>
        <w:tc>
          <w:tcPr>
            <w:tcW w:w="789" w:type="dxa"/>
            <w:tcBorders>
              <w:top w:val="single" w:sz="4" w:space="0" w:color="000000"/>
              <w:left w:val="single" w:sz="4" w:space="0" w:color="000000"/>
              <w:bottom w:val="single" w:sz="4" w:space="0" w:color="000000"/>
              <w:right w:val="single" w:sz="4" w:space="0" w:color="000000"/>
            </w:tcBorders>
            <w:vAlign w:val="center"/>
          </w:tcPr>
          <w:p w14:paraId="6A4D142D"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2A0BF5F7"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27E7C29F"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012228F4"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vAlign w:val="center"/>
          </w:tcPr>
          <w:p w14:paraId="1689CE4B" w14:textId="77777777" w:rsidR="0073164B" w:rsidRPr="00E56CF1" w:rsidRDefault="0073164B" w:rsidP="0073164B">
            <w:pPr>
              <w:spacing w:after="0" w:line="360" w:lineRule="auto"/>
              <w:ind w:left="36"/>
              <w:jc w:val="center"/>
              <w:rPr>
                <w:rFonts w:ascii="Calibri" w:eastAsia="Calibri" w:hAnsi="Calibri" w:cs="Calibri"/>
                <w:sz w:val="16"/>
                <w:szCs w:val="16"/>
              </w:rPr>
            </w:pPr>
            <w:r w:rsidRPr="00E56CF1">
              <w:rPr>
                <w:rFonts w:ascii="Calibri" w:eastAsia="Calibri" w:hAnsi="Calibri" w:cs="Calibri"/>
                <w:sz w:val="16"/>
                <w:szCs w:val="16"/>
              </w:rPr>
              <w:t>36</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3FBBC8D2" w14:textId="77777777" w:rsidR="0073164B" w:rsidRPr="00E56CF1" w:rsidRDefault="0073164B" w:rsidP="0073164B">
            <w:pPr>
              <w:spacing w:after="0" w:line="360" w:lineRule="auto"/>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vAlign w:val="center"/>
          </w:tcPr>
          <w:p w14:paraId="221400C3" w14:textId="77777777" w:rsidR="0073164B" w:rsidRPr="00E56CF1" w:rsidRDefault="0073164B" w:rsidP="0073164B">
            <w:pPr>
              <w:spacing w:after="0" w:line="360" w:lineRule="auto"/>
              <w:ind w:right="45"/>
              <w:jc w:val="center"/>
              <w:rPr>
                <w:rFonts w:ascii="Calibri" w:eastAsia="Calibri" w:hAnsi="Calibri" w:cs="Calibri"/>
                <w:sz w:val="16"/>
                <w:szCs w:val="16"/>
              </w:rPr>
            </w:pPr>
            <w:r w:rsidRPr="00E56CF1">
              <w:rPr>
                <w:rFonts w:ascii="Calibri" w:eastAsia="Calibri" w:hAnsi="Calibri" w:cs="Calibri"/>
                <w:sz w:val="16"/>
                <w:szCs w:val="16"/>
              </w:rPr>
              <w:t>164</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6DFA2D"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3792C"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EC6B51" w14:textId="77777777" w:rsidR="0073164B" w:rsidRPr="00E56CF1" w:rsidRDefault="0073164B" w:rsidP="0073164B">
            <w:pPr>
              <w:spacing w:after="0" w:line="360" w:lineRule="auto"/>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DDF690"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48E121"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w:t>
            </w:r>
          </w:p>
        </w:tc>
      </w:tr>
      <w:tr w:rsidR="0073164B" w:rsidRPr="00E56CF1" w14:paraId="2879D9F8"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D553D5" w14:textId="77777777" w:rsidR="0073164B" w:rsidRPr="00E56CF1" w:rsidRDefault="0073164B" w:rsidP="0073164B">
            <w:pPr>
              <w:spacing w:after="0" w:line="360" w:lineRule="auto"/>
              <w:rPr>
                <w:rFonts w:ascii="Calibri" w:eastAsia="Calibri" w:hAnsi="Calibri" w:cs="Calibri"/>
                <w:sz w:val="16"/>
                <w:szCs w:val="16"/>
              </w:rPr>
            </w:pPr>
            <w:r w:rsidRPr="00E56CF1">
              <w:rPr>
                <w:rFonts w:ascii="Calibri" w:eastAsia="Calibri" w:hAnsi="Calibri" w:cs="Calibri"/>
                <w:sz w:val="16"/>
                <w:szCs w:val="16"/>
              </w:rPr>
              <w:t>Dissertation</w:t>
            </w:r>
          </w:p>
        </w:tc>
        <w:tc>
          <w:tcPr>
            <w:tcW w:w="1035" w:type="dxa"/>
            <w:tcBorders>
              <w:top w:val="single" w:sz="4" w:space="0" w:color="000000"/>
              <w:left w:val="single" w:sz="4" w:space="0" w:color="000000"/>
              <w:bottom w:val="single" w:sz="4" w:space="0" w:color="000000"/>
              <w:right w:val="single" w:sz="4" w:space="0" w:color="000000"/>
            </w:tcBorders>
            <w:vAlign w:val="center"/>
          </w:tcPr>
          <w:p w14:paraId="6FFDB2E5"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4</w:t>
            </w:r>
          </w:p>
        </w:tc>
        <w:tc>
          <w:tcPr>
            <w:tcW w:w="789" w:type="dxa"/>
            <w:tcBorders>
              <w:top w:val="single" w:sz="4" w:space="0" w:color="000000"/>
              <w:left w:val="single" w:sz="4" w:space="0" w:color="000000"/>
              <w:bottom w:val="single" w:sz="4" w:space="0" w:color="000000"/>
              <w:right w:val="single" w:sz="4" w:space="0" w:color="000000"/>
            </w:tcBorders>
            <w:vAlign w:val="center"/>
          </w:tcPr>
          <w:p w14:paraId="72C4F4F3"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E</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08F6057E"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613D65F3"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30</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0B7CF771" w14:textId="77777777" w:rsidR="0073164B" w:rsidRPr="00E56CF1" w:rsidRDefault="0073164B" w:rsidP="0073164B">
            <w:pPr>
              <w:spacing w:after="0" w:line="360" w:lineRule="auto"/>
              <w:ind w:left="-13"/>
              <w:jc w:val="center"/>
              <w:rPr>
                <w:rFonts w:ascii="Calibri" w:eastAsia="Calibri" w:hAnsi="Calibri" w:cs="Calibri"/>
                <w:sz w:val="16"/>
                <w:szCs w:val="16"/>
              </w:rPr>
            </w:pPr>
            <w:r w:rsidRPr="00E56CF1">
              <w:rPr>
                <w:rFonts w:ascii="Calibri" w:eastAsia="Calibri" w:hAnsi="Calibri" w:cs="Calibri"/>
                <w:sz w:val="16"/>
                <w:szCs w:val="16"/>
              </w:rPr>
              <w:t>750</w:t>
            </w:r>
          </w:p>
        </w:tc>
        <w:tc>
          <w:tcPr>
            <w:tcW w:w="705" w:type="dxa"/>
            <w:tcBorders>
              <w:top w:val="single" w:sz="4" w:space="0" w:color="000000"/>
              <w:left w:val="single" w:sz="4" w:space="0" w:color="000000"/>
              <w:bottom w:val="single" w:sz="4" w:space="0" w:color="000000"/>
              <w:right w:val="single" w:sz="4" w:space="0" w:color="000000"/>
            </w:tcBorders>
            <w:vAlign w:val="center"/>
          </w:tcPr>
          <w:p w14:paraId="542D6D8F" w14:textId="77777777" w:rsidR="0073164B" w:rsidRPr="00E56CF1" w:rsidRDefault="0073164B" w:rsidP="0073164B">
            <w:pPr>
              <w:spacing w:after="0" w:line="360" w:lineRule="auto"/>
              <w:ind w:left="-24"/>
              <w:jc w:val="center"/>
              <w:rPr>
                <w:rFonts w:ascii="Calibri" w:eastAsia="Calibri" w:hAnsi="Calibri" w:cs="Calibri"/>
                <w:sz w:val="16"/>
                <w:szCs w:val="16"/>
              </w:rPr>
            </w:pPr>
            <w:r w:rsidRPr="00E56CF1">
              <w:rPr>
                <w:rFonts w:ascii="Calibri" w:eastAsia="Calibri" w:hAnsi="Calibri" w:cs="Calibri"/>
                <w:sz w:val="16"/>
                <w:szCs w:val="16"/>
              </w:rPr>
              <w:t>6</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6DD0FA09" w14:textId="77777777" w:rsidR="0073164B" w:rsidRPr="00E56CF1" w:rsidRDefault="0073164B" w:rsidP="0073164B">
            <w:pPr>
              <w:spacing w:after="0" w:line="360" w:lineRule="auto"/>
              <w:ind w:left="-29"/>
              <w:jc w:val="center"/>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05152B7A"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744</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192B5"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D5E3C0" w14:textId="77777777" w:rsidR="0073164B" w:rsidRPr="00E56CF1" w:rsidRDefault="0073164B" w:rsidP="0073164B">
            <w:pPr>
              <w:spacing w:after="0" w:line="360" w:lineRule="auto"/>
              <w:jc w:val="center"/>
              <w:rPr>
                <w:rFonts w:ascii="Calibri" w:eastAsia="Calibri" w:hAnsi="Calibri" w:cs="Calibri"/>
                <w:sz w:val="16"/>
                <w:szCs w:val="16"/>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F06DA" w14:textId="77777777" w:rsidR="0073164B" w:rsidRPr="00E56CF1" w:rsidRDefault="0073164B" w:rsidP="0073164B">
            <w:pPr>
              <w:spacing w:after="0" w:line="360" w:lineRule="auto"/>
              <w:ind w:right="4"/>
              <w:rPr>
                <w:rFonts w:ascii="Calibri" w:eastAsia="Calibri" w:hAnsi="Calibri" w:cs="Calibri"/>
                <w:sz w:val="16"/>
                <w:szCs w:val="16"/>
              </w:rPr>
            </w:pPr>
            <w:r w:rsidRPr="00E56CF1">
              <w:rPr>
                <w:rFonts w:ascii="Calibri" w:eastAsia="Calibri" w:hAnsi="Calibri" w:cs="Calibri"/>
                <w:sz w:val="16"/>
                <w:szCs w:val="16"/>
              </w:rPr>
              <w:t>100</w:t>
            </w: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6CBAF"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C0E764"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w:t>
            </w:r>
          </w:p>
        </w:tc>
      </w:tr>
      <w:tr w:rsidR="0073164B" w:rsidRPr="00E56CF1" w14:paraId="51EC5EDF"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ABD57C" w14:textId="77777777" w:rsidR="0073164B" w:rsidRPr="00E56CF1" w:rsidRDefault="0073164B" w:rsidP="0073164B">
            <w:pPr>
              <w:spacing w:after="0" w:line="360" w:lineRule="auto"/>
              <w:rPr>
                <w:rFonts w:ascii="Calibri" w:eastAsia="Calibri" w:hAnsi="Calibri" w:cs="Calibri"/>
                <w:sz w:val="16"/>
                <w:szCs w:val="16"/>
              </w:rPr>
            </w:pPr>
            <w:r w:rsidRPr="00E56CF1">
              <w:rPr>
                <w:rFonts w:ascii="Calibri" w:eastAsia="Calibri" w:hAnsi="Calibri" w:cs="Calibri"/>
                <w:sz w:val="16"/>
                <w:szCs w:val="16"/>
              </w:rPr>
              <w:t xml:space="preserve">Placement </w:t>
            </w:r>
          </w:p>
        </w:tc>
        <w:tc>
          <w:tcPr>
            <w:tcW w:w="1035" w:type="dxa"/>
            <w:tcBorders>
              <w:top w:val="single" w:sz="4" w:space="0" w:color="000000"/>
              <w:left w:val="single" w:sz="4" w:space="0" w:color="000000"/>
              <w:bottom w:val="single" w:sz="4" w:space="0" w:color="000000"/>
              <w:right w:val="single" w:sz="4" w:space="0" w:color="000000"/>
            </w:tcBorders>
            <w:vAlign w:val="center"/>
          </w:tcPr>
          <w:p w14:paraId="0C29E073"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4</w:t>
            </w:r>
          </w:p>
        </w:tc>
        <w:tc>
          <w:tcPr>
            <w:tcW w:w="789" w:type="dxa"/>
            <w:tcBorders>
              <w:top w:val="single" w:sz="4" w:space="0" w:color="000000"/>
              <w:left w:val="single" w:sz="4" w:space="0" w:color="000000"/>
              <w:bottom w:val="single" w:sz="4" w:space="0" w:color="000000"/>
              <w:right w:val="single" w:sz="4" w:space="0" w:color="000000"/>
            </w:tcBorders>
            <w:vAlign w:val="center"/>
          </w:tcPr>
          <w:p w14:paraId="3D944C8E"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E</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7D49C6F0"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vAlign w:val="center"/>
          </w:tcPr>
          <w:p w14:paraId="1261DFD9"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30</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4FD548A5" w14:textId="77777777" w:rsidR="0073164B" w:rsidRPr="00E56CF1" w:rsidRDefault="0073164B" w:rsidP="0073164B">
            <w:pPr>
              <w:spacing w:after="0" w:line="360" w:lineRule="auto"/>
              <w:ind w:left="-13"/>
              <w:jc w:val="center"/>
              <w:rPr>
                <w:rFonts w:ascii="Calibri" w:eastAsia="Calibri" w:hAnsi="Calibri" w:cs="Calibri"/>
                <w:sz w:val="16"/>
                <w:szCs w:val="16"/>
              </w:rPr>
            </w:pPr>
            <w:r w:rsidRPr="00E56CF1">
              <w:rPr>
                <w:rFonts w:ascii="Calibri" w:eastAsia="Calibri" w:hAnsi="Calibri" w:cs="Calibri"/>
                <w:sz w:val="16"/>
                <w:szCs w:val="16"/>
              </w:rPr>
              <w:t>750</w:t>
            </w:r>
          </w:p>
        </w:tc>
        <w:tc>
          <w:tcPr>
            <w:tcW w:w="705" w:type="dxa"/>
            <w:tcBorders>
              <w:top w:val="single" w:sz="4" w:space="0" w:color="000000"/>
              <w:left w:val="single" w:sz="4" w:space="0" w:color="000000"/>
              <w:bottom w:val="single" w:sz="4" w:space="0" w:color="000000"/>
              <w:right w:val="single" w:sz="4" w:space="0" w:color="000000"/>
            </w:tcBorders>
            <w:vAlign w:val="center"/>
          </w:tcPr>
          <w:p w14:paraId="4450C05A" w14:textId="77777777" w:rsidR="0073164B" w:rsidRPr="00E56CF1" w:rsidRDefault="0073164B" w:rsidP="0073164B">
            <w:pPr>
              <w:spacing w:after="0" w:line="360" w:lineRule="auto"/>
              <w:ind w:left="-24"/>
              <w:jc w:val="center"/>
              <w:rPr>
                <w:rFonts w:ascii="Calibri" w:eastAsia="Calibri" w:hAnsi="Calibri" w:cs="Calibri"/>
                <w:sz w:val="16"/>
                <w:szCs w:val="16"/>
              </w:rPr>
            </w:pPr>
            <w:r w:rsidRPr="00E56CF1">
              <w:rPr>
                <w:rFonts w:ascii="Calibri" w:eastAsia="Calibri" w:hAnsi="Calibri" w:cs="Calibri"/>
                <w:sz w:val="16"/>
                <w:szCs w:val="16"/>
              </w:rPr>
              <w:t>6</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68F01170" w14:textId="77777777" w:rsidR="0073164B" w:rsidRPr="00E56CF1" w:rsidRDefault="0073164B" w:rsidP="0073164B">
            <w:pPr>
              <w:spacing w:after="0" w:line="360" w:lineRule="auto"/>
              <w:ind w:left="-29"/>
              <w:jc w:val="center"/>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5CD9E03C" w14:textId="77777777" w:rsidR="0073164B" w:rsidRPr="00E56CF1" w:rsidRDefault="0073164B" w:rsidP="0073164B">
            <w:pPr>
              <w:spacing w:after="0" w:line="360" w:lineRule="auto"/>
              <w:jc w:val="center"/>
              <w:rPr>
                <w:rFonts w:ascii="Calibri" w:eastAsia="Calibri" w:hAnsi="Calibri" w:cs="Calibri"/>
                <w:sz w:val="16"/>
                <w:szCs w:val="16"/>
              </w:rPr>
            </w:pPr>
            <w:r w:rsidRPr="00E56CF1">
              <w:rPr>
                <w:rFonts w:ascii="Calibri" w:eastAsia="Calibri" w:hAnsi="Calibri" w:cs="Calibri"/>
                <w:sz w:val="16"/>
                <w:szCs w:val="16"/>
              </w:rPr>
              <w:t>594</w:t>
            </w:r>
          </w:p>
        </w:tc>
        <w:tc>
          <w:tcPr>
            <w:tcW w:w="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C42E0" w14:textId="77777777" w:rsidR="0073164B" w:rsidRPr="00E56CF1" w:rsidRDefault="0073164B" w:rsidP="0073164B">
            <w:pPr>
              <w:spacing w:after="0" w:line="360" w:lineRule="auto"/>
              <w:ind w:right="4"/>
              <w:rPr>
                <w:rFonts w:ascii="Calibri" w:eastAsia="Calibri" w:hAnsi="Calibri" w:cs="Calibri"/>
                <w:sz w:val="16"/>
                <w:szCs w:val="16"/>
              </w:rPr>
            </w:pPr>
            <w:r w:rsidRPr="00E56CF1">
              <w:rPr>
                <w:rFonts w:ascii="Calibri" w:eastAsia="Calibri" w:hAnsi="Calibri" w:cs="Calibri"/>
                <w:sz w:val="16"/>
                <w:szCs w:val="16"/>
              </w:rPr>
              <w:t>150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1E667E" w14:textId="77777777" w:rsidR="0073164B" w:rsidRPr="00E56CF1" w:rsidRDefault="0073164B" w:rsidP="0073164B">
            <w:pPr>
              <w:spacing w:after="0" w:line="360" w:lineRule="auto"/>
              <w:jc w:val="center"/>
              <w:rPr>
                <w:rFonts w:ascii="Calibri" w:eastAsia="Calibri" w:hAnsi="Calibri" w:cs="Calibri"/>
                <w:sz w:val="16"/>
                <w:szCs w:val="16"/>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4E9E75" w14:textId="77777777" w:rsidR="0073164B" w:rsidRPr="00E56CF1" w:rsidRDefault="0073164B" w:rsidP="0073164B">
            <w:pPr>
              <w:spacing w:after="0" w:line="360" w:lineRule="auto"/>
              <w:ind w:right="4"/>
              <w:rPr>
                <w:rFonts w:ascii="Calibri" w:eastAsia="Calibri" w:hAnsi="Calibri" w:cs="Calibri"/>
                <w:sz w:val="16"/>
                <w:szCs w:val="16"/>
              </w:rPr>
            </w:pPr>
            <w:r w:rsidRPr="00E56CF1">
              <w:rPr>
                <w:rFonts w:ascii="Calibri" w:eastAsia="Calibri" w:hAnsi="Calibri" w:cs="Calibri"/>
                <w:sz w:val="16"/>
                <w:szCs w:val="16"/>
              </w:rPr>
              <w:t>100</w:t>
            </w:r>
          </w:p>
        </w:tc>
        <w:tc>
          <w:tcPr>
            <w:tcW w:w="88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21A833" w14:textId="77777777" w:rsidR="0073164B" w:rsidRPr="00E56CF1" w:rsidRDefault="0073164B" w:rsidP="0073164B">
            <w:pPr>
              <w:spacing w:after="0" w:line="360" w:lineRule="auto"/>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3E811F" w14:textId="77777777" w:rsidR="0073164B" w:rsidRPr="00E56CF1" w:rsidRDefault="0073164B" w:rsidP="0073164B">
            <w:pPr>
              <w:spacing w:after="0" w:line="360" w:lineRule="auto"/>
              <w:jc w:val="center"/>
              <w:rPr>
                <w:rFonts w:ascii="Calibri" w:eastAsia="Calibri" w:hAnsi="Calibri" w:cs="Calibri"/>
                <w:sz w:val="16"/>
                <w:szCs w:val="16"/>
              </w:rPr>
            </w:pPr>
          </w:p>
        </w:tc>
      </w:tr>
      <w:tr w:rsidR="0073164B" w:rsidRPr="00E56CF1" w14:paraId="4FD0D065"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tcMar>
              <w:top w:w="0" w:type="dxa"/>
              <w:left w:w="115" w:type="dxa"/>
              <w:bottom w:w="0" w:type="dxa"/>
              <w:right w:w="115" w:type="dxa"/>
            </w:tcMar>
            <w:vAlign w:val="center"/>
          </w:tcPr>
          <w:p w14:paraId="74007E54"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 xml:space="preserve">Special Regulations </w:t>
            </w:r>
            <w:r w:rsidRPr="00E56CF1">
              <w:rPr>
                <w:rFonts w:ascii="Calibri" w:eastAsia="Calibri" w:hAnsi="Calibri" w:cs="Calibri"/>
                <w:sz w:val="16"/>
                <w:szCs w:val="16"/>
              </w:rPr>
              <w:t>(Up to 280 characters)</w:t>
            </w:r>
          </w:p>
        </w:tc>
        <w:tc>
          <w:tcPr>
            <w:tcW w:w="11309"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FB5D3E"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*PT Learners take 20 ECTS per semester, apart from the final semester Capstone Elective (30 ECTS).</w:t>
            </w:r>
          </w:p>
          <w:p w14:paraId="3334EFC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Students will not progress to Dissertation or Placement unless all taught modules have been passed i.e. 60 ECTS.</w:t>
            </w:r>
          </w:p>
          <w:p w14:paraId="10DED652"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Learners engage in significant independent learning, including preparation of case studies, online engagement and reading and use of class notes in preparation for assignments</w:t>
            </w:r>
          </w:p>
        </w:tc>
      </w:tr>
    </w:tbl>
    <w:p w14:paraId="00FAB39B" w14:textId="77777777" w:rsidR="0073164B" w:rsidRDefault="0073164B" w:rsidP="00C62154">
      <w:pPr>
        <w:rPr>
          <w:bCs/>
          <w:lang w:val="ga-IE"/>
        </w:rPr>
      </w:pPr>
    </w:p>
    <w:p w14:paraId="3A8E6406" w14:textId="77777777" w:rsidR="0073164B" w:rsidRDefault="0073164B">
      <w:r>
        <w:br w:type="page"/>
      </w:r>
    </w:p>
    <w:tbl>
      <w:tblPr>
        <w:tblW w:w="14655"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1425"/>
        <w:gridCol w:w="105"/>
        <w:gridCol w:w="1170"/>
        <w:gridCol w:w="1035"/>
        <w:gridCol w:w="789"/>
        <w:gridCol w:w="950"/>
        <w:gridCol w:w="135"/>
        <w:gridCol w:w="855"/>
        <w:gridCol w:w="480"/>
        <w:gridCol w:w="225"/>
        <w:gridCol w:w="705"/>
        <w:gridCol w:w="495"/>
        <w:gridCol w:w="210"/>
        <w:gridCol w:w="855"/>
        <w:gridCol w:w="570"/>
        <w:gridCol w:w="705"/>
        <w:gridCol w:w="540"/>
        <w:gridCol w:w="105"/>
        <w:gridCol w:w="780"/>
        <w:gridCol w:w="705"/>
      </w:tblGrid>
      <w:tr w:rsidR="0073164B" w:rsidRPr="00E56CF1" w14:paraId="61FEF8E8"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2148D10A" w14:textId="434148B0"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lastRenderedPageBreak/>
              <w:t>Name of Provider:</w:t>
            </w:r>
          </w:p>
        </w:tc>
        <w:tc>
          <w:tcPr>
            <w:tcW w:w="11309" w:type="dxa"/>
            <w:gridSpan w:val="18"/>
            <w:tcBorders>
              <w:top w:val="single" w:sz="4" w:space="0" w:color="000000"/>
              <w:left w:val="single" w:sz="4" w:space="0" w:color="000000"/>
              <w:bottom w:val="single" w:sz="4" w:space="0" w:color="000000"/>
              <w:right w:val="single" w:sz="4" w:space="0" w:color="000000"/>
            </w:tcBorders>
          </w:tcPr>
          <w:p w14:paraId="018838F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Dublin Business School</w:t>
            </w:r>
          </w:p>
        </w:tc>
      </w:tr>
      <w:tr w:rsidR="0073164B" w:rsidRPr="00E56CF1" w14:paraId="7130E446"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0D9FC290"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Programme Title</w:t>
            </w:r>
          </w:p>
        </w:tc>
        <w:tc>
          <w:tcPr>
            <w:tcW w:w="11309" w:type="dxa"/>
            <w:gridSpan w:val="18"/>
            <w:tcBorders>
              <w:top w:val="single" w:sz="4" w:space="0" w:color="000000"/>
              <w:left w:val="single" w:sz="4" w:space="0" w:color="000000"/>
              <w:bottom w:val="single" w:sz="4" w:space="0" w:color="000000"/>
              <w:right w:val="single" w:sz="4" w:space="0" w:color="000000"/>
            </w:tcBorders>
          </w:tcPr>
          <w:p w14:paraId="44F7CAEE"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Postgraduate Diploma in Science in Marketing</w:t>
            </w:r>
          </w:p>
        </w:tc>
      </w:tr>
      <w:tr w:rsidR="0073164B" w:rsidRPr="00E56CF1" w14:paraId="547B4D93"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7BB24D22"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Award Title</w:t>
            </w:r>
          </w:p>
        </w:tc>
        <w:tc>
          <w:tcPr>
            <w:tcW w:w="11309" w:type="dxa"/>
            <w:gridSpan w:val="18"/>
            <w:tcBorders>
              <w:top w:val="single" w:sz="4" w:space="0" w:color="000000"/>
              <w:left w:val="single" w:sz="4" w:space="0" w:color="000000"/>
              <w:bottom w:val="single" w:sz="4" w:space="0" w:color="000000"/>
              <w:right w:val="single" w:sz="4" w:space="0" w:color="000000"/>
            </w:tcBorders>
          </w:tcPr>
          <w:p w14:paraId="02460D5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Postgraduate Diploma </w:t>
            </w:r>
          </w:p>
        </w:tc>
      </w:tr>
      <w:tr w:rsidR="0073164B" w:rsidRPr="00E56CF1" w14:paraId="08E87178"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195BE15D"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Stage Exit Award Title</w:t>
            </w:r>
            <w:r w:rsidRPr="00E56CF1">
              <w:rPr>
                <w:rFonts w:ascii="Calibri" w:eastAsia="Calibri" w:hAnsi="Calibri" w:cs="Calibri"/>
                <w:b/>
                <w:sz w:val="16"/>
                <w:szCs w:val="16"/>
                <w:vertAlign w:val="superscript"/>
              </w:rPr>
              <w:t>3</w:t>
            </w:r>
          </w:p>
        </w:tc>
        <w:tc>
          <w:tcPr>
            <w:tcW w:w="11309" w:type="dxa"/>
            <w:gridSpan w:val="18"/>
            <w:tcBorders>
              <w:top w:val="single" w:sz="4" w:space="0" w:color="000000"/>
              <w:left w:val="single" w:sz="4" w:space="0" w:color="000000"/>
              <w:bottom w:val="single" w:sz="4" w:space="0" w:color="000000"/>
              <w:right w:val="single" w:sz="4" w:space="0" w:color="000000"/>
            </w:tcBorders>
          </w:tcPr>
          <w:p w14:paraId="74E178E9"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N/A</w:t>
            </w:r>
          </w:p>
        </w:tc>
      </w:tr>
      <w:tr w:rsidR="0073164B" w:rsidRPr="00E56CF1" w14:paraId="1EEA0CB1"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5855AE95"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Modes of Delivery (FT/PT):</w:t>
            </w:r>
          </w:p>
        </w:tc>
        <w:tc>
          <w:tcPr>
            <w:tcW w:w="11309" w:type="dxa"/>
            <w:gridSpan w:val="18"/>
            <w:tcBorders>
              <w:top w:val="single" w:sz="4" w:space="0" w:color="000000"/>
              <w:left w:val="single" w:sz="4" w:space="0" w:color="000000"/>
              <w:bottom w:val="single" w:sz="4" w:space="0" w:color="000000"/>
              <w:right w:val="single" w:sz="4" w:space="0" w:color="000000"/>
            </w:tcBorders>
          </w:tcPr>
          <w:p w14:paraId="6A17677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Full-time*</w:t>
            </w:r>
          </w:p>
        </w:tc>
      </w:tr>
      <w:tr w:rsidR="0073164B" w:rsidRPr="00E56CF1" w14:paraId="192D3E83"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13F59375"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Teaching and learning modalities</w:t>
            </w:r>
          </w:p>
        </w:tc>
        <w:tc>
          <w:tcPr>
            <w:tcW w:w="11309" w:type="dxa"/>
            <w:gridSpan w:val="18"/>
            <w:tcBorders>
              <w:top w:val="single" w:sz="4" w:space="0" w:color="000000"/>
              <w:left w:val="single" w:sz="4" w:space="0" w:color="000000"/>
              <w:bottom w:val="single" w:sz="4" w:space="0" w:color="000000"/>
              <w:right w:val="single" w:sz="4" w:space="0" w:color="000000"/>
            </w:tcBorders>
          </w:tcPr>
          <w:p w14:paraId="4F26A8F9"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As per module descriptors</w:t>
            </w:r>
          </w:p>
        </w:tc>
      </w:tr>
      <w:tr w:rsidR="0073164B" w:rsidRPr="00E56CF1" w14:paraId="3DC27BC0" w14:textId="77777777" w:rsidTr="00333050">
        <w:trPr>
          <w:trHeight w:val="324"/>
        </w:trPr>
        <w:tc>
          <w:tcPr>
            <w:tcW w:w="1816"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77C3EA3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Class</w:t>
            </w:r>
            <w:r w:rsidRPr="00E56CF1">
              <w:rPr>
                <w:rFonts w:ascii="Calibri" w:eastAsia="Calibri" w:hAnsi="Calibri" w:cs="Calibri"/>
                <w:b/>
                <w:sz w:val="16"/>
                <w:szCs w:val="16"/>
                <w:vertAlign w:val="superscript"/>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31FC92B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NFQ level</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C9DAF8"/>
            <w:vAlign w:val="center"/>
          </w:tcPr>
          <w:p w14:paraId="4195A82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EQF Level</w:t>
            </w:r>
          </w:p>
        </w:tc>
        <w:tc>
          <w:tcPr>
            <w:tcW w:w="2774"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256013E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Stage </w:t>
            </w:r>
            <w:r w:rsidRPr="00E56CF1">
              <w:rPr>
                <w:rFonts w:ascii="Calibri" w:eastAsia="Calibri" w:hAnsi="Calibri" w:cs="Calibri"/>
                <w:sz w:val="16"/>
                <w:szCs w:val="16"/>
              </w:rPr>
              <w:t>(1, 2, 3, 4, …, or Award Stage)</w:t>
            </w:r>
            <w:r w:rsidRPr="00E56CF1">
              <w:rPr>
                <w:rFonts w:ascii="Calibri" w:eastAsia="Calibri" w:hAnsi="Calibri" w:cs="Calibri"/>
                <w:b/>
                <w:sz w:val="16"/>
                <w:szCs w:val="16"/>
              </w:rPr>
              <w:t>:</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71E7EF1C"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NFQ Level</w:t>
            </w:r>
            <w:r w:rsidRPr="00E56CF1">
              <w:rPr>
                <w:rFonts w:ascii="Calibri" w:eastAsia="Calibri" w:hAnsi="Calibri" w:cs="Calibri"/>
                <w:b/>
                <w:sz w:val="16"/>
                <w:szCs w:val="16"/>
                <w:vertAlign w:val="superscript"/>
              </w:rPr>
              <w:t xml:space="preserve">2 </w:t>
            </w:r>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69CD0AD7"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EQF Level</w:t>
            </w:r>
            <w:r w:rsidRPr="00E56CF1">
              <w:rPr>
                <w:rFonts w:ascii="Calibri" w:eastAsia="Calibri" w:hAnsi="Calibri" w:cs="Calibri"/>
                <w:b/>
                <w:sz w:val="16"/>
                <w:szCs w:val="16"/>
                <w:vertAlign w:val="superscript"/>
              </w:rPr>
              <w:t>2</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7A25DC1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Credit (ECTS)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1979D74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Date Effective</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C9DAF8"/>
            <w:vAlign w:val="center"/>
          </w:tcPr>
          <w:p w14:paraId="7244356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ISCED Subject code</w:t>
            </w:r>
          </w:p>
        </w:tc>
      </w:tr>
      <w:tr w:rsidR="0073164B" w:rsidRPr="00E56CF1" w14:paraId="68464C0C" w14:textId="77777777" w:rsidTr="00333050">
        <w:trPr>
          <w:trHeight w:val="172"/>
        </w:trPr>
        <w:tc>
          <w:tcPr>
            <w:tcW w:w="1816" w:type="dxa"/>
            <w:tcBorders>
              <w:top w:val="single" w:sz="4" w:space="0" w:color="000000"/>
              <w:left w:val="single" w:sz="4" w:space="0" w:color="000000"/>
              <w:bottom w:val="single" w:sz="4" w:space="0" w:color="000000"/>
              <w:right w:val="single" w:sz="4" w:space="0" w:color="000000"/>
            </w:tcBorders>
            <w:vAlign w:val="center"/>
          </w:tcPr>
          <w:p w14:paraId="691256FB" w14:textId="77777777" w:rsidR="0073164B" w:rsidRPr="00E56CF1" w:rsidRDefault="0073164B" w:rsidP="0073164B">
            <w:pPr>
              <w:spacing w:after="0"/>
              <w:ind w:left="57"/>
              <w:jc w:val="center"/>
              <w:rPr>
                <w:rFonts w:ascii="Calibri" w:eastAsia="Calibri" w:hAnsi="Calibri" w:cs="Calibri"/>
                <w:sz w:val="16"/>
                <w:szCs w:val="16"/>
              </w:rPr>
            </w:pPr>
            <w:r w:rsidRPr="00E56CF1">
              <w:rPr>
                <w:rFonts w:ascii="Calibri" w:eastAsia="Calibri" w:hAnsi="Calibri" w:cs="Calibri"/>
                <w:sz w:val="16"/>
                <w:szCs w:val="16"/>
              </w:rPr>
              <w:t>Major</w:t>
            </w:r>
          </w:p>
        </w:tc>
        <w:tc>
          <w:tcPr>
            <w:tcW w:w="1425" w:type="dxa"/>
            <w:tcBorders>
              <w:top w:val="single" w:sz="4" w:space="0" w:color="000000"/>
              <w:left w:val="single" w:sz="4" w:space="0" w:color="000000"/>
              <w:bottom w:val="single" w:sz="4" w:space="0" w:color="000000"/>
              <w:right w:val="single" w:sz="4" w:space="0" w:color="000000"/>
            </w:tcBorders>
            <w:vAlign w:val="center"/>
          </w:tcPr>
          <w:p w14:paraId="7F9FBA0A" w14:textId="77777777" w:rsidR="0073164B" w:rsidRPr="00E56CF1" w:rsidRDefault="0073164B" w:rsidP="0073164B">
            <w:pPr>
              <w:spacing w:after="0"/>
              <w:ind w:left="57"/>
              <w:jc w:val="center"/>
              <w:rPr>
                <w:rFonts w:ascii="Calibri" w:eastAsia="Calibri" w:hAnsi="Calibri" w:cs="Calibri"/>
                <w:sz w:val="16"/>
                <w:szCs w:val="16"/>
              </w:rPr>
            </w:pPr>
            <w:r w:rsidRPr="00E56CF1">
              <w:rPr>
                <w:rFonts w:ascii="Calibri" w:eastAsia="Calibri" w:hAnsi="Calibri" w:cs="Calibri"/>
                <w:sz w:val="16"/>
                <w:szCs w:val="16"/>
              </w:rPr>
              <w:t>9</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DB11030"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7</w:t>
            </w: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7CC6D355"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Award</w:t>
            </w:r>
          </w:p>
        </w:tc>
        <w:tc>
          <w:tcPr>
            <w:tcW w:w="1470" w:type="dxa"/>
            <w:gridSpan w:val="3"/>
            <w:tcBorders>
              <w:top w:val="single" w:sz="4" w:space="0" w:color="000000"/>
              <w:left w:val="single" w:sz="4" w:space="0" w:color="000000"/>
              <w:bottom w:val="single" w:sz="4" w:space="0" w:color="000000"/>
              <w:right w:val="single" w:sz="4" w:space="0" w:color="000000"/>
            </w:tcBorders>
            <w:vAlign w:val="center"/>
          </w:tcPr>
          <w:p w14:paraId="72A6522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1425" w:type="dxa"/>
            <w:gridSpan w:val="3"/>
            <w:tcBorders>
              <w:top w:val="single" w:sz="4" w:space="0" w:color="000000"/>
              <w:left w:val="single" w:sz="4" w:space="0" w:color="000000"/>
              <w:bottom w:val="single" w:sz="4" w:space="0" w:color="000000"/>
              <w:right w:val="single" w:sz="4" w:space="0" w:color="000000"/>
            </w:tcBorders>
            <w:vAlign w:val="center"/>
          </w:tcPr>
          <w:p w14:paraId="71AB4A35"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7</w:t>
            </w:r>
          </w:p>
        </w:tc>
        <w:tc>
          <w:tcPr>
            <w:tcW w:w="1635" w:type="dxa"/>
            <w:gridSpan w:val="3"/>
            <w:tcBorders>
              <w:top w:val="single" w:sz="4" w:space="0" w:color="000000"/>
              <w:left w:val="single" w:sz="4" w:space="0" w:color="000000"/>
              <w:bottom w:val="single" w:sz="4" w:space="0" w:color="000000"/>
              <w:right w:val="single" w:sz="4" w:space="0" w:color="000000"/>
            </w:tcBorders>
            <w:vAlign w:val="center"/>
          </w:tcPr>
          <w:p w14:paraId="534AC69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90</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6B0977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September 2024</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14:paraId="6FB0AF6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0414</w:t>
            </w:r>
          </w:p>
        </w:tc>
      </w:tr>
      <w:tr w:rsidR="0073164B" w:rsidRPr="00E56CF1" w14:paraId="7C54A49D" w14:textId="77777777" w:rsidTr="00333050">
        <w:trPr>
          <w:trHeight w:val="405"/>
        </w:trPr>
        <w:tc>
          <w:tcPr>
            <w:tcW w:w="4516" w:type="dxa"/>
            <w:gridSpan w:val="4"/>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6BE060C4"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Module Title</w:t>
            </w:r>
          </w:p>
          <w:p w14:paraId="19ED3B70"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sz w:val="16"/>
                <w:szCs w:val="16"/>
              </w:rPr>
              <w:t>(Up to 70 characters including spaces)</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3D0DF17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Semester </w:t>
            </w:r>
            <w:proofErr w:type="spellStart"/>
            <w:r w:rsidRPr="00E56CF1">
              <w:rPr>
                <w:rFonts w:ascii="Calibri" w:eastAsia="Calibri" w:hAnsi="Calibri" w:cs="Calibri"/>
                <w:b/>
                <w:sz w:val="16"/>
                <w:szCs w:val="16"/>
              </w:rPr>
              <w:t>no where</w:t>
            </w:r>
            <w:proofErr w:type="spellEnd"/>
            <w:r w:rsidRPr="00E56CF1">
              <w:rPr>
                <w:rFonts w:ascii="Calibri" w:eastAsia="Calibri" w:hAnsi="Calibri" w:cs="Calibri"/>
                <w:b/>
                <w:sz w:val="16"/>
                <w:szCs w:val="16"/>
              </w:rPr>
              <w:t xml:space="preserve"> applicable</w:t>
            </w:r>
          </w:p>
          <w:p w14:paraId="5AF4F111"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(Semester 1 or Semester 2)</w:t>
            </w:r>
          </w:p>
        </w:tc>
        <w:tc>
          <w:tcPr>
            <w:tcW w:w="1874"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01D0F1AC"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Module </w:t>
            </w:r>
          </w:p>
        </w:tc>
        <w:tc>
          <w:tcPr>
            <w:tcW w:w="855"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47D3F474"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Credit Number</w:t>
            </w:r>
            <w:r w:rsidRPr="00E56CF1">
              <w:rPr>
                <w:rFonts w:ascii="Calibri" w:eastAsia="Calibri" w:hAnsi="Calibri" w:cs="Calibri"/>
                <w:b/>
                <w:sz w:val="16"/>
                <w:szCs w:val="16"/>
                <w:vertAlign w:val="superscript"/>
              </w:rPr>
              <w:t>5</w:t>
            </w:r>
          </w:p>
        </w:tc>
        <w:tc>
          <w:tcPr>
            <w:tcW w:w="3540" w:type="dxa"/>
            <w:gridSpan w:val="7"/>
            <w:tcBorders>
              <w:top w:val="single" w:sz="4" w:space="0" w:color="000000"/>
              <w:left w:val="single" w:sz="4" w:space="0" w:color="000000"/>
              <w:bottom w:val="single" w:sz="4" w:space="0" w:color="000000"/>
              <w:right w:val="single" w:sz="4" w:space="0" w:color="000000"/>
            </w:tcBorders>
            <w:shd w:val="clear" w:color="auto" w:fill="C9DAF8"/>
            <w:vAlign w:val="center"/>
          </w:tcPr>
          <w:p w14:paraId="2955DCF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Total Student Effort Module (hours)</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C9DAF8"/>
            <w:vAlign w:val="center"/>
          </w:tcPr>
          <w:p w14:paraId="5E0B8E08" w14:textId="77777777" w:rsidR="0073164B" w:rsidRPr="00E56CF1" w:rsidRDefault="0073164B" w:rsidP="0073164B">
            <w:pPr>
              <w:spacing w:after="0"/>
              <w:ind w:right="42"/>
              <w:rPr>
                <w:rFonts w:ascii="Calibri" w:eastAsia="Calibri" w:hAnsi="Calibri" w:cs="Calibri"/>
                <w:sz w:val="16"/>
                <w:szCs w:val="16"/>
              </w:rPr>
            </w:pPr>
            <w:r w:rsidRPr="00E56CF1">
              <w:rPr>
                <w:rFonts w:ascii="Calibri" w:eastAsia="Calibri" w:hAnsi="Calibri" w:cs="Calibri"/>
                <w:b/>
                <w:sz w:val="16"/>
                <w:szCs w:val="16"/>
              </w:rPr>
              <w:t>Allocation Of Marks (from the module assessment strategy)</w:t>
            </w:r>
          </w:p>
        </w:tc>
      </w:tr>
      <w:tr w:rsidR="0073164B" w:rsidRPr="00E56CF1" w14:paraId="56EB797E" w14:textId="77777777" w:rsidTr="00333050">
        <w:trPr>
          <w:trHeight w:val="502"/>
        </w:trPr>
        <w:tc>
          <w:tcPr>
            <w:tcW w:w="4516" w:type="dxa"/>
            <w:gridSpan w:val="4"/>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563C27D3"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5CD0AF2E"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89" w:type="dxa"/>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4CDD564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Status</w:t>
            </w:r>
          </w:p>
        </w:tc>
        <w:tc>
          <w:tcPr>
            <w:tcW w:w="108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624377BF"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NFQ Level</w:t>
            </w:r>
            <w:r w:rsidRPr="00E56CF1">
              <w:rPr>
                <w:rFonts w:ascii="Calibri" w:eastAsia="Calibri" w:hAnsi="Calibri" w:cs="Calibri"/>
                <w:b/>
                <w:sz w:val="16"/>
                <w:szCs w:val="16"/>
                <w:vertAlign w:val="superscript"/>
              </w:rPr>
              <w:t>1</w:t>
            </w:r>
          </w:p>
          <w:p w14:paraId="5155BCB1"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where specified</w:t>
            </w:r>
          </w:p>
        </w:tc>
        <w:tc>
          <w:tcPr>
            <w:tcW w:w="855"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6134B82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Credit Units</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3E889E0F" w14:textId="77777777" w:rsidR="0073164B" w:rsidRPr="00E56CF1" w:rsidRDefault="0073164B" w:rsidP="0073164B">
            <w:pPr>
              <w:spacing w:after="0"/>
              <w:ind w:left="-13" w:right="113"/>
              <w:rPr>
                <w:rFonts w:ascii="Calibri" w:eastAsia="Calibri" w:hAnsi="Calibri" w:cs="Calibri"/>
                <w:sz w:val="16"/>
                <w:szCs w:val="16"/>
              </w:rPr>
            </w:pPr>
            <w:r w:rsidRPr="00E56CF1">
              <w:rPr>
                <w:rFonts w:ascii="Calibri" w:eastAsia="Calibri" w:hAnsi="Calibri" w:cs="Calibri"/>
                <w:b/>
                <w:sz w:val="16"/>
                <w:szCs w:val="16"/>
              </w:rPr>
              <w:t>Total Hours</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1A2477A6" w14:textId="77777777" w:rsidR="0073164B" w:rsidRPr="00E56CF1" w:rsidRDefault="0073164B" w:rsidP="0073164B">
            <w:pPr>
              <w:spacing w:after="0"/>
              <w:ind w:left="-24" w:right="113"/>
              <w:rPr>
                <w:rFonts w:ascii="Calibri" w:eastAsia="Calibri" w:hAnsi="Calibri" w:cs="Calibri"/>
                <w:b/>
                <w:sz w:val="16"/>
                <w:szCs w:val="16"/>
              </w:rPr>
            </w:pPr>
            <w:r w:rsidRPr="00E56CF1">
              <w:rPr>
                <w:rFonts w:ascii="Calibri" w:eastAsia="Calibri" w:hAnsi="Calibri" w:cs="Calibri"/>
                <w:b/>
                <w:sz w:val="16"/>
                <w:szCs w:val="16"/>
              </w:rPr>
              <w:t xml:space="preserve">  Class (or </w:t>
            </w:r>
            <w:proofErr w:type="spellStart"/>
            <w:r w:rsidRPr="00E56CF1">
              <w:rPr>
                <w:rFonts w:ascii="Calibri" w:eastAsia="Calibri" w:hAnsi="Calibri" w:cs="Calibri"/>
                <w:b/>
                <w:sz w:val="16"/>
                <w:szCs w:val="16"/>
              </w:rPr>
              <w:t>equiv</w:t>
            </w:r>
            <w:proofErr w:type="spellEnd"/>
            <w:r w:rsidRPr="00E56CF1">
              <w:rPr>
                <w:rFonts w:ascii="Calibri" w:eastAsia="Calibri" w:hAnsi="Calibri" w:cs="Calibri"/>
                <w:b/>
                <w:sz w:val="16"/>
                <w:szCs w:val="16"/>
              </w:rPr>
              <w:t xml:space="preserve">) </w:t>
            </w:r>
          </w:p>
          <w:p w14:paraId="040ED8C0" w14:textId="77777777" w:rsidR="0073164B" w:rsidRPr="00E56CF1" w:rsidRDefault="0073164B" w:rsidP="0073164B">
            <w:pPr>
              <w:spacing w:after="0"/>
              <w:ind w:left="-24" w:right="113"/>
              <w:rPr>
                <w:rFonts w:ascii="Calibri" w:eastAsia="Calibri" w:hAnsi="Calibri" w:cs="Calibri"/>
                <w:sz w:val="16"/>
                <w:szCs w:val="16"/>
              </w:rPr>
            </w:pPr>
            <w:r w:rsidRPr="00E56CF1">
              <w:rPr>
                <w:rFonts w:ascii="Calibri" w:eastAsia="Calibri" w:hAnsi="Calibri" w:cs="Calibri"/>
                <w:b/>
                <w:sz w:val="16"/>
                <w:szCs w:val="16"/>
              </w:rPr>
              <w:t xml:space="preserve">  Contact Hours</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489DEF21" w14:textId="77777777" w:rsidR="0073164B" w:rsidRPr="00E56CF1" w:rsidRDefault="0073164B" w:rsidP="0073164B">
            <w:pPr>
              <w:spacing w:after="0"/>
              <w:ind w:left="-29" w:right="113"/>
              <w:rPr>
                <w:rFonts w:ascii="Calibri" w:eastAsia="Calibri" w:hAnsi="Calibri" w:cs="Calibri"/>
                <w:b/>
                <w:sz w:val="16"/>
                <w:szCs w:val="16"/>
              </w:rPr>
            </w:pPr>
            <w:r w:rsidRPr="00E56CF1">
              <w:rPr>
                <w:rFonts w:ascii="Calibri" w:eastAsia="Calibri" w:hAnsi="Calibri" w:cs="Calibri"/>
                <w:b/>
                <w:sz w:val="16"/>
                <w:szCs w:val="16"/>
              </w:rPr>
              <w:t xml:space="preserve"> Directed e-</w:t>
            </w:r>
          </w:p>
          <w:p w14:paraId="6DEB935C" w14:textId="77777777" w:rsidR="0073164B" w:rsidRPr="00E56CF1" w:rsidRDefault="0073164B" w:rsidP="0073164B">
            <w:pPr>
              <w:spacing w:after="0"/>
              <w:ind w:left="-29" w:right="113"/>
              <w:rPr>
                <w:rFonts w:ascii="Calibri" w:eastAsia="Calibri" w:hAnsi="Calibri" w:cs="Calibri"/>
                <w:sz w:val="16"/>
                <w:szCs w:val="16"/>
              </w:rPr>
            </w:pPr>
            <w:r w:rsidRPr="00E56CF1">
              <w:rPr>
                <w:rFonts w:ascii="Calibri" w:eastAsia="Calibri" w:hAnsi="Calibri" w:cs="Calibri"/>
                <w:b/>
                <w:sz w:val="16"/>
                <w:szCs w:val="16"/>
              </w:rPr>
              <w:t xml:space="preserve">  learning</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0181307A"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Hours of Independent Learning**</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542D7C21"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Work-based learning effort</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6FFFE696"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C.A. %</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473E03AD" w14:textId="77777777" w:rsidR="0073164B" w:rsidRPr="00E56CF1" w:rsidRDefault="0073164B" w:rsidP="0073164B">
            <w:pPr>
              <w:spacing w:after="0"/>
              <w:ind w:left="113" w:right="4"/>
              <w:rPr>
                <w:rFonts w:ascii="Calibri" w:eastAsia="Calibri" w:hAnsi="Calibri" w:cs="Calibri"/>
                <w:sz w:val="16"/>
                <w:szCs w:val="16"/>
              </w:rPr>
            </w:pPr>
            <w:r w:rsidRPr="00E56CF1">
              <w:rPr>
                <w:rFonts w:ascii="Calibri" w:eastAsia="Calibri" w:hAnsi="Calibri" w:cs="Calibri"/>
                <w:b/>
                <w:sz w:val="16"/>
                <w:szCs w:val="16"/>
              </w:rPr>
              <w:t>Supervised Project %</w:t>
            </w:r>
          </w:p>
        </w:tc>
        <w:tc>
          <w:tcPr>
            <w:tcW w:w="88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311FCF01"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 xml:space="preserve">Proctored practical demonstration %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2C5513F5" w14:textId="77777777" w:rsidR="0073164B" w:rsidRPr="00E56CF1" w:rsidRDefault="0073164B" w:rsidP="0073164B">
            <w:pPr>
              <w:spacing w:after="0"/>
              <w:ind w:left="29" w:right="113"/>
              <w:rPr>
                <w:rFonts w:ascii="Calibri" w:eastAsia="Calibri" w:hAnsi="Calibri" w:cs="Calibri"/>
                <w:sz w:val="16"/>
                <w:szCs w:val="16"/>
              </w:rPr>
            </w:pPr>
            <w:r w:rsidRPr="00E56CF1">
              <w:rPr>
                <w:rFonts w:ascii="Calibri" w:eastAsia="Calibri" w:hAnsi="Calibri" w:cs="Calibri"/>
                <w:b/>
                <w:sz w:val="16"/>
                <w:szCs w:val="16"/>
              </w:rPr>
              <w:t>Proctored written exam %</w:t>
            </w:r>
          </w:p>
        </w:tc>
      </w:tr>
      <w:tr w:rsidR="0073164B" w:rsidRPr="00E56CF1" w14:paraId="0EE4C050" w14:textId="77777777" w:rsidTr="00333050">
        <w:trPr>
          <w:trHeight w:val="722"/>
        </w:trPr>
        <w:tc>
          <w:tcPr>
            <w:tcW w:w="4516" w:type="dxa"/>
            <w:gridSpan w:val="4"/>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22A0A84C"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08653711"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2DFE3748"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8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0C9B902A"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46F647E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HET Credits</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7131BFBC"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1C95866F"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2F5322F9"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23716B59"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512FF459"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37BDCAF5"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071FDD91"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8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6C83BEDE"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153E3786"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r>
      <w:tr w:rsidR="0073164B" w:rsidRPr="00E56CF1" w14:paraId="1FF1E9BF" w14:textId="77777777" w:rsidTr="00333050">
        <w:trPr>
          <w:trHeight w:val="15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78B26C1D" w14:textId="77777777" w:rsidR="0073164B" w:rsidRPr="00E56CF1" w:rsidRDefault="0073164B" w:rsidP="0073164B">
            <w:pPr>
              <w:spacing w:after="0"/>
              <w:rPr>
                <w:rFonts w:ascii="Calibri" w:eastAsia="Calibri" w:hAnsi="Calibri" w:cs="Calibri"/>
                <w:sz w:val="16"/>
                <w:szCs w:val="16"/>
                <w:highlight w:val="yellow"/>
              </w:rPr>
            </w:pPr>
            <w:r w:rsidRPr="00E56CF1">
              <w:rPr>
                <w:rFonts w:ascii="Calibri" w:eastAsia="Calibri" w:hAnsi="Calibri" w:cs="Calibri"/>
                <w:sz w:val="16"/>
                <w:szCs w:val="16"/>
              </w:rPr>
              <w:t>Consumer Behavio</w:t>
            </w:r>
            <w:r w:rsidRPr="0073164B">
              <w:rPr>
                <w:rFonts w:ascii="Calibri" w:eastAsia="Calibri" w:hAnsi="Calibri" w:cs="Calibri"/>
                <w:sz w:val="16"/>
                <w:szCs w:val="16"/>
              </w:rPr>
              <w:t>ur Trends</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EA976F"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C063C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0BFA248"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C15C5B"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00CB60" w14:textId="77777777" w:rsidR="0073164B" w:rsidRPr="00E56CF1" w:rsidRDefault="0073164B" w:rsidP="0073164B">
            <w:pPr>
              <w:spacing w:after="0"/>
              <w:ind w:left="-13"/>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87042F" w14:textId="77777777" w:rsidR="0073164B" w:rsidRPr="00E56CF1" w:rsidRDefault="0073164B" w:rsidP="0073164B">
            <w:pPr>
              <w:spacing w:after="0"/>
              <w:ind w:left="-24"/>
              <w:jc w:val="center"/>
              <w:rPr>
                <w:rFonts w:ascii="Calibri" w:eastAsia="Calibri" w:hAnsi="Calibri" w:cs="Calibri"/>
                <w:sz w:val="16"/>
                <w:szCs w:val="16"/>
              </w:rPr>
            </w:pPr>
            <w:r w:rsidRPr="00E56CF1">
              <w:rPr>
                <w:rFonts w:ascii="Calibri" w:eastAsia="Calibri" w:hAnsi="Calibri" w:cs="Calibri"/>
                <w:sz w:val="16"/>
                <w:szCs w:val="16"/>
              </w:rPr>
              <w:t>48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B83E8A" w14:textId="77777777" w:rsidR="0073164B" w:rsidRPr="00E56CF1" w:rsidRDefault="0073164B" w:rsidP="0073164B">
            <w:pPr>
              <w:spacing w:after="0"/>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440833"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152</w:t>
            </w:r>
          </w:p>
        </w:tc>
        <w:tc>
          <w:tcPr>
            <w:tcW w:w="570" w:type="dxa"/>
            <w:tcBorders>
              <w:top w:val="single" w:sz="4" w:space="0" w:color="000000"/>
              <w:left w:val="single" w:sz="4" w:space="0" w:color="000000"/>
              <w:bottom w:val="single" w:sz="4" w:space="0" w:color="000000"/>
              <w:right w:val="single" w:sz="4" w:space="0" w:color="000000"/>
            </w:tcBorders>
            <w:vAlign w:val="center"/>
          </w:tcPr>
          <w:p w14:paraId="09FB8517"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12D80C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19B2E9DA"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7FC21E91"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51BA0BA"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6728998A" w14:textId="77777777" w:rsidTr="00333050">
        <w:trPr>
          <w:trHeight w:val="15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1EA106A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Sustainable Marketing Practices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87F17B"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447CEDA"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D772D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15E50D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A4F352C" w14:textId="77777777" w:rsidR="0073164B" w:rsidRPr="00E56CF1" w:rsidRDefault="0073164B" w:rsidP="0073164B">
            <w:pPr>
              <w:spacing w:after="0"/>
              <w:ind w:left="-13"/>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B7AB42" w14:textId="77777777" w:rsidR="0073164B" w:rsidRPr="00E56CF1" w:rsidRDefault="0073164B" w:rsidP="0073164B">
            <w:pPr>
              <w:spacing w:after="0"/>
              <w:ind w:left="-24"/>
              <w:jc w:val="center"/>
              <w:rPr>
                <w:rFonts w:ascii="Calibri" w:eastAsia="Calibri" w:hAnsi="Calibri" w:cs="Calibri"/>
                <w:sz w:val="16"/>
                <w:szCs w:val="16"/>
              </w:rPr>
            </w:pPr>
            <w:r w:rsidRPr="00E56CF1">
              <w:rPr>
                <w:rFonts w:ascii="Calibri" w:eastAsia="Calibri" w:hAnsi="Calibri" w:cs="Calibri"/>
                <w:sz w:val="16"/>
                <w:szCs w:val="16"/>
              </w:rPr>
              <w:t>48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31C763" w14:textId="77777777" w:rsidR="0073164B" w:rsidRPr="00E56CF1" w:rsidRDefault="0073164B" w:rsidP="0073164B">
            <w:pPr>
              <w:spacing w:after="0"/>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BAF496"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152</w:t>
            </w:r>
          </w:p>
        </w:tc>
        <w:tc>
          <w:tcPr>
            <w:tcW w:w="570" w:type="dxa"/>
            <w:tcBorders>
              <w:top w:val="single" w:sz="4" w:space="0" w:color="000000"/>
              <w:left w:val="single" w:sz="4" w:space="0" w:color="000000"/>
              <w:bottom w:val="single" w:sz="4" w:space="0" w:color="000000"/>
              <w:right w:val="single" w:sz="4" w:space="0" w:color="000000"/>
            </w:tcBorders>
            <w:vAlign w:val="center"/>
          </w:tcPr>
          <w:p w14:paraId="0F45ED3F"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8AB39B2"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2BD110CC"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0E7E1F41"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781BC7C"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5BC5CD7B"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1B9741B0" w14:textId="77777777" w:rsidR="0073164B" w:rsidRPr="00E56CF1" w:rsidRDefault="0073164B" w:rsidP="0073164B">
            <w:pPr>
              <w:spacing w:after="0"/>
              <w:rPr>
                <w:rFonts w:ascii="Calibri" w:eastAsia="Calibri" w:hAnsi="Calibri" w:cs="Calibri"/>
                <w:b/>
                <w:sz w:val="16"/>
                <w:szCs w:val="16"/>
              </w:rPr>
            </w:pPr>
            <w:r w:rsidRPr="00E56CF1">
              <w:rPr>
                <w:rFonts w:ascii="Calibri" w:eastAsia="Calibri" w:hAnsi="Calibri" w:cs="Calibri"/>
                <w:sz w:val="16"/>
                <w:szCs w:val="16"/>
              </w:rPr>
              <w:t xml:space="preserve">Web Marketing Management and Metrics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BFCEC3"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D6BCFC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0FD7D2"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D75FCB"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2B3AE" w14:textId="77777777" w:rsidR="0073164B" w:rsidRPr="00E56CF1" w:rsidRDefault="0073164B" w:rsidP="0073164B">
            <w:pPr>
              <w:spacing w:after="0"/>
              <w:ind w:left="-13"/>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3F83F" w14:textId="77777777" w:rsidR="0073164B" w:rsidRPr="00E56CF1" w:rsidRDefault="0073164B" w:rsidP="0073164B">
            <w:pPr>
              <w:spacing w:after="0"/>
              <w:ind w:left="-24"/>
              <w:jc w:val="center"/>
              <w:rPr>
                <w:rFonts w:ascii="Calibri" w:eastAsia="Calibri" w:hAnsi="Calibri" w:cs="Calibri"/>
                <w:sz w:val="16"/>
                <w:szCs w:val="16"/>
              </w:rPr>
            </w:pPr>
            <w:r w:rsidRPr="00E56CF1">
              <w:rPr>
                <w:rFonts w:ascii="Calibri" w:eastAsia="Calibri" w:hAnsi="Calibri" w:cs="Calibri"/>
                <w:sz w:val="16"/>
                <w:szCs w:val="16"/>
              </w:rPr>
              <w:t>24</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C76127" w14:textId="77777777" w:rsidR="0073164B" w:rsidRPr="00E56CF1" w:rsidRDefault="0073164B" w:rsidP="0073164B">
            <w:pPr>
              <w:spacing w:after="0"/>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E6EDF6"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51</w:t>
            </w:r>
          </w:p>
        </w:tc>
        <w:tc>
          <w:tcPr>
            <w:tcW w:w="570" w:type="dxa"/>
            <w:tcBorders>
              <w:top w:val="single" w:sz="4" w:space="0" w:color="000000"/>
              <w:left w:val="single" w:sz="4" w:space="0" w:color="000000"/>
              <w:bottom w:val="single" w:sz="4" w:space="0" w:color="000000"/>
              <w:right w:val="single" w:sz="4" w:space="0" w:color="000000"/>
            </w:tcBorders>
            <w:vAlign w:val="center"/>
          </w:tcPr>
          <w:p w14:paraId="6D43B335"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93EE4F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5CE313E0"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0E7E560A"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FB7730F"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13DDABC1"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4E68C904"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Global Marketing</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F4766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6FCA26"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AB077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44B57F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7BA8B4" w14:textId="77777777" w:rsidR="0073164B" w:rsidRPr="00E56CF1" w:rsidRDefault="0073164B" w:rsidP="0073164B">
            <w:pPr>
              <w:spacing w:after="0"/>
              <w:ind w:left="-13"/>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03DDC7" w14:textId="77777777" w:rsidR="0073164B" w:rsidRPr="00E56CF1" w:rsidRDefault="0073164B" w:rsidP="0073164B">
            <w:pPr>
              <w:spacing w:after="0"/>
              <w:ind w:left="-24"/>
              <w:jc w:val="center"/>
              <w:rPr>
                <w:rFonts w:ascii="Calibri" w:eastAsia="Calibri" w:hAnsi="Calibri" w:cs="Calibri"/>
                <w:sz w:val="16"/>
                <w:szCs w:val="16"/>
              </w:rPr>
            </w:pPr>
            <w:r w:rsidRPr="00E56CF1">
              <w:rPr>
                <w:rFonts w:ascii="Calibri" w:eastAsia="Calibri" w:hAnsi="Calibri" w:cs="Calibri"/>
                <w:sz w:val="16"/>
                <w:szCs w:val="16"/>
              </w:rPr>
              <w:t>24</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5FF3B6" w14:textId="77777777" w:rsidR="0073164B" w:rsidRPr="00E56CF1" w:rsidRDefault="0073164B" w:rsidP="0073164B">
            <w:pPr>
              <w:spacing w:after="0"/>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154D7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51</w:t>
            </w:r>
          </w:p>
        </w:tc>
        <w:tc>
          <w:tcPr>
            <w:tcW w:w="570" w:type="dxa"/>
            <w:tcBorders>
              <w:top w:val="single" w:sz="4" w:space="0" w:color="000000"/>
              <w:left w:val="single" w:sz="4" w:space="0" w:color="000000"/>
              <w:bottom w:val="single" w:sz="4" w:space="0" w:color="000000"/>
              <w:right w:val="single" w:sz="4" w:space="0" w:color="000000"/>
            </w:tcBorders>
            <w:vAlign w:val="center"/>
          </w:tcPr>
          <w:p w14:paraId="774A42A5"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6EBA16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489C2185"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28BEC635"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9C69F65"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70879632"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3A12B839"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Strategic Brand Management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322384"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8983BA"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8F4B5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49269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C5B13C0" w14:textId="77777777" w:rsidR="0073164B" w:rsidRPr="00E56CF1" w:rsidRDefault="0073164B" w:rsidP="0073164B">
            <w:pPr>
              <w:spacing w:after="0"/>
              <w:ind w:left="-13"/>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1187DE" w14:textId="77777777" w:rsidR="0073164B" w:rsidRPr="00E56CF1" w:rsidRDefault="0073164B" w:rsidP="0073164B">
            <w:pPr>
              <w:spacing w:after="0"/>
              <w:ind w:left="-24"/>
              <w:jc w:val="center"/>
              <w:rPr>
                <w:rFonts w:ascii="Calibri" w:eastAsia="Calibri" w:hAnsi="Calibri" w:cs="Calibri"/>
                <w:sz w:val="16"/>
                <w:szCs w:val="16"/>
              </w:rPr>
            </w:pPr>
            <w:r w:rsidRPr="00E56CF1">
              <w:rPr>
                <w:rFonts w:ascii="Calibri" w:eastAsia="Calibri" w:hAnsi="Calibri" w:cs="Calibri"/>
                <w:sz w:val="16"/>
                <w:szCs w:val="16"/>
              </w:rPr>
              <w:t>24</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495FE53" w14:textId="77777777" w:rsidR="0073164B" w:rsidRPr="00E56CF1" w:rsidRDefault="0073164B" w:rsidP="0073164B">
            <w:pPr>
              <w:spacing w:after="0"/>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4ABC93"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51</w:t>
            </w:r>
          </w:p>
        </w:tc>
        <w:tc>
          <w:tcPr>
            <w:tcW w:w="570" w:type="dxa"/>
            <w:tcBorders>
              <w:top w:val="single" w:sz="4" w:space="0" w:color="000000"/>
              <w:left w:val="single" w:sz="4" w:space="0" w:color="000000"/>
              <w:bottom w:val="single" w:sz="4" w:space="0" w:color="000000"/>
              <w:right w:val="single" w:sz="4" w:space="0" w:color="000000"/>
            </w:tcBorders>
            <w:vAlign w:val="center"/>
          </w:tcPr>
          <w:p w14:paraId="03312826"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FDDFDF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5265B7FD"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23505707"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C277385"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65388517"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1C99F70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Finance for Marketers</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A75D00"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A7BA72"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A85B0A"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B96E3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C711AC" w14:textId="77777777" w:rsidR="0073164B" w:rsidRPr="00E56CF1" w:rsidRDefault="0073164B" w:rsidP="0073164B">
            <w:pPr>
              <w:spacing w:after="0"/>
              <w:ind w:left="-13"/>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5FDC275" w14:textId="77777777" w:rsidR="0073164B" w:rsidRPr="00E56CF1" w:rsidRDefault="0073164B" w:rsidP="0073164B">
            <w:pPr>
              <w:spacing w:after="0"/>
              <w:ind w:left="-24"/>
              <w:jc w:val="center"/>
              <w:rPr>
                <w:rFonts w:ascii="Calibri" w:eastAsia="Calibri" w:hAnsi="Calibri" w:cs="Calibri"/>
                <w:sz w:val="16"/>
                <w:szCs w:val="16"/>
              </w:rPr>
            </w:pPr>
            <w:r w:rsidRPr="00E56CF1">
              <w:rPr>
                <w:rFonts w:ascii="Calibri" w:eastAsia="Calibri" w:hAnsi="Calibri" w:cs="Calibri"/>
                <w:sz w:val="16"/>
                <w:szCs w:val="16"/>
              </w:rPr>
              <w:t>24</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19ED94" w14:textId="77777777" w:rsidR="0073164B" w:rsidRPr="00E56CF1" w:rsidRDefault="0073164B" w:rsidP="0073164B">
            <w:pPr>
              <w:spacing w:after="0"/>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BC0FF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51</w:t>
            </w:r>
          </w:p>
        </w:tc>
        <w:tc>
          <w:tcPr>
            <w:tcW w:w="570" w:type="dxa"/>
            <w:tcBorders>
              <w:top w:val="single" w:sz="4" w:space="0" w:color="000000"/>
              <w:left w:val="single" w:sz="4" w:space="0" w:color="000000"/>
              <w:bottom w:val="single" w:sz="4" w:space="0" w:color="000000"/>
              <w:right w:val="single" w:sz="4" w:space="0" w:color="000000"/>
            </w:tcBorders>
            <w:vAlign w:val="center"/>
          </w:tcPr>
          <w:p w14:paraId="2DBD88B1"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B31C1D8"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1EE6699E"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086E8654"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323F346"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252BD3EE"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4456BA31"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Integrated Marketing Communications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31C6C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A3F6D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409C0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8AF5652"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8F5916" w14:textId="77777777" w:rsidR="0073164B" w:rsidRPr="00E56CF1" w:rsidRDefault="0073164B" w:rsidP="0073164B">
            <w:pPr>
              <w:spacing w:after="0"/>
              <w:ind w:left="-13"/>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597DE7" w14:textId="77777777" w:rsidR="0073164B" w:rsidRPr="00E56CF1" w:rsidRDefault="0073164B" w:rsidP="0073164B">
            <w:pPr>
              <w:spacing w:after="0"/>
              <w:ind w:left="-24"/>
              <w:jc w:val="center"/>
              <w:rPr>
                <w:rFonts w:ascii="Calibri" w:eastAsia="Calibri" w:hAnsi="Calibri" w:cs="Calibri"/>
                <w:sz w:val="16"/>
                <w:szCs w:val="16"/>
              </w:rPr>
            </w:pPr>
            <w:r w:rsidRPr="00E56CF1">
              <w:rPr>
                <w:rFonts w:ascii="Calibri" w:eastAsia="Calibri" w:hAnsi="Calibri" w:cs="Calibri"/>
                <w:sz w:val="16"/>
                <w:szCs w:val="16"/>
              </w:rPr>
              <w:t>48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33FE9C0" w14:textId="77777777" w:rsidR="0073164B" w:rsidRPr="00E56CF1" w:rsidRDefault="0073164B" w:rsidP="0073164B">
            <w:pPr>
              <w:spacing w:after="0"/>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5F734A2"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152</w:t>
            </w:r>
          </w:p>
        </w:tc>
        <w:tc>
          <w:tcPr>
            <w:tcW w:w="570" w:type="dxa"/>
            <w:tcBorders>
              <w:top w:val="single" w:sz="4" w:space="0" w:color="000000"/>
              <w:left w:val="single" w:sz="4" w:space="0" w:color="000000"/>
              <w:bottom w:val="single" w:sz="4" w:space="0" w:color="000000"/>
              <w:right w:val="single" w:sz="4" w:space="0" w:color="000000"/>
            </w:tcBorders>
            <w:vAlign w:val="center"/>
          </w:tcPr>
          <w:p w14:paraId="77AAE212"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1AFC7B8"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7F8DCF5B"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7E58DD73"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2348DAC"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694C98D7"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1D6E202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Conducting Research for Marketing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D3ADEB"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C3C39F"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348DE4"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344994"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F7A63B" w14:textId="77777777" w:rsidR="0073164B" w:rsidRPr="00E56CF1" w:rsidRDefault="0073164B" w:rsidP="0073164B">
            <w:pPr>
              <w:spacing w:after="0"/>
              <w:ind w:left="-13"/>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6B0FBC0" w14:textId="77777777" w:rsidR="0073164B" w:rsidRPr="00E56CF1" w:rsidRDefault="0073164B" w:rsidP="0073164B">
            <w:pPr>
              <w:spacing w:after="0"/>
              <w:ind w:left="-24"/>
              <w:jc w:val="center"/>
              <w:rPr>
                <w:rFonts w:ascii="Calibri" w:eastAsia="Calibri" w:hAnsi="Calibri" w:cs="Calibri"/>
                <w:sz w:val="16"/>
                <w:szCs w:val="16"/>
              </w:rPr>
            </w:pPr>
            <w:r w:rsidRPr="00E56CF1">
              <w:rPr>
                <w:rFonts w:ascii="Calibri" w:eastAsia="Calibri" w:hAnsi="Calibri" w:cs="Calibri"/>
                <w:sz w:val="16"/>
                <w:szCs w:val="16"/>
              </w:rPr>
              <w:t>48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EB6D82F" w14:textId="77777777" w:rsidR="0073164B" w:rsidRPr="00E56CF1" w:rsidRDefault="0073164B" w:rsidP="0073164B">
            <w:pPr>
              <w:spacing w:after="0"/>
              <w:ind w:left="-29"/>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9037FA"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152</w:t>
            </w:r>
          </w:p>
        </w:tc>
        <w:tc>
          <w:tcPr>
            <w:tcW w:w="570" w:type="dxa"/>
            <w:tcBorders>
              <w:top w:val="single" w:sz="4" w:space="0" w:color="000000"/>
              <w:left w:val="single" w:sz="4" w:space="0" w:color="000000"/>
              <w:bottom w:val="single" w:sz="4" w:space="0" w:color="000000"/>
              <w:right w:val="single" w:sz="4" w:space="0" w:color="000000"/>
            </w:tcBorders>
            <w:vAlign w:val="center"/>
          </w:tcPr>
          <w:p w14:paraId="12C02E71"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1C25680"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477D6835"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31138EE6"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65DD8A2"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w:t>
            </w:r>
          </w:p>
        </w:tc>
      </w:tr>
      <w:tr w:rsidR="0073164B" w:rsidRPr="00E56CF1" w14:paraId="7D2DDCF0"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3A904FB7"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 xml:space="preserve">Special Regulations </w:t>
            </w:r>
            <w:r w:rsidRPr="00E56CF1">
              <w:rPr>
                <w:rFonts w:ascii="Calibri" w:eastAsia="Calibri" w:hAnsi="Calibri" w:cs="Calibri"/>
                <w:sz w:val="16"/>
                <w:szCs w:val="16"/>
              </w:rPr>
              <w:t>(Up to 280 characters)</w:t>
            </w:r>
          </w:p>
        </w:tc>
        <w:tc>
          <w:tcPr>
            <w:tcW w:w="11309" w:type="dxa"/>
            <w:gridSpan w:val="18"/>
            <w:tcBorders>
              <w:top w:val="single" w:sz="4" w:space="0" w:color="000000"/>
              <w:left w:val="single" w:sz="4" w:space="0" w:color="000000"/>
              <w:bottom w:val="single" w:sz="4" w:space="0" w:color="000000"/>
              <w:right w:val="single" w:sz="4" w:space="0" w:color="000000"/>
            </w:tcBorders>
            <w:vAlign w:val="center"/>
          </w:tcPr>
          <w:p w14:paraId="4D4EF0A1"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*FT Learners take 30 ECTS per semester.</w:t>
            </w:r>
          </w:p>
          <w:p w14:paraId="68721F76"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Learners engage in significant independent learning, including preparation of case studies, online engagement and reading and use of class notes in preparation for assignments</w:t>
            </w:r>
          </w:p>
        </w:tc>
      </w:tr>
    </w:tbl>
    <w:p w14:paraId="201BF889" w14:textId="77777777" w:rsidR="0073164B" w:rsidRDefault="0073164B" w:rsidP="00C62154">
      <w:pPr>
        <w:rPr>
          <w:bCs/>
          <w:lang w:val="ga-IE"/>
        </w:rPr>
      </w:pPr>
    </w:p>
    <w:p w14:paraId="349CB61B" w14:textId="77777777" w:rsidR="0073164B" w:rsidRDefault="0073164B">
      <w:r>
        <w:br w:type="page"/>
      </w:r>
    </w:p>
    <w:tbl>
      <w:tblPr>
        <w:tblW w:w="14655"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1425"/>
        <w:gridCol w:w="105"/>
        <w:gridCol w:w="1170"/>
        <w:gridCol w:w="1035"/>
        <w:gridCol w:w="789"/>
        <w:gridCol w:w="950"/>
        <w:gridCol w:w="135"/>
        <w:gridCol w:w="855"/>
        <w:gridCol w:w="480"/>
        <w:gridCol w:w="225"/>
        <w:gridCol w:w="705"/>
        <w:gridCol w:w="495"/>
        <w:gridCol w:w="210"/>
        <w:gridCol w:w="855"/>
        <w:gridCol w:w="570"/>
        <w:gridCol w:w="705"/>
        <w:gridCol w:w="540"/>
        <w:gridCol w:w="105"/>
        <w:gridCol w:w="780"/>
        <w:gridCol w:w="705"/>
      </w:tblGrid>
      <w:tr w:rsidR="0073164B" w:rsidRPr="00E56CF1" w14:paraId="632807C9"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0F5EDA25" w14:textId="44BA27FC"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lastRenderedPageBreak/>
              <w:t>Name of Provider:</w:t>
            </w:r>
          </w:p>
        </w:tc>
        <w:tc>
          <w:tcPr>
            <w:tcW w:w="11309" w:type="dxa"/>
            <w:gridSpan w:val="18"/>
            <w:tcBorders>
              <w:top w:val="single" w:sz="4" w:space="0" w:color="000000"/>
              <w:left w:val="single" w:sz="4" w:space="0" w:color="000000"/>
              <w:bottom w:val="single" w:sz="4" w:space="0" w:color="000000"/>
              <w:right w:val="single" w:sz="4" w:space="0" w:color="000000"/>
            </w:tcBorders>
          </w:tcPr>
          <w:p w14:paraId="44E3686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Dublin Business School</w:t>
            </w:r>
          </w:p>
        </w:tc>
      </w:tr>
      <w:tr w:rsidR="0073164B" w:rsidRPr="00E56CF1" w14:paraId="07B2237E"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11BF8CDA"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Programme Title</w:t>
            </w:r>
          </w:p>
        </w:tc>
        <w:tc>
          <w:tcPr>
            <w:tcW w:w="11309" w:type="dxa"/>
            <w:gridSpan w:val="18"/>
            <w:tcBorders>
              <w:top w:val="single" w:sz="4" w:space="0" w:color="000000"/>
              <w:left w:val="single" w:sz="4" w:space="0" w:color="000000"/>
              <w:bottom w:val="single" w:sz="4" w:space="0" w:color="000000"/>
              <w:right w:val="single" w:sz="4" w:space="0" w:color="000000"/>
            </w:tcBorders>
          </w:tcPr>
          <w:p w14:paraId="7C8B5112"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Postgraduate Diploma in Science in Marketing</w:t>
            </w:r>
          </w:p>
        </w:tc>
      </w:tr>
      <w:tr w:rsidR="0073164B" w:rsidRPr="00E56CF1" w14:paraId="4A3C5E57"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5808474E"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Award Title</w:t>
            </w:r>
          </w:p>
        </w:tc>
        <w:tc>
          <w:tcPr>
            <w:tcW w:w="11309" w:type="dxa"/>
            <w:gridSpan w:val="18"/>
            <w:tcBorders>
              <w:top w:val="single" w:sz="4" w:space="0" w:color="000000"/>
              <w:left w:val="single" w:sz="4" w:space="0" w:color="000000"/>
              <w:bottom w:val="single" w:sz="4" w:space="0" w:color="000000"/>
              <w:right w:val="single" w:sz="4" w:space="0" w:color="000000"/>
            </w:tcBorders>
          </w:tcPr>
          <w:p w14:paraId="50A44D7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Postgraduate Diploma </w:t>
            </w:r>
          </w:p>
        </w:tc>
      </w:tr>
      <w:tr w:rsidR="0073164B" w:rsidRPr="00E56CF1" w14:paraId="5E2C4C6E"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08FC0B79"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Stage Exit Award Title</w:t>
            </w:r>
            <w:r w:rsidRPr="00E56CF1">
              <w:rPr>
                <w:rFonts w:ascii="Calibri" w:eastAsia="Calibri" w:hAnsi="Calibri" w:cs="Calibri"/>
                <w:b/>
                <w:sz w:val="16"/>
                <w:szCs w:val="16"/>
                <w:vertAlign w:val="superscript"/>
              </w:rPr>
              <w:t>3</w:t>
            </w:r>
          </w:p>
        </w:tc>
        <w:tc>
          <w:tcPr>
            <w:tcW w:w="11309" w:type="dxa"/>
            <w:gridSpan w:val="18"/>
            <w:tcBorders>
              <w:top w:val="single" w:sz="4" w:space="0" w:color="000000"/>
              <w:left w:val="single" w:sz="4" w:space="0" w:color="000000"/>
              <w:bottom w:val="single" w:sz="4" w:space="0" w:color="000000"/>
              <w:right w:val="single" w:sz="4" w:space="0" w:color="000000"/>
            </w:tcBorders>
          </w:tcPr>
          <w:p w14:paraId="4850C898"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N/A</w:t>
            </w:r>
          </w:p>
        </w:tc>
      </w:tr>
      <w:tr w:rsidR="0073164B" w:rsidRPr="00E56CF1" w14:paraId="45E57A04"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647CF04D"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Modes of Delivery (FT/PT):</w:t>
            </w:r>
          </w:p>
        </w:tc>
        <w:tc>
          <w:tcPr>
            <w:tcW w:w="11309" w:type="dxa"/>
            <w:gridSpan w:val="18"/>
            <w:tcBorders>
              <w:top w:val="single" w:sz="4" w:space="0" w:color="000000"/>
              <w:left w:val="single" w:sz="4" w:space="0" w:color="000000"/>
              <w:bottom w:val="single" w:sz="4" w:space="0" w:color="000000"/>
              <w:right w:val="single" w:sz="4" w:space="0" w:color="000000"/>
            </w:tcBorders>
          </w:tcPr>
          <w:p w14:paraId="281B99BC"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Part-time*</w:t>
            </w:r>
          </w:p>
        </w:tc>
      </w:tr>
      <w:tr w:rsidR="0073164B" w:rsidRPr="00E56CF1" w14:paraId="64F321A9"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0F86D88D"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Teaching and learning modalities</w:t>
            </w:r>
          </w:p>
        </w:tc>
        <w:tc>
          <w:tcPr>
            <w:tcW w:w="11309" w:type="dxa"/>
            <w:gridSpan w:val="18"/>
            <w:tcBorders>
              <w:top w:val="single" w:sz="4" w:space="0" w:color="000000"/>
              <w:left w:val="single" w:sz="4" w:space="0" w:color="000000"/>
              <w:bottom w:val="single" w:sz="4" w:space="0" w:color="000000"/>
              <w:right w:val="single" w:sz="4" w:space="0" w:color="000000"/>
            </w:tcBorders>
          </w:tcPr>
          <w:p w14:paraId="432E5EAE"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As per module descriptors</w:t>
            </w:r>
          </w:p>
        </w:tc>
      </w:tr>
      <w:tr w:rsidR="0073164B" w:rsidRPr="00E56CF1" w14:paraId="7645FE1B" w14:textId="77777777" w:rsidTr="00333050">
        <w:trPr>
          <w:trHeight w:val="324"/>
        </w:trPr>
        <w:tc>
          <w:tcPr>
            <w:tcW w:w="1816"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5E5F322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Class</w:t>
            </w:r>
            <w:r w:rsidRPr="00E56CF1">
              <w:rPr>
                <w:rFonts w:ascii="Calibri" w:eastAsia="Calibri" w:hAnsi="Calibri" w:cs="Calibri"/>
                <w:b/>
                <w:sz w:val="16"/>
                <w:szCs w:val="16"/>
                <w:vertAlign w:val="superscript"/>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0514C3C4"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NFQ level</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C9DAF8"/>
            <w:vAlign w:val="center"/>
          </w:tcPr>
          <w:p w14:paraId="08A6DA66"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Award EQF Level</w:t>
            </w:r>
          </w:p>
        </w:tc>
        <w:tc>
          <w:tcPr>
            <w:tcW w:w="2774"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0415244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Stage </w:t>
            </w:r>
            <w:r w:rsidRPr="00E56CF1">
              <w:rPr>
                <w:rFonts w:ascii="Calibri" w:eastAsia="Calibri" w:hAnsi="Calibri" w:cs="Calibri"/>
                <w:sz w:val="16"/>
                <w:szCs w:val="16"/>
              </w:rPr>
              <w:t>(1, 2, 3, 4, …, or Award Stage)</w:t>
            </w:r>
            <w:r w:rsidRPr="00E56CF1">
              <w:rPr>
                <w:rFonts w:ascii="Calibri" w:eastAsia="Calibri" w:hAnsi="Calibri" w:cs="Calibri"/>
                <w:b/>
                <w:sz w:val="16"/>
                <w:szCs w:val="16"/>
              </w:rPr>
              <w:t>:</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3A1D1ACC"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NFQ Level</w:t>
            </w:r>
            <w:r w:rsidRPr="00E56CF1">
              <w:rPr>
                <w:rFonts w:ascii="Calibri" w:eastAsia="Calibri" w:hAnsi="Calibri" w:cs="Calibri"/>
                <w:b/>
                <w:sz w:val="16"/>
                <w:szCs w:val="16"/>
                <w:vertAlign w:val="superscript"/>
              </w:rPr>
              <w:t xml:space="preserve">2 </w:t>
            </w:r>
          </w:p>
        </w:tc>
        <w:tc>
          <w:tcPr>
            <w:tcW w:w="1425"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0999D2A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EQF Level</w:t>
            </w:r>
            <w:r w:rsidRPr="00E56CF1">
              <w:rPr>
                <w:rFonts w:ascii="Calibri" w:eastAsia="Calibri" w:hAnsi="Calibri" w:cs="Calibri"/>
                <w:b/>
                <w:sz w:val="16"/>
                <w:szCs w:val="16"/>
                <w:vertAlign w:val="superscript"/>
              </w:rPr>
              <w:t>2</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6D32787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Stage Credit (ECTS)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4444C22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Date Effective</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C9DAF8"/>
            <w:vAlign w:val="center"/>
          </w:tcPr>
          <w:p w14:paraId="1CDA1AE1"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ISCED Subject code</w:t>
            </w:r>
          </w:p>
        </w:tc>
      </w:tr>
      <w:tr w:rsidR="0073164B" w:rsidRPr="00E56CF1" w14:paraId="300A9AC0" w14:textId="77777777" w:rsidTr="00333050">
        <w:trPr>
          <w:trHeight w:val="172"/>
        </w:trPr>
        <w:tc>
          <w:tcPr>
            <w:tcW w:w="1816" w:type="dxa"/>
            <w:tcBorders>
              <w:top w:val="single" w:sz="4" w:space="0" w:color="000000"/>
              <w:left w:val="single" w:sz="4" w:space="0" w:color="000000"/>
              <w:bottom w:val="single" w:sz="4" w:space="0" w:color="000000"/>
              <w:right w:val="single" w:sz="4" w:space="0" w:color="000000"/>
            </w:tcBorders>
            <w:vAlign w:val="center"/>
          </w:tcPr>
          <w:p w14:paraId="76323FE0" w14:textId="77777777" w:rsidR="0073164B" w:rsidRPr="00E56CF1" w:rsidRDefault="0073164B" w:rsidP="0073164B">
            <w:pPr>
              <w:spacing w:after="0"/>
              <w:ind w:left="57"/>
              <w:jc w:val="center"/>
              <w:rPr>
                <w:rFonts w:ascii="Calibri" w:eastAsia="Calibri" w:hAnsi="Calibri" w:cs="Calibri"/>
                <w:sz w:val="16"/>
                <w:szCs w:val="16"/>
              </w:rPr>
            </w:pPr>
            <w:r w:rsidRPr="00E56CF1">
              <w:rPr>
                <w:rFonts w:ascii="Calibri" w:eastAsia="Calibri" w:hAnsi="Calibri" w:cs="Calibri"/>
                <w:sz w:val="16"/>
                <w:szCs w:val="16"/>
              </w:rPr>
              <w:t>Major</w:t>
            </w:r>
          </w:p>
        </w:tc>
        <w:tc>
          <w:tcPr>
            <w:tcW w:w="1425" w:type="dxa"/>
            <w:tcBorders>
              <w:top w:val="single" w:sz="4" w:space="0" w:color="000000"/>
              <w:left w:val="single" w:sz="4" w:space="0" w:color="000000"/>
              <w:bottom w:val="single" w:sz="4" w:space="0" w:color="000000"/>
              <w:right w:val="single" w:sz="4" w:space="0" w:color="000000"/>
            </w:tcBorders>
            <w:vAlign w:val="center"/>
          </w:tcPr>
          <w:p w14:paraId="00C96E23" w14:textId="77777777" w:rsidR="0073164B" w:rsidRPr="00E56CF1" w:rsidRDefault="0073164B" w:rsidP="0073164B">
            <w:pPr>
              <w:spacing w:after="0"/>
              <w:ind w:left="57"/>
              <w:jc w:val="center"/>
              <w:rPr>
                <w:rFonts w:ascii="Calibri" w:eastAsia="Calibri" w:hAnsi="Calibri" w:cs="Calibri"/>
                <w:sz w:val="16"/>
                <w:szCs w:val="16"/>
              </w:rPr>
            </w:pPr>
            <w:r w:rsidRPr="00E56CF1">
              <w:rPr>
                <w:rFonts w:ascii="Calibri" w:eastAsia="Calibri" w:hAnsi="Calibri" w:cs="Calibri"/>
                <w:sz w:val="16"/>
                <w:szCs w:val="16"/>
              </w:rPr>
              <w:t>9</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A92EEA2"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7</w:t>
            </w:r>
          </w:p>
        </w:tc>
        <w:tc>
          <w:tcPr>
            <w:tcW w:w="2774" w:type="dxa"/>
            <w:gridSpan w:val="3"/>
            <w:tcBorders>
              <w:top w:val="single" w:sz="4" w:space="0" w:color="000000"/>
              <w:left w:val="single" w:sz="4" w:space="0" w:color="000000"/>
              <w:bottom w:val="single" w:sz="4" w:space="0" w:color="000000"/>
              <w:right w:val="single" w:sz="4" w:space="0" w:color="000000"/>
            </w:tcBorders>
            <w:vAlign w:val="center"/>
          </w:tcPr>
          <w:p w14:paraId="01D9A65B"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Award</w:t>
            </w:r>
          </w:p>
        </w:tc>
        <w:tc>
          <w:tcPr>
            <w:tcW w:w="1470" w:type="dxa"/>
            <w:gridSpan w:val="3"/>
            <w:tcBorders>
              <w:top w:val="single" w:sz="4" w:space="0" w:color="000000"/>
              <w:left w:val="single" w:sz="4" w:space="0" w:color="000000"/>
              <w:bottom w:val="single" w:sz="4" w:space="0" w:color="000000"/>
              <w:right w:val="single" w:sz="4" w:space="0" w:color="000000"/>
            </w:tcBorders>
            <w:vAlign w:val="center"/>
          </w:tcPr>
          <w:p w14:paraId="15CFA66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1425" w:type="dxa"/>
            <w:gridSpan w:val="3"/>
            <w:tcBorders>
              <w:top w:val="single" w:sz="4" w:space="0" w:color="000000"/>
              <w:left w:val="single" w:sz="4" w:space="0" w:color="000000"/>
              <w:bottom w:val="single" w:sz="4" w:space="0" w:color="000000"/>
              <w:right w:val="single" w:sz="4" w:space="0" w:color="000000"/>
            </w:tcBorders>
            <w:vAlign w:val="center"/>
          </w:tcPr>
          <w:p w14:paraId="5A2FCA36"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7</w:t>
            </w:r>
          </w:p>
        </w:tc>
        <w:tc>
          <w:tcPr>
            <w:tcW w:w="1635" w:type="dxa"/>
            <w:gridSpan w:val="3"/>
            <w:tcBorders>
              <w:top w:val="single" w:sz="4" w:space="0" w:color="000000"/>
              <w:left w:val="single" w:sz="4" w:space="0" w:color="000000"/>
              <w:bottom w:val="single" w:sz="4" w:space="0" w:color="000000"/>
              <w:right w:val="single" w:sz="4" w:space="0" w:color="000000"/>
            </w:tcBorders>
            <w:vAlign w:val="center"/>
          </w:tcPr>
          <w:p w14:paraId="766D4FB5"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90</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5A97C7A4"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September 2024</w:t>
            </w:r>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14:paraId="0BD2C635"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0414</w:t>
            </w:r>
          </w:p>
        </w:tc>
      </w:tr>
      <w:tr w:rsidR="0073164B" w:rsidRPr="00E56CF1" w14:paraId="648E78DA" w14:textId="77777777" w:rsidTr="00333050">
        <w:trPr>
          <w:trHeight w:val="405"/>
        </w:trPr>
        <w:tc>
          <w:tcPr>
            <w:tcW w:w="4516" w:type="dxa"/>
            <w:gridSpan w:val="4"/>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21DF73C5"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Module Title</w:t>
            </w:r>
          </w:p>
          <w:p w14:paraId="14691301"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sz w:val="16"/>
                <w:szCs w:val="16"/>
              </w:rPr>
              <w:t>(Up to 70 characters including spaces)</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1E0AB6F3"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Semester </w:t>
            </w:r>
            <w:proofErr w:type="spellStart"/>
            <w:r w:rsidRPr="00E56CF1">
              <w:rPr>
                <w:rFonts w:ascii="Calibri" w:eastAsia="Calibri" w:hAnsi="Calibri" w:cs="Calibri"/>
                <w:b/>
                <w:sz w:val="16"/>
                <w:szCs w:val="16"/>
              </w:rPr>
              <w:t>no where</w:t>
            </w:r>
            <w:proofErr w:type="spellEnd"/>
            <w:r w:rsidRPr="00E56CF1">
              <w:rPr>
                <w:rFonts w:ascii="Calibri" w:eastAsia="Calibri" w:hAnsi="Calibri" w:cs="Calibri"/>
                <w:b/>
                <w:sz w:val="16"/>
                <w:szCs w:val="16"/>
              </w:rPr>
              <w:t xml:space="preserve"> applicable</w:t>
            </w:r>
          </w:p>
          <w:p w14:paraId="1C195AD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(Semester 1 or Semester 2)</w:t>
            </w:r>
          </w:p>
        </w:tc>
        <w:tc>
          <w:tcPr>
            <w:tcW w:w="1874"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13BF171E"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 xml:space="preserve">Module </w:t>
            </w:r>
          </w:p>
        </w:tc>
        <w:tc>
          <w:tcPr>
            <w:tcW w:w="855"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24E69D09"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Credit Number</w:t>
            </w:r>
            <w:r w:rsidRPr="00E56CF1">
              <w:rPr>
                <w:rFonts w:ascii="Calibri" w:eastAsia="Calibri" w:hAnsi="Calibri" w:cs="Calibri"/>
                <w:b/>
                <w:sz w:val="16"/>
                <w:szCs w:val="16"/>
                <w:vertAlign w:val="superscript"/>
              </w:rPr>
              <w:t>5</w:t>
            </w:r>
          </w:p>
        </w:tc>
        <w:tc>
          <w:tcPr>
            <w:tcW w:w="3540" w:type="dxa"/>
            <w:gridSpan w:val="7"/>
            <w:tcBorders>
              <w:top w:val="single" w:sz="4" w:space="0" w:color="000000"/>
              <w:left w:val="single" w:sz="4" w:space="0" w:color="000000"/>
              <w:bottom w:val="single" w:sz="4" w:space="0" w:color="000000"/>
              <w:right w:val="single" w:sz="4" w:space="0" w:color="000000"/>
            </w:tcBorders>
            <w:shd w:val="clear" w:color="auto" w:fill="C9DAF8"/>
            <w:vAlign w:val="center"/>
          </w:tcPr>
          <w:p w14:paraId="3E23328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Total Student Effort Module (hours)</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C9DAF8"/>
            <w:vAlign w:val="center"/>
          </w:tcPr>
          <w:p w14:paraId="6755E065" w14:textId="77777777" w:rsidR="0073164B" w:rsidRPr="00E56CF1" w:rsidRDefault="0073164B" w:rsidP="0073164B">
            <w:pPr>
              <w:spacing w:after="0"/>
              <w:ind w:right="42"/>
              <w:rPr>
                <w:rFonts w:ascii="Calibri" w:eastAsia="Calibri" w:hAnsi="Calibri" w:cs="Calibri"/>
                <w:sz w:val="16"/>
                <w:szCs w:val="16"/>
              </w:rPr>
            </w:pPr>
            <w:r w:rsidRPr="00E56CF1">
              <w:rPr>
                <w:rFonts w:ascii="Calibri" w:eastAsia="Calibri" w:hAnsi="Calibri" w:cs="Calibri"/>
                <w:b/>
                <w:sz w:val="16"/>
                <w:szCs w:val="16"/>
              </w:rPr>
              <w:t>Allocation Of Marks (from the module assessment strategy)</w:t>
            </w:r>
          </w:p>
        </w:tc>
      </w:tr>
      <w:tr w:rsidR="0073164B" w:rsidRPr="00E56CF1" w14:paraId="31D8C262" w14:textId="77777777" w:rsidTr="00333050">
        <w:trPr>
          <w:trHeight w:val="502"/>
        </w:trPr>
        <w:tc>
          <w:tcPr>
            <w:tcW w:w="4516" w:type="dxa"/>
            <w:gridSpan w:val="4"/>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48BF2E31"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695BF653"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89" w:type="dxa"/>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0805B6E8"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Status</w:t>
            </w:r>
          </w:p>
        </w:tc>
        <w:tc>
          <w:tcPr>
            <w:tcW w:w="108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vAlign w:val="center"/>
          </w:tcPr>
          <w:p w14:paraId="5E469335"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NFQ Level</w:t>
            </w:r>
            <w:r w:rsidRPr="00E56CF1">
              <w:rPr>
                <w:rFonts w:ascii="Calibri" w:eastAsia="Calibri" w:hAnsi="Calibri" w:cs="Calibri"/>
                <w:b/>
                <w:sz w:val="16"/>
                <w:szCs w:val="16"/>
                <w:vertAlign w:val="superscript"/>
              </w:rPr>
              <w:t>1</w:t>
            </w:r>
          </w:p>
          <w:p w14:paraId="548A498B"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where specified</w:t>
            </w:r>
          </w:p>
        </w:tc>
        <w:tc>
          <w:tcPr>
            <w:tcW w:w="855" w:type="dxa"/>
            <w:tcBorders>
              <w:top w:val="single" w:sz="4" w:space="0" w:color="000000"/>
              <w:left w:val="single" w:sz="4" w:space="0" w:color="000000"/>
              <w:bottom w:val="single" w:sz="4" w:space="0" w:color="000000"/>
              <w:right w:val="single" w:sz="4" w:space="0" w:color="000000"/>
            </w:tcBorders>
            <w:shd w:val="clear" w:color="auto" w:fill="C9DAF8"/>
            <w:vAlign w:val="center"/>
          </w:tcPr>
          <w:p w14:paraId="58344BE9"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b/>
                <w:sz w:val="16"/>
                <w:szCs w:val="16"/>
              </w:rPr>
              <w:t>Credit Units</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6951117E" w14:textId="77777777" w:rsidR="0073164B" w:rsidRPr="00E56CF1" w:rsidRDefault="0073164B" w:rsidP="0073164B">
            <w:pPr>
              <w:spacing w:after="0"/>
              <w:ind w:left="-13" w:right="113"/>
              <w:rPr>
                <w:rFonts w:ascii="Calibri" w:eastAsia="Calibri" w:hAnsi="Calibri" w:cs="Calibri"/>
                <w:sz w:val="16"/>
                <w:szCs w:val="16"/>
              </w:rPr>
            </w:pPr>
            <w:r w:rsidRPr="00E56CF1">
              <w:rPr>
                <w:rFonts w:ascii="Calibri" w:eastAsia="Calibri" w:hAnsi="Calibri" w:cs="Calibri"/>
                <w:b/>
                <w:sz w:val="16"/>
                <w:szCs w:val="16"/>
              </w:rPr>
              <w:t>Total Hours</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66190588" w14:textId="77777777" w:rsidR="0073164B" w:rsidRPr="00E56CF1" w:rsidRDefault="0073164B" w:rsidP="0073164B">
            <w:pPr>
              <w:spacing w:after="0"/>
              <w:ind w:left="-24" w:right="113"/>
              <w:rPr>
                <w:rFonts w:ascii="Calibri" w:eastAsia="Calibri" w:hAnsi="Calibri" w:cs="Calibri"/>
                <w:b/>
                <w:sz w:val="16"/>
                <w:szCs w:val="16"/>
              </w:rPr>
            </w:pPr>
            <w:r w:rsidRPr="00E56CF1">
              <w:rPr>
                <w:rFonts w:ascii="Calibri" w:eastAsia="Calibri" w:hAnsi="Calibri" w:cs="Calibri"/>
                <w:b/>
                <w:sz w:val="16"/>
                <w:szCs w:val="16"/>
              </w:rPr>
              <w:t xml:space="preserve">  Class (or </w:t>
            </w:r>
            <w:proofErr w:type="spellStart"/>
            <w:r w:rsidRPr="00E56CF1">
              <w:rPr>
                <w:rFonts w:ascii="Calibri" w:eastAsia="Calibri" w:hAnsi="Calibri" w:cs="Calibri"/>
                <w:b/>
                <w:sz w:val="16"/>
                <w:szCs w:val="16"/>
              </w:rPr>
              <w:t>equiv</w:t>
            </w:r>
            <w:proofErr w:type="spellEnd"/>
            <w:r w:rsidRPr="00E56CF1">
              <w:rPr>
                <w:rFonts w:ascii="Calibri" w:eastAsia="Calibri" w:hAnsi="Calibri" w:cs="Calibri"/>
                <w:b/>
                <w:sz w:val="16"/>
                <w:szCs w:val="16"/>
              </w:rPr>
              <w:t xml:space="preserve">) </w:t>
            </w:r>
          </w:p>
          <w:p w14:paraId="68F62EC9" w14:textId="77777777" w:rsidR="0073164B" w:rsidRPr="00E56CF1" w:rsidRDefault="0073164B" w:rsidP="0073164B">
            <w:pPr>
              <w:spacing w:after="0"/>
              <w:ind w:left="-24" w:right="113"/>
              <w:rPr>
                <w:rFonts w:ascii="Calibri" w:eastAsia="Calibri" w:hAnsi="Calibri" w:cs="Calibri"/>
                <w:sz w:val="16"/>
                <w:szCs w:val="16"/>
              </w:rPr>
            </w:pPr>
            <w:r w:rsidRPr="00E56CF1">
              <w:rPr>
                <w:rFonts w:ascii="Calibri" w:eastAsia="Calibri" w:hAnsi="Calibri" w:cs="Calibri"/>
                <w:b/>
                <w:sz w:val="16"/>
                <w:szCs w:val="16"/>
              </w:rPr>
              <w:t xml:space="preserve">  Contact Hours</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476DC2F0" w14:textId="77777777" w:rsidR="0073164B" w:rsidRPr="00E56CF1" w:rsidRDefault="0073164B" w:rsidP="0073164B">
            <w:pPr>
              <w:spacing w:after="0"/>
              <w:ind w:left="-29" w:right="113"/>
              <w:rPr>
                <w:rFonts w:ascii="Calibri" w:eastAsia="Calibri" w:hAnsi="Calibri" w:cs="Calibri"/>
                <w:b/>
                <w:sz w:val="16"/>
                <w:szCs w:val="16"/>
              </w:rPr>
            </w:pPr>
            <w:r w:rsidRPr="00E56CF1">
              <w:rPr>
                <w:rFonts w:ascii="Calibri" w:eastAsia="Calibri" w:hAnsi="Calibri" w:cs="Calibri"/>
                <w:b/>
                <w:sz w:val="16"/>
                <w:szCs w:val="16"/>
              </w:rPr>
              <w:t xml:space="preserve"> Directed e-</w:t>
            </w:r>
          </w:p>
          <w:p w14:paraId="58DC5CEF" w14:textId="77777777" w:rsidR="0073164B" w:rsidRPr="00E56CF1" w:rsidRDefault="0073164B" w:rsidP="0073164B">
            <w:pPr>
              <w:spacing w:after="0"/>
              <w:ind w:left="-29" w:right="113"/>
              <w:rPr>
                <w:rFonts w:ascii="Calibri" w:eastAsia="Calibri" w:hAnsi="Calibri" w:cs="Calibri"/>
                <w:sz w:val="16"/>
                <w:szCs w:val="16"/>
              </w:rPr>
            </w:pPr>
            <w:r w:rsidRPr="00E56CF1">
              <w:rPr>
                <w:rFonts w:ascii="Calibri" w:eastAsia="Calibri" w:hAnsi="Calibri" w:cs="Calibri"/>
                <w:b/>
                <w:sz w:val="16"/>
                <w:szCs w:val="16"/>
              </w:rPr>
              <w:t xml:space="preserve">  learning</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18E61E4F"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Hours of Independent Learning **</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4F257C3D"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Work-based learning effort</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6C1C0B32"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C.A. %</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0AE6719B" w14:textId="77777777" w:rsidR="0073164B" w:rsidRPr="00E56CF1" w:rsidRDefault="0073164B" w:rsidP="0073164B">
            <w:pPr>
              <w:spacing w:after="0"/>
              <w:ind w:left="113" w:right="4"/>
              <w:rPr>
                <w:rFonts w:ascii="Calibri" w:eastAsia="Calibri" w:hAnsi="Calibri" w:cs="Calibri"/>
                <w:sz w:val="16"/>
                <w:szCs w:val="16"/>
              </w:rPr>
            </w:pPr>
            <w:r w:rsidRPr="00E56CF1">
              <w:rPr>
                <w:rFonts w:ascii="Calibri" w:eastAsia="Calibri" w:hAnsi="Calibri" w:cs="Calibri"/>
                <w:b/>
                <w:sz w:val="16"/>
                <w:szCs w:val="16"/>
              </w:rPr>
              <w:t>Supervised Project %</w:t>
            </w:r>
          </w:p>
        </w:tc>
        <w:tc>
          <w:tcPr>
            <w:tcW w:w="885" w:type="dxa"/>
            <w:gridSpan w:val="2"/>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45A10546" w14:textId="77777777" w:rsidR="0073164B" w:rsidRPr="00E56CF1" w:rsidRDefault="0073164B" w:rsidP="0073164B">
            <w:pPr>
              <w:spacing w:after="0"/>
              <w:ind w:left="113" w:right="113"/>
              <w:rPr>
                <w:rFonts w:ascii="Calibri" w:eastAsia="Calibri" w:hAnsi="Calibri" w:cs="Calibri"/>
                <w:sz w:val="16"/>
                <w:szCs w:val="16"/>
              </w:rPr>
            </w:pPr>
            <w:r w:rsidRPr="00E56CF1">
              <w:rPr>
                <w:rFonts w:ascii="Calibri" w:eastAsia="Calibri" w:hAnsi="Calibri" w:cs="Calibri"/>
                <w:b/>
                <w:sz w:val="16"/>
                <w:szCs w:val="16"/>
              </w:rPr>
              <w:t xml:space="preserve">Proctored practical demonstration %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C9DAF8"/>
            <w:textDirection w:val="tbRl"/>
            <w:vAlign w:val="center"/>
          </w:tcPr>
          <w:p w14:paraId="4D543096" w14:textId="77777777" w:rsidR="0073164B" w:rsidRPr="00E56CF1" w:rsidRDefault="0073164B" w:rsidP="0073164B">
            <w:pPr>
              <w:spacing w:after="0"/>
              <w:ind w:left="29" w:right="113"/>
              <w:rPr>
                <w:rFonts w:ascii="Calibri" w:eastAsia="Calibri" w:hAnsi="Calibri" w:cs="Calibri"/>
                <w:sz w:val="16"/>
                <w:szCs w:val="16"/>
              </w:rPr>
            </w:pPr>
            <w:r w:rsidRPr="00E56CF1">
              <w:rPr>
                <w:rFonts w:ascii="Calibri" w:eastAsia="Calibri" w:hAnsi="Calibri" w:cs="Calibri"/>
                <w:b/>
                <w:sz w:val="16"/>
                <w:szCs w:val="16"/>
              </w:rPr>
              <w:t>Proctored written exam %</w:t>
            </w:r>
          </w:p>
        </w:tc>
      </w:tr>
      <w:tr w:rsidR="0073164B" w:rsidRPr="00E56CF1" w14:paraId="472990A6" w14:textId="77777777" w:rsidTr="00333050">
        <w:trPr>
          <w:trHeight w:val="722"/>
        </w:trPr>
        <w:tc>
          <w:tcPr>
            <w:tcW w:w="4516" w:type="dxa"/>
            <w:gridSpan w:val="4"/>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63A605E9"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733DB374"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89"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211A53FE"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108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0A14EBA7"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55" w:type="dxa"/>
            <w:tcBorders>
              <w:top w:val="single" w:sz="4" w:space="0" w:color="000000"/>
              <w:left w:val="single" w:sz="4" w:space="0" w:color="000000"/>
              <w:bottom w:val="single" w:sz="4" w:space="0" w:color="000000"/>
              <w:right w:val="single" w:sz="4" w:space="0" w:color="000000"/>
            </w:tcBorders>
            <w:vAlign w:val="center"/>
          </w:tcPr>
          <w:p w14:paraId="5FA117DE"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HET Credits</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421D9450"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03CF93CA"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4D654DE0"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42696BA2"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6152F6D9"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46D4CA3C"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6C5F2CBF"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885" w:type="dxa"/>
            <w:gridSpan w:val="2"/>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1A448A22"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C9DAF8"/>
            <w:vAlign w:val="center"/>
          </w:tcPr>
          <w:p w14:paraId="5273FFCF" w14:textId="77777777" w:rsidR="0073164B" w:rsidRPr="00E56CF1" w:rsidRDefault="0073164B" w:rsidP="0073164B">
            <w:pPr>
              <w:widowControl w:val="0"/>
              <w:pBdr>
                <w:top w:val="nil"/>
                <w:left w:val="nil"/>
                <w:bottom w:val="nil"/>
                <w:right w:val="nil"/>
                <w:between w:val="nil"/>
              </w:pBdr>
              <w:spacing w:after="0" w:line="276" w:lineRule="auto"/>
              <w:rPr>
                <w:rFonts w:ascii="Calibri" w:eastAsia="Calibri" w:hAnsi="Calibri" w:cs="Calibri"/>
                <w:sz w:val="16"/>
                <w:szCs w:val="16"/>
              </w:rPr>
            </w:pPr>
          </w:p>
        </w:tc>
      </w:tr>
      <w:tr w:rsidR="0073164B" w:rsidRPr="00E56CF1" w14:paraId="447AFEEC" w14:textId="77777777" w:rsidTr="00333050">
        <w:trPr>
          <w:trHeight w:val="15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209F1217" w14:textId="77777777" w:rsidR="0073164B" w:rsidRPr="00E56CF1" w:rsidRDefault="0073164B" w:rsidP="0073164B">
            <w:pPr>
              <w:spacing w:after="0"/>
              <w:rPr>
                <w:rFonts w:ascii="Calibri" w:eastAsia="Calibri" w:hAnsi="Calibri" w:cs="Calibri"/>
                <w:sz w:val="16"/>
                <w:szCs w:val="16"/>
                <w:highlight w:val="yellow"/>
              </w:rPr>
            </w:pPr>
            <w:r w:rsidRPr="00E56CF1">
              <w:rPr>
                <w:rFonts w:ascii="Calibri" w:eastAsia="Calibri" w:hAnsi="Calibri" w:cs="Calibri"/>
                <w:sz w:val="16"/>
                <w:szCs w:val="16"/>
              </w:rPr>
              <w:t>Consumer Behavi</w:t>
            </w:r>
            <w:r w:rsidRPr="0073164B">
              <w:rPr>
                <w:rFonts w:ascii="Calibri" w:eastAsia="Calibri" w:hAnsi="Calibri" w:cs="Calibri"/>
                <w:sz w:val="16"/>
                <w:szCs w:val="16"/>
              </w:rPr>
              <w:t>our Trends</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185B168"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F3AD56"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4D8BD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F9A705"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893958"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69A63B" w14:textId="77777777" w:rsidR="0073164B" w:rsidRPr="00E56CF1" w:rsidRDefault="0073164B" w:rsidP="0073164B">
            <w:pPr>
              <w:spacing w:after="0"/>
              <w:ind w:left="36"/>
              <w:jc w:val="center"/>
              <w:rPr>
                <w:rFonts w:ascii="Calibri" w:eastAsia="Calibri" w:hAnsi="Calibri" w:cs="Calibri"/>
                <w:sz w:val="16"/>
                <w:szCs w:val="16"/>
              </w:rPr>
            </w:pPr>
            <w:r w:rsidRPr="00E56CF1">
              <w:rPr>
                <w:rFonts w:ascii="Calibri" w:eastAsia="Calibri" w:hAnsi="Calibri" w:cs="Calibri"/>
                <w:sz w:val="16"/>
                <w:szCs w:val="16"/>
              </w:rPr>
              <w:t>36</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1B074B" w14:textId="77777777" w:rsidR="0073164B" w:rsidRPr="00E56CF1" w:rsidRDefault="0073164B" w:rsidP="0073164B">
            <w:pPr>
              <w:spacing w:after="0"/>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AF38444" w14:textId="77777777" w:rsidR="0073164B" w:rsidRPr="00E56CF1" w:rsidRDefault="0073164B" w:rsidP="0073164B">
            <w:pPr>
              <w:spacing w:after="0"/>
              <w:ind w:right="45"/>
              <w:jc w:val="center"/>
              <w:rPr>
                <w:rFonts w:ascii="Calibri" w:eastAsia="Calibri" w:hAnsi="Calibri" w:cs="Calibri"/>
                <w:sz w:val="16"/>
                <w:szCs w:val="16"/>
              </w:rPr>
            </w:pPr>
            <w:r w:rsidRPr="00E56CF1">
              <w:rPr>
                <w:rFonts w:ascii="Calibri" w:eastAsia="Calibri" w:hAnsi="Calibri" w:cs="Calibri"/>
                <w:sz w:val="16"/>
                <w:szCs w:val="16"/>
              </w:rPr>
              <w:t>164</w:t>
            </w:r>
          </w:p>
        </w:tc>
        <w:tc>
          <w:tcPr>
            <w:tcW w:w="570" w:type="dxa"/>
            <w:tcBorders>
              <w:top w:val="single" w:sz="4" w:space="0" w:color="000000"/>
              <w:left w:val="single" w:sz="4" w:space="0" w:color="000000"/>
              <w:bottom w:val="single" w:sz="4" w:space="0" w:color="000000"/>
              <w:right w:val="single" w:sz="4" w:space="0" w:color="000000"/>
            </w:tcBorders>
            <w:vAlign w:val="center"/>
          </w:tcPr>
          <w:p w14:paraId="2B25EB23"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8BA6DA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530DE554"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5723A7CC"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DE9269D"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55BCA244" w14:textId="77777777" w:rsidTr="00333050">
        <w:trPr>
          <w:trHeight w:val="15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3D926BD1"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Sustainable Marketing Practices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3F00BA"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0BA434"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2A7476A"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66B964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8703945"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51D712" w14:textId="77777777" w:rsidR="0073164B" w:rsidRPr="00E56CF1" w:rsidRDefault="0073164B" w:rsidP="0073164B">
            <w:pPr>
              <w:spacing w:after="0"/>
              <w:ind w:left="36"/>
              <w:jc w:val="center"/>
              <w:rPr>
                <w:rFonts w:ascii="Calibri" w:eastAsia="Calibri" w:hAnsi="Calibri" w:cs="Calibri"/>
                <w:sz w:val="16"/>
                <w:szCs w:val="16"/>
              </w:rPr>
            </w:pPr>
            <w:r w:rsidRPr="00E56CF1">
              <w:rPr>
                <w:rFonts w:ascii="Calibri" w:eastAsia="Calibri" w:hAnsi="Calibri" w:cs="Calibri"/>
                <w:sz w:val="16"/>
                <w:szCs w:val="16"/>
              </w:rPr>
              <w:t>36</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B4A08F" w14:textId="77777777" w:rsidR="0073164B" w:rsidRPr="00E56CF1" w:rsidRDefault="0073164B" w:rsidP="0073164B">
            <w:pPr>
              <w:spacing w:after="0"/>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8071AE" w14:textId="77777777" w:rsidR="0073164B" w:rsidRPr="00E56CF1" w:rsidRDefault="0073164B" w:rsidP="0073164B">
            <w:pPr>
              <w:spacing w:after="0"/>
              <w:ind w:right="45"/>
              <w:jc w:val="center"/>
              <w:rPr>
                <w:rFonts w:ascii="Calibri" w:eastAsia="Calibri" w:hAnsi="Calibri" w:cs="Calibri"/>
                <w:sz w:val="16"/>
                <w:szCs w:val="16"/>
              </w:rPr>
            </w:pPr>
            <w:r w:rsidRPr="00E56CF1">
              <w:rPr>
                <w:rFonts w:ascii="Calibri" w:eastAsia="Calibri" w:hAnsi="Calibri" w:cs="Calibri"/>
                <w:sz w:val="16"/>
                <w:szCs w:val="16"/>
              </w:rPr>
              <w:t>164</w:t>
            </w:r>
          </w:p>
        </w:tc>
        <w:tc>
          <w:tcPr>
            <w:tcW w:w="570" w:type="dxa"/>
            <w:tcBorders>
              <w:top w:val="single" w:sz="4" w:space="0" w:color="000000"/>
              <w:left w:val="single" w:sz="4" w:space="0" w:color="000000"/>
              <w:bottom w:val="single" w:sz="4" w:space="0" w:color="000000"/>
              <w:right w:val="single" w:sz="4" w:space="0" w:color="000000"/>
            </w:tcBorders>
            <w:vAlign w:val="center"/>
          </w:tcPr>
          <w:p w14:paraId="5895F10F"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B4DA5EB"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3CE2D734"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6566AD85"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F1BBA08"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7664DA3F"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40A9F0FB" w14:textId="77777777" w:rsidR="0073164B" w:rsidRPr="00E56CF1" w:rsidRDefault="0073164B" w:rsidP="0073164B">
            <w:pPr>
              <w:spacing w:after="0"/>
              <w:rPr>
                <w:rFonts w:ascii="Calibri" w:eastAsia="Calibri" w:hAnsi="Calibri" w:cs="Calibri"/>
                <w:b/>
                <w:sz w:val="16"/>
                <w:szCs w:val="16"/>
              </w:rPr>
            </w:pPr>
            <w:r w:rsidRPr="00E56CF1">
              <w:rPr>
                <w:rFonts w:ascii="Calibri" w:eastAsia="Calibri" w:hAnsi="Calibri" w:cs="Calibri"/>
                <w:sz w:val="16"/>
                <w:szCs w:val="16"/>
              </w:rPr>
              <w:t xml:space="preserve">Web Marketing Management and Metrics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28EA4B3"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55146D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184BF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127786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44002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C6E375" w14:textId="77777777" w:rsidR="0073164B" w:rsidRPr="00E56CF1" w:rsidRDefault="0073164B" w:rsidP="0073164B">
            <w:pPr>
              <w:spacing w:after="0"/>
              <w:ind w:left="36"/>
              <w:jc w:val="center"/>
              <w:rPr>
                <w:rFonts w:ascii="Calibri" w:eastAsia="Calibri" w:hAnsi="Calibri" w:cs="Calibri"/>
                <w:sz w:val="16"/>
                <w:szCs w:val="16"/>
              </w:rPr>
            </w:pPr>
            <w:r w:rsidRPr="00E56CF1">
              <w:rPr>
                <w:rFonts w:ascii="Calibri" w:eastAsia="Calibri" w:hAnsi="Calibri" w:cs="Calibri"/>
                <w:sz w:val="16"/>
                <w:szCs w:val="16"/>
              </w:rPr>
              <w:t>18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10F30B" w14:textId="77777777" w:rsidR="0073164B" w:rsidRPr="00E56CF1" w:rsidRDefault="0073164B" w:rsidP="0073164B">
            <w:pPr>
              <w:spacing w:after="0"/>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748CA49" w14:textId="77777777" w:rsidR="0073164B" w:rsidRPr="00E56CF1" w:rsidRDefault="0073164B" w:rsidP="0073164B">
            <w:pPr>
              <w:spacing w:after="0"/>
              <w:ind w:right="45"/>
              <w:jc w:val="center"/>
              <w:rPr>
                <w:rFonts w:ascii="Calibri" w:eastAsia="Calibri" w:hAnsi="Calibri" w:cs="Calibri"/>
                <w:sz w:val="16"/>
                <w:szCs w:val="16"/>
              </w:rPr>
            </w:pPr>
            <w:r w:rsidRPr="00E56CF1">
              <w:rPr>
                <w:rFonts w:ascii="Calibri" w:eastAsia="Calibri" w:hAnsi="Calibri" w:cs="Calibri"/>
                <w:sz w:val="16"/>
                <w:szCs w:val="16"/>
              </w:rPr>
              <w:t>57</w:t>
            </w:r>
          </w:p>
        </w:tc>
        <w:tc>
          <w:tcPr>
            <w:tcW w:w="570" w:type="dxa"/>
            <w:tcBorders>
              <w:top w:val="single" w:sz="4" w:space="0" w:color="000000"/>
              <w:left w:val="single" w:sz="4" w:space="0" w:color="000000"/>
              <w:bottom w:val="single" w:sz="4" w:space="0" w:color="000000"/>
              <w:right w:val="single" w:sz="4" w:space="0" w:color="000000"/>
            </w:tcBorders>
            <w:vAlign w:val="center"/>
          </w:tcPr>
          <w:p w14:paraId="0E850B78"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115AFDF"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5808B71B"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61657061"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B9536D2"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1E43DE8F"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1615996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Global Marketing</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ABABD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ECF8C7"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10CCA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88CF48"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584CD1A"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BD5762" w14:textId="77777777" w:rsidR="0073164B" w:rsidRPr="00E56CF1" w:rsidRDefault="0073164B" w:rsidP="0073164B">
            <w:pPr>
              <w:spacing w:after="0"/>
              <w:ind w:left="36"/>
              <w:jc w:val="center"/>
              <w:rPr>
                <w:rFonts w:ascii="Calibri" w:eastAsia="Calibri" w:hAnsi="Calibri" w:cs="Calibri"/>
                <w:sz w:val="16"/>
                <w:szCs w:val="16"/>
              </w:rPr>
            </w:pPr>
            <w:r w:rsidRPr="00E56CF1">
              <w:rPr>
                <w:rFonts w:ascii="Calibri" w:eastAsia="Calibri" w:hAnsi="Calibri" w:cs="Calibri"/>
                <w:sz w:val="16"/>
                <w:szCs w:val="16"/>
              </w:rPr>
              <w:t>18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CE04AC" w14:textId="77777777" w:rsidR="0073164B" w:rsidRPr="00E56CF1" w:rsidRDefault="0073164B" w:rsidP="0073164B">
            <w:pPr>
              <w:spacing w:after="0"/>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960B8F" w14:textId="77777777" w:rsidR="0073164B" w:rsidRPr="00E56CF1" w:rsidRDefault="0073164B" w:rsidP="0073164B">
            <w:pPr>
              <w:spacing w:after="0"/>
              <w:ind w:right="45"/>
              <w:jc w:val="center"/>
              <w:rPr>
                <w:rFonts w:ascii="Calibri" w:eastAsia="Calibri" w:hAnsi="Calibri" w:cs="Calibri"/>
                <w:sz w:val="16"/>
                <w:szCs w:val="16"/>
              </w:rPr>
            </w:pPr>
            <w:r w:rsidRPr="00E56CF1">
              <w:rPr>
                <w:rFonts w:ascii="Calibri" w:eastAsia="Calibri" w:hAnsi="Calibri" w:cs="Calibri"/>
                <w:sz w:val="16"/>
                <w:szCs w:val="16"/>
              </w:rPr>
              <w:t>57</w:t>
            </w:r>
          </w:p>
        </w:tc>
        <w:tc>
          <w:tcPr>
            <w:tcW w:w="570" w:type="dxa"/>
            <w:tcBorders>
              <w:top w:val="single" w:sz="4" w:space="0" w:color="000000"/>
              <w:left w:val="single" w:sz="4" w:space="0" w:color="000000"/>
              <w:bottom w:val="single" w:sz="4" w:space="0" w:color="000000"/>
              <w:right w:val="single" w:sz="4" w:space="0" w:color="000000"/>
            </w:tcBorders>
            <w:vAlign w:val="center"/>
          </w:tcPr>
          <w:p w14:paraId="3D464BF5"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CDCDC2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4FF5CDEE"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23EA0B8A"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4C96C12"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62AA43DD"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2CBDDCA2"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Strategic Brand Management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C5EDA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3BA983"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E2F21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6F0F1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9A3976F"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3F57D9A" w14:textId="77777777" w:rsidR="0073164B" w:rsidRPr="00E56CF1" w:rsidRDefault="0073164B" w:rsidP="0073164B">
            <w:pPr>
              <w:spacing w:after="0"/>
              <w:ind w:left="36"/>
              <w:jc w:val="center"/>
              <w:rPr>
                <w:rFonts w:ascii="Calibri" w:eastAsia="Calibri" w:hAnsi="Calibri" w:cs="Calibri"/>
                <w:sz w:val="16"/>
                <w:szCs w:val="16"/>
              </w:rPr>
            </w:pPr>
            <w:r w:rsidRPr="00E56CF1">
              <w:rPr>
                <w:rFonts w:ascii="Calibri" w:eastAsia="Calibri" w:hAnsi="Calibri" w:cs="Calibri"/>
                <w:sz w:val="16"/>
                <w:szCs w:val="16"/>
              </w:rPr>
              <w:t>18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E05596" w14:textId="77777777" w:rsidR="0073164B" w:rsidRPr="00E56CF1" w:rsidRDefault="0073164B" w:rsidP="0073164B">
            <w:pPr>
              <w:spacing w:after="0"/>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84030C3" w14:textId="77777777" w:rsidR="0073164B" w:rsidRPr="00E56CF1" w:rsidRDefault="0073164B" w:rsidP="0073164B">
            <w:pPr>
              <w:spacing w:after="0"/>
              <w:ind w:right="45"/>
              <w:jc w:val="center"/>
              <w:rPr>
                <w:rFonts w:ascii="Calibri" w:eastAsia="Calibri" w:hAnsi="Calibri" w:cs="Calibri"/>
                <w:sz w:val="16"/>
                <w:szCs w:val="16"/>
              </w:rPr>
            </w:pPr>
            <w:r w:rsidRPr="00E56CF1">
              <w:rPr>
                <w:rFonts w:ascii="Calibri" w:eastAsia="Calibri" w:hAnsi="Calibri" w:cs="Calibri"/>
                <w:sz w:val="16"/>
                <w:szCs w:val="16"/>
              </w:rPr>
              <w:t>57</w:t>
            </w:r>
          </w:p>
        </w:tc>
        <w:tc>
          <w:tcPr>
            <w:tcW w:w="570" w:type="dxa"/>
            <w:tcBorders>
              <w:top w:val="single" w:sz="4" w:space="0" w:color="000000"/>
              <w:left w:val="single" w:sz="4" w:space="0" w:color="000000"/>
              <w:bottom w:val="single" w:sz="4" w:space="0" w:color="000000"/>
              <w:right w:val="single" w:sz="4" w:space="0" w:color="000000"/>
            </w:tcBorders>
            <w:vAlign w:val="center"/>
          </w:tcPr>
          <w:p w14:paraId="419B7771"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441F249"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70F891E4"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0B01BA96"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C5FCF8D"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0AF2E26B"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38FA67DA"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Finance for Marketers</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96EE59E"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6BCCEB"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A12A36"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DD4776"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5</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0B5EC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125</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4408549" w14:textId="77777777" w:rsidR="0073164B" w:rsidRPr="00E56CF1" w:rsidRDefault="0073164B" w:rsidP="0073164B">
            <w:pPr>
              <w:spacing w:after="0"/>
              <w:ind w:left="36"/>
              <w:jc w:val="center"/>
              <w:rPr>
                <w:rFonts w:ascii="Calibri" w:eastAsia="Calibri" w:hAnsi="Calibri" w:cs="Calibri"/>
                <w:sz w:val="16"/>
                <w:szCs w:val="16"/>
              </w:rPr>
            </w:pPr>
            <w:r w:rsidRPr="00E56CF1">
              <w:rPr>
                <w:rFonts w:ascii="Calibri" w:eastAsia="Calibri" w:hAnsi="Calibri" w:cs="Calibri"/>
                <w:sz w:val="16"/>
                <w:szCs w:val="16"/>
              </w:rPr>
              <w:t>18</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461ECF" w14:textId="77777777" w:rsidR="0073164B" w:rsidRPr="00E56CF1" w:rsidRDefault="0073164B" w:rsidP="0073164B">
            <w:pPr>
              <w:spacing w:after="0"/>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F18A426" w14:textId="77777777" w:rsidR="0073164B" w:rsidRPr="00E56CF1" w:rsidRDefault="0073164B" w:rsidP="0073164B">
            <w:pPr>
              <w:spacing w:after="0"/>
              <w:ind w:right="45"/>
              <w:jc w:val="center"/>
              <w:rPr>
                <w:rFonts w:ascii="Calibri" w:eastAsia="Calibri" w:hAnsi="Calibri" w:cs="Calibri"/>
                <w:sz w:val="16"/>
                <w:szCs w:val="16"/>
              </w:rPr>
            </w:pPr>
            <w:r w:rsidRPr="00E56CF1">
              <w:rPr>
                <w:rFonts w:ascii="Calibri" w:eastAsia="Calibri" w:hAnsi="Calibri" w:cs="Calibri"/>
                <w:sz w:val="16"/>
                <w:szCs w:val="16"/>
              </w:rPr>
              <w:t>57</w:t>
            </w:r>
          </w:p>
        </w:tc>
        <w:tc>
          <w:tcPr>
            <w:tcW w:w="570" w:type="dxa"/>
            <w:tcBorders>
              <w:top w:val="single" w:sz="4" w:space="0" w:color="000000"/>
              <w:left w:val="single" w:sz="4" w:space="0" w:color="000000"/>
              <w:bottom w:val="single" w:sz="4" w:space="0" w:color="000000"/>
              <w:right w:val="single" w:sz="4" w:space="0" w:color="000000"/>
            </w:tcBorders>
            <w:vAlign w:val="center"/>
          </w:tcPr>
          <w:p w14:paraId="3F5DFB14"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3760DBA"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32F95BC8"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2342DEE0"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76CFB55"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46515443"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22E4E3FC"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Integrated Marketing Communications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0B0E77"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3</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36D5DB"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B6F83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5E3984"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D15271"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54C2EB" w14:textId="77777777" w:rsidR="0073164B" w:rsidRPr="00E56CF1" w:rsidRDefault="0073164B" w:rsidP="0073164B">
            <w:pPr>
              <w:spacing w:after="0"/>
              <w:ind w:left="36"/>
              <w:jc w:val="center"/>
              <w:rPr>
                <w:rFonts w:ascii="Calibri" w:eastAsia="Calibri" w:hAnsi="Calibri" w:cs="Calibri"/>
                <w:sz w:val="16"/>
                <w:szCs w:val="16"/>
              </w:rPr>
            </w:pPr>
            <w:r w:rsidRPr="00E56CF1">
              <w:rPr>
                <w:rFonts w:ascii="Calibri" w:eastAsia="Calibri" w:hAnsi="Calibri" w:cs="Calibri"/>
                <w:sz w:val="16"/>
                <w:szCs w:val="16"/>
              </w:rPr>
              <w:t>36</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C6939B" w14:textId="77777777" w:rsidR="0073164B" w:rsidRPr="00E56CF1" w:rsidRDefault="0073164B" w:rsidP="0073164B">
            <w:pPr>
              <w:spacing w:after="0"/>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1959CF" w14:textId="77777777" w:rsidR="0073164B" w:rsidRPr="00E56CF1" w:rsidRDefault="0073164B" w:rsidP="0073164B">
            <w:pPr>
              <w:spacing w:after="0"/>
              <w:ind w:right="45"/>
              <w:jc w:val="center"/>
              <w:rPr>
                <w:rFonts w:ascii="Calibri" w:eastAsia="Calibri" w:hAnsi="Calibri" w:cs="Calibri"/>
                <w:sz w:val="16"/>
                <w:szCs w:val="16"/>
              </w:rPr>
            </w:pPr>
            <w:r w:rsidRPr="00E56CF1">
              <w:rPr>
                <w:rFonts w:ascii="Calibri" w:eastAsia="Calibri" w:hAnsi="Calibri" w:cs="Calibri"/>
                <w:sz w:val="16"/>
                <w:szCs w:val="16"/>
              </w:rPr>
              <w:t>164</w:t>
            </w:r>
          </w:p>
        </w:tc>
        <w:tc>
          <w:tcPr>
            <w:tcW w:w="570" w:type="dxa"/>
            <w:tcBorders>
              <w:top w:val="single" w:sz="4" w:space="0" w:color="000000"/>
              <w:left w:val="single" w:sz="4" w:space="0" w:color="000000"/>
              <w:bottom w:val="single" w:sz="4" w:space="0" w:color="000000"/>
              <w:right w:val="single" w:sz="4" w:space="0" w:color="000000"/>
            </w:tcBorders>
            <w:vAlign w:val="center"/>
          </w:tcPr>
          <w:p w14:paraId="65970C06"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EB53A5D"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398CE91D"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6DD7C397"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97771B1" w14:textId="77777777" w:rsidR="0073164B" w:rsidRPr="00E56CF1" w:rsidRDefault="0073164B" w:rsidP="0073164B">
            <w:pPr>
              <w:spacing w:after="0"/>
              <w:jc w:val="center"/>
              <w:rPr>
                <w:rFonts w:ascii="Calibri" w:eastAsia="Calibri" w:hAnsi="Calibri" w:cs="Calibri"/>
                <w:sz w:val="16"/>
                <w:szCs w:val="16"/>
              </w:rPr>
            </w:pPr>
          </w:p>
        </w:tc>
      </w:tr>
      <w:tr w:rsidR="0073164B" w:rsidRPr="00E56CF1" w14:paraId="1758A5AB" w14:textId="77777777" w:rsidTr="00333050">
        <w:trPr>
          <w:trHeight w:val="16"/>
        </w:trPr>
        <w:tc>
          <w:tcPr>
            <w:tcW w:w="4516" w:type="dxa"/>
            <w:gridSpan w:val="4"/>
            <w:tcBorders>
              <w:top w:val="single" w:sz="4" w:space="0" w:color="000000"/>
              <w:left w:val="single" w:sz="4" w:space="0" w:color="000000"/>
              <w:bottom w:val="single" w:sz="4" w:space="0" w:color="000000"/>
              <w:right w:val="single" w:sz="4" w:space="0" w:color="000000"/>
            </w:tcBorders>
            <w:vAlign w:val="center"/>
          </w:tcPr>
          <w:p w14:paraId="391A7AB0"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xml:space="preserve">Conducting Research for Marketing </w:t>
            </w:r>
          </w:p>
        </w:tc>
        <w:tc>
          <w:tcPr>
            <w:tcW w:w="10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E17E70"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3</w:t>
            </w:r>
          </w:p>
        </w:tc>
        <w:tc>
          <w:tcPr>
            <w:tcW w:w="7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BC79FC"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M</w:t>
            </w:r>
          </w:p>
        </w:tc>
        <w:tc>
          <w:tcPr>
            <w:tcW w:w="108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A09695"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9</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BDAA65"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73EBD7A"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250</w:t>
            </w:r>
          </w:p>
        </w:tc>
        <w:tc>
          <w:tcPr>
            <w:tcW w:w="7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CF7FAE4" w14:textId="77777777" w:rsidR="0073164B" w:rsidRPr="00E56CF1" w:rsidRDefault="0073164B" w:rsidP="0073164B">
            <w:pPr>
              <w:spacing w:after="0"/>
              <w:ind w:left="36"/>
              <w:jc w:val="center"/>
              <w:rPr>
                <w:rFonts w:ascii="Calibri" w:eastAsia="Calibri" w:hAnsi="Calibri" w:cs="Calibri"/>
                <w:sz w:val="16"/>
                <w:szCs w:val="16"/>
              </w:rPr>
            </w:pPr>
            <w:r w:rsidRPr="00E56CF1">
              <w:rPr>
                <w:rFonts w:ascii="Calibri" w:eastAsia="Calibri" w:hAnsi="Calibri" w:cs="Calibri"/>
                <w:sz w:val="16"/>
                <w:szCs w:val="16"/>
              </w:rPr>
              <w:t>36</w:t>
            </w:r>
          </w:p>
        </w:tc>
        <w:tc>
          <w:tcPr>
            <w:tcW w:w="70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060C330" w14:textId="77777777" w:rsidR="0073164B" w:rsidRPr="00E56CF1" w:rsidRDefault="0073164B" w:rsidP="0073164B">
            <w:pPr>
              <w:spacing w:after="0"/>
              <w:ind w:right="48"/>
              <w:jc w:val="center"/>
              <w:rPr>
                <w:rFonts w:ascii="Calibri" w:eastAsia="Calibri" w:hAnsi="Calibri" w:cs="Calibri"/>
                <w:sz w:val="16"/>
                <w:szCs w:val="16"/>
              </w:rPr>
            </w:pPr>
            <w:r w:rsidRPr="00E56CF1">
              <w:rPr>
                <w:rFonts w:ascii="Calibri" w:eastAsia="Calibri" w:hAnsi="Calibri" w:cs="Calibri"/>
                <w:sz w:val="16"/>
                <w:szCs w:val="16"/>
              </w:rPr>
              <w:t>50</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2CD16A" w14:textId="77777777" w:rsidR="0073164B" w:rsidRPr="00E56CF1" w:rsidRDefault="0073164B" w:rsidP="0073164B">
            <w:pPr>
              <w:spacing w:after="0"/>
              <w:ind w:right="45"/>
              <w:jc w:val="center"/>
              <w:rPr>
                <w:rFonts w:ascii="Calibri" w:eastAsia="Calibri" w:hAnsi="Calibri" w:cs="Calibri"/>
                <w:sz w:val="16"/>
                <w:szCs w:val="16"/>
              </w:rPr>
            </w:pPr>
            <w:r w:rsidRPr="00E56CF1">
              <w:rPr>
                <w:rFonts w:ascii="Calibri" w:eastAsia="Calibri" w:hAnsi="Calibri" w:cs="Calibri"/>
                <w:sz w:val="16"/>
                <w:szCs w:val="16"/>
              </w:rPr>
              <w:t>164</w:t>
            </w:r>
          </w:p>
        </w:tc>
        <w:tc>
          <w:tcPr>
            <w:tcW w:w="570" w:type="dxa"/>
            <w:tcBorders>
              <w:top w:val="single" w:sz="4" w:space="0" w:color="000000"/>
              <w:left w:val="single" w:sz="4" w:space="0" w:color="000000"/>
              <w:bottom w:val="single" w:sz="4" w:space="0" w:color="000000"/>
              <w:right w:val="single" w:sz="4" w:space="0" w:color="000000"/>
            </w:tcBorders>
            <w:vAlign w:val="center"/>
          </w:tcPr>
          <w:p w14:paraId="316ACC90"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936904B"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100</w:t>
            </w:r>
          </w:p>
        </w:tc>
        <w:tc>
          <w:tcPr>
            <w:tcW w:w="540" w:type="dxa"/>
            <w:tcBorders>
              <w:top w:val="single" w:sz="4" w:space="0" w:color="000000"/>
              <w:left w:val="single" w:sz="4" w:space="0" w:color="000000"/>
              <w:bottom w:val="single" w:sz="4" w:space="0" w:color="000000"/>
              <w:right w:val="single" w:sz="4" w:space="0" w:color="000000"/>
            </w:tcBorders>
            <w:vAlign w:val="center"/>
          </w:tcPr>
          <w:p w14:paraId="6D4A813C" w14:textId="77777777" w:rsidR="0073164B" w:rsidRPr="00E56CF1" w:rsidRDefault="0073164B" w:rsidP="0073164B">
            <w:pPr>
              <w:spacing w:after="0"/>
              <w:ind w:right="4"/>
              <w:jc w:val="center"/>
              <w:rPr>
                <w:rFonts w:ascii="Calibri" w:eastAsia="Calibri" w:hAnsi="Calibri" w:cs="Calibri"/>
                <w:sz w:val="16"/>
                <w:szCs w:val="16"/>
              </w:rPr>
            </w:pPr>
          </w:p>
        </w:tc>
        <w:tc>
          <w:tcPr>
            <w:tcW w:w="885" w:type="dxa"/>
            <w:gridSpan w:val="2"/>
            <w:tcBorders>
              <w:top w:val="single" w:sz="4" w:space="0" w:color="000000"/>
              <w:left w:val="single" w:sz="4" w:space="0" w:color="000000"/>
              <w:bottom w:val="single" w:sz="4" w:space="0" w:color="000000"/>
              <w:right w:val="single" w:sz="4" w:space="0" w:color="000000"/>
            </w:tcBorders>
            <w:vAlign w:val="center"/>
          </w:tcPr>
          <w:p w14:paraId="5E4CBB87" w14:textId="77777777" w:rsidR="0073164B" w:rsidRPr="00E56CF1" w:rsidRDefault="0073164B" w:rsidP="0073164B">
            <w:pPr>
              <w:spacing w:after="0"/>
              <w:jc w:val="center"/>
              <w:rPr>
                <w:rFonts w:ascii="Calibri" w:eastAsia="Calibri" w:hAnsi="Calibri" w:cs="Calibri"/>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0C31710" w14:textId="77777777" w:rsidR="0073164B" w:rsidRPr="00E56CF1" w:rsidRDefault="0073164B" w:rsidP="0073164B">
            <w:pPr>
              <w:spacing w:after="0"/>
              <w:jc w:val="center"/>
              <w:rPr>
                <w:rFonts w:ascii="Calibri" w:eastAsia="Calibri" w:hAnsi="Calibri" w:cs="Calibri"/>
                <w:sz w:val="16"/>
                <w:szCs w:val="16"/>
              </w:rPr>
            </w:pPr>
            <w:r w:rsidRPr="00E56CF1">
              <w:rPr>
                <w:rFonts w:ascii="Calibri" w:eastAsia="Calibri" w:hAnsi="Calibri" w:cs="Calibri"/>
                <w:sz w:val="16"/>
                <w:szCs w:val="16"/>
              </w:rPr>
              <w:t>-</w:t>
            </w:r>
          </w:p>
        </w:tc>
      </w:tr>
      <w:tr w:rsidR="0073164B" w:rsidRPr="00E56CF1" w14:paraId="3431C6AB" w14:textId="77777777" w:rsidTr="00333050">
        <w:trPr>
          <w:trHeight w:val="172"/>
        </w:trPr>
        <w:tc>
          <w:tcPr>
            <w:tcW w:w="3346"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3ED85754" w14:textId="77777777" w:rsidR="0073164B" w:rsidRPr="00E56CF1" w:rsidRDefault="0073164B" w:rsidP="0073164B">
            <w:pPr>
              <w:spacing w:after="0"/>
              <w:ind w:left="57"/>
              <w:rPr>
                <w:rFonts w:ascii="Calibri" w:eastAsia="Calibri" w:hAnsi="Calibri" w:cs="Calibri"/>
                <w:sz w:val="16"/>
                <w:szCs w:val="16"/>
              </w:rPr>
            </w:pPr>
            <w:r w:rsidRPr="00E56CF1">
              <w:rPr>
                <w:rFonts w:ascii="Calibri" w:eastAsia="Calibri" w:hAnsi="Calibri" w:cs="Calibri"/>
                <w:b/>
                <w:sz w:val="16"/>
                <w:szCs w:val="16"/>
              </w:rPr>
              <w:t xml:space="preserve">Special Regulations </w:t>
            </w:r>
            <w:r w:rsidRPr="00E56CF1">
              <w:rPr>
                <w:rFonts w:ascii="Calibri" w:eastAsia="Calibri" w:hAnsi="Calibri" w:cs="Calibri"/>
                <w:sz w:val="16"/>
                <w:szCs w:val="16"/>
              </w:rPr>
              <w:t>(Up to 280 characters)</w:t>
            </w:r>
          </w:p>
        </w:tc>
        <w:tc>
          <w:tcPr>
            <w:tcW w:w="11309" w:type="dxa"/>
            <w:gridSpan w:val="18"/>
            <w:tcBorders>
              <w:top w:val="single" w:sz="4" w:space="0" w:color="000000"/>
              <w:left w:val="single" w:sz="4" w:space="0" w:color="000000"/>
              <w:bottom w:val="single" w:sz="4" w:space="0" w:color="000000"/>
              <w:right w:val="single" w:sz="4" w:space="0" w:color="000000"/>
            </w:tcBorders>
            <w:vAlign w:val="center"/>
          </w:tcPr>
          <w:p w14:paraId="0C9B12ED" w14:textId="77777777" w:rsidR="0073164B" w:rsidRPr="00E56CF1" w:rsidRDefault="0073164B" w:rsidP="0073164B">
            <w:pPr>
              <w:spacing w:after="0"/>
              <w:rPr>
                <w:rFonts w:ascii="Calibri" w:eastAsia="Calibri" w:hAnsi="Calibri" w:cs="Calibri"/>
                <w:sz w:val="16"/>
                <w:szCs w:val="16"/>
              </w:rPr>
            </w:pPr>
            <w:r w:rsidRPr="00E56CF1">
              <w:rPr>
                <w:rFonts w:ascii="Calibri" w:eastAsia="Calibri" w:hAnsi="Calibri" w:cs="Calibri"/>
                <w:sz w:val="16"/>
                <w:szCs w:val="16"/>
              </w:rPr>
              <w:t>** Learners engage in significant independent learning, including preparation of case studies, online engagement and reading and use of class notes in preparation for assignments</w:t>
            </w:r>
          </w:p>
        </w:tc>
      </w:tr>
    </w:tbl>
    <w:p w14:paraId="3088A5D7" w14:textId="77777777" w:rsidR="0073164B" w:rsidRPr="00C62154" w:rsidRDefault="0073164B" w:rsidP="00C62154">
      <w:pPr>
        <w:rPr>
          <w:bCs/>
          <w:lang w:val="ga-IE"/>
        </w:rPr>
      </w:pPr>
    </w:p>
    <w:sectPr w:rsidR="0073164B" w:rsidRPr="00C62154" w:rsidSect="0073164B">
      <w:pgSz w:w="16838" w:h="11906" w:orient="landscape"/>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FC1D4" w14:textId="77777777" w:rsidR="006F74E6" w:rsidRDefault="006F74E6" w:rsidP="0001147A">
      <w:pPr>
        <w:spacing w:after="0" w:line="240" w:lineRule="auto"/>
      </w:pPr>
      <w:r>
        <w:separator/>
      </w:r>
    </w:p>
  </w:endnote>
  <w:endnote w:type="continuationSeparator" w:id="0">
    <w:p w14:paraId="4DE2D8B2" w14:textId="77777777" w:rsidR="006F74E6" w:rsidRDefault="006F74E6" w:rsidP="0001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4826435"/>
      <w:docPartObj>
        <w:docPartGallery w:val="Page Numbers (Bottom of Page)"/>
        <w:docPartUnique/>
      </w:docPartObj>
    </w:sdtPr>
    <w:sdtEndPr>
      <w:rPr>
        <w:noProof/>
      </w:rPr>
    </w:sdtEndPr>
    <w:sdtContent>
      <w:p w14:paraId="7A9BFB2E" w14:textId="26C79AAC" w:rsidR="00B949B8" w:rsidRDefault="00B949B8">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4D002080" w14:textId="77777777" w:rsidR="00B949B8" w:rsidRDefault="00B94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EBF4C" w14:textId="77777777" w:rsidR="006F74E6" w:rsidRDefault="006F74E6" w:rsidP="0001147A">
      <w:pPr>
        <w:spacing w:after="0" w:line="240" w:lineRule="auto"/>
      </w:pPr>
      <w:r>
        <w:separator/>
      </w:r>
    </w:p>
  </w:footnote>
  <w:footnote w:type="continuationSeparator" w:id="0">
    <w:p w14:paraId="5429FCD2" w14:textId="77777777" w:rsidR="006F74E6" w:rsidRDefault="006F74E6" w:rsidP="0001147A">
      <w:pPr>
        <w:spacing w:after="0" w:line="240" w:lineRule="auto"/>
      </w:pPr>
      <w:r>
        <w:continuationSeparator/>
      </w:r>
    </w:p>
  </w:footnote>
  <w:footnote w:id="1">
    <w:p w14:paraId="26121871" w14:textId="77777777" w:rsidR="00B949B8" w:rsidRDefault="00B949B8" w:rsidP="00AF17EB">
      <w:pPr>
        <w:spacing w:line="240" w:lineRule="auto"/>
      </w:pPr>
      <w:r>
        <w:rPr>
          <w:rStyle w:val="FootnoteReference"/>
        </w:rPr>
        <w:footnoteRef/>
      </w:r>
      <w:r>
        <w:rPr>
          <w:rFonts w:ascii="Calibri" w:eastAsia="Calibri" w:hAnsi="Calibri" w:cs="Calibri"/>
          <w:sz w:val="16"/>
          <w:szCs w:val="16"/>
        </w:rPr>
        <w:t xml:space="preserve"> WTE is the whole-time equivalent number. The number 1 indicates a full-time person fully dedicated to the programme. 0.5 indicates a part-time person available to this programme half of the time.</w:t>
      </w:r>
    </w:p>
  </w:footnote>
  <w:footnote w:id="2">
    <w:p w14:paraId="60F57B20" w14:textId="77777777" w:rsidR="00B949B8" w:rsidRPr="00D26C08" w:rsidRDefault="00B949B8" w:rsidP="00AE193B">
      <w:pPr>
        <w:pStyle w:val="FootnoteText"/>
      </w:pPr>
      <w:r w:rsidRPr="00D26C08">
        <w:rPr>
          <w:rStyle w:val="FootnoteReference"/>
        </w:rPr>
        <w:footnoteRef/>
      </w:r>
      <w:r w:rsidRPr="00D26C08">
        <w:rPr>
          <w:rStyle w:val="FootnoteReference"/>
        </w:rPr>
        <w:t xml:space="preserve"> </w:t>
      </w:r>
      <w:r w:rsidRPr="00D26C08">
        <w:t xml:space="preserve">This criterion is to ensure the programme can actually be provided and will not be halted on account of breach of the law. The declaration is sought to ensure this is not overlooked but QQI is not responsible for verifying this declaration of enforcing such requirements.     </w:t>
      </w:r>
    </w:p>
  </w:footnote>
  <w:footnote w:id="3">
    <w:p w14:paraId="44815CEE" w14:textId="77777777" w:rsidR="00B949B8" w:rsidRPr="00ED7462" w:rsidRDefault="00B949B8" w:rsidP="00FC034B">
      <w:pPr>
        <w:pStyle w:val="FootnoteText"/>
        <w:rPr>
          <w:lang w:val="en-GB"/>
        </w:rPr>
      </w:pPr>
      <w:r>
        <w:rPr>
          <w:rStyle w:val="FootnoteReference"/>
        </w:rPr>
        <w:footnoteRef/>
      </w:r>
      <w:r>
        <w:t xml:space="preserve"> </w:t>
      </w:r>
      <w:r w:rsidRPr="00ED7462">
        <w:t>Other programme objectives, for example, may be to meet the educational or training requirements of a statutory, regulatory or professional body.</w:t>
      </w:r>
    </w:p>
  </w:footnote>
  <w:footnote w:id="4">
    <w:p w14:paraId="31D6FC4A" w14:textId="77777777" w:rsidR="00B949B8" w:rsidRPr="00ED7462" w:rsidRDefault="00B949B8" w:rsidP="00FC034B">
      <w:pPr>
        <w:pStyle w:val="FootnoteText"/>
        <w:rPr>
          <w:lang w:val="en-GB"/>
        </w:rPr>
      </w:pPr>
      <w:r>
        <w:rPr>
          <w:rStyle w:val="FootnoteReference"/>
        </w:rPr>
        <w:footnoteRef/>
      </w:r>
      <w:r>
        <w:t xml:space="preserve"> </w:t>
      </w:r>
      <w:r w:rsidRPr="00ED7462">
        <w:t>Not all modules will warrant minor awards. Minor awards feature strongly in the QQI common awards system however further education and training awards may be made outside this system.</w:t>
      </w:r>
    </w:p>
  </w:footnote>
  <w:footnote w:id="5">
    <w:p w14:paraId="1F9976F4" w14:textId="77777777" w:rsidR="00B949B8" w:rsidRPr="00D26C08" w:rsidRDefault="00B949B8" w:rsidP="00AE193B">
      <w:pPr>
        <w:pStyle w:val="FootnoteText"/>
      </w:pPr>
      <w:r>
        <w:rPr>
          <w:rStyle w:val="FootnoteReference"/>
        </w:rPr>
        <w:footnoteRef/>
      </w:r>
      <w:r>
        <w:t xml:space="preserve"> </w:t>
      </w:r>
      <w:r w:rsidRPr="00D26C08">
        <w:t>Awards standards however detailed rely on various communities for their interpretation. This consultation is necessary if the programme is to enable learners to achieve the standard in its fullest sense.</w:t>
      </w:r>
    </w:p>
  </w:footnote>
  <w:footnote w:id="6">
    <w:p w14:paraId="5D7540D6" w14:textId="77777777" w:rsidR="00B949B8" w:rsidRDefault="00B949B8" w:rsidP="00AE193B">
      <w:pPr>
        <w:pStyle w:val="FootnoteText"/>
      </w:pPr>
      <w:r>
        <w:rPr>
          <w:rStyle w:val="FootnoteReference"/>
        </w:rPr>
        <w:footnoteRef/>
      </w:r>
      <w:r>
        <w:t xml:space="preserve"> This might be predictive or indirect.</w:t>
      </w:r>
    </w:p>
  </w:footnote>
  <w:footnote w:id="7">
    <w:p w14:paraId="7645358B" w14:textId="77777777" w:rsidR="00B949B8" w:rsidRDefault="00B949B8" w:rsidP="00AE193B">
      <w:pPr>
        <w:pStyle w:val="FootnoteText"/>
      </w:pPr>
      <w:r>
        <w:rPr>
          <w:rStyle w:val="FootnoteReference"/>
        </w:rPr>
        <w:footnoteRef/>
      </w:r>
      <w:r>
        <w:t xml:space="preserve"> It is essential to involve employers in the programme development and review process when the programme is vocationally or professionally oriented.</w:t>
      </w:r>
    </w:p>
  </w:footnote>
  <w:footnote w:id="8">
    <w:p w14:paraId="58241399" w14:textId="77777777" w:rsidR="00B949B8" w:rsidRPr="00D26C08" w:rsidRDefault="00B949B8" w:rsidP="00AE193B">
      <w:pPr>
        <w:pStyle w:val="FootnoteText"/>
        <w:rPr>
          <w:lang w:val="en-GB"/>
        </w:rPr>
      </w:pPr>
      <w:r>
        <w:rPr>
          <w:rStyle w:val="FootnoteReference"/>
        </w:rPr>
        <w:footnoteRef/>
      </w:r>
      <w:r>
        <w:t xml:space="preserve"> </w:t>
      </w:r>
      <w:r w:rsidRPr="00D26C08">
        <w:t xml:space="preserve">There is clear evidence that the programme meets the </w:t>
      </w:r>
      <w:r w:rsidRPr="00B97157">
        <w:rPr>
          <w:b/>
          <w:color w:val="0070C0"/>
        </w:rPr>
        <w:t>target learners’</w:t>
      </w:r>
      <w:r w:rsidRPr="00B97157">
        <w:rPr>
          <w:color w:val="0070C0"/>
        </w:rPr>
        <w:t xml:space="preserve"> </w:t>
      </w:r>
      <w:r w:rsidRPr="00D26C08">
        <w:t>education and training needs and that there is a clear demand for the programme.</w:t>
      </w:r>
    </w:p>
  </w:footnote>
  <w:footnote w:id="9">
    <w:p w14:paraId="7B10C964" w14:textId="77777777" w:rsidR="00B949B8" w:rsidRDefault="00B949B8" w:rsidP="001B0018">
      <w:pPr>
        <w:pStyle w:val="FootnoteText"/>
      </w:pPr>
      <w:r>
        <w:rPr>
          <w:rStyle w:val="FootnoteReference"/>
        </w:rPr>
        <w:footnoteRef/>
      </w:r>
      <w:r>
        <w:t xml:space="preserve"> Each of the detailed criteria set out in the Policy and criteria for access, transfer and progression in relation to learners for providers of further and higher education and training must be addressed in the provider’s evaluation report. The detailed criteria   are (QQI, restated 2015) arranged under the headings</w:t>
      </w:r>
    </w:p>
    <w:p w14:paraId="4E0B0859" w14:textId="77777777" w:rsidR="00B949B8" w:rsidRDefault="00B949B8" w:rsidP="00AA662A">
      <w:pPr>
        <w:pStyle w:val="FootnoteText"/>
        <w:numPr>
          <w:ilvl w:val="0"/>
          <w:numId w:val="11"/>
        </w:numPr>
      </w:pPr>
      <w:r>
        <w:t xml:space="preserve">Progression and transfer routes </w:t>
      </w:r>
    </w:p>
    <w:p w14:paraId="184C2476" w14:textId="77777777" w:rsidR="00B949B8" w:rsidRDefault="00B949B8" w:rsidP="00AA662A">
      <w:pPr>
        <w:pStyle w:val="FootnoteText"/>
        <w:numPr>
          <w:ilvl w:val="0"/>
          <w:numId w:val="11"/>
        </w:numPr>
      </w:pPr>
      <w:r>
        <w:t>Entry arrangements</w:t>
      </w:r>
    </w:p>
    <w:p w14:paraId="3C1F8C73" w14:textId="77777777" w:rsidR="00B949B8" w:rsidRDefault="00B949B8" w:rsidP="00AA662A">
      <w:pPr>
        <w:pStyle w:val="FootnoteText"/>
        <w:numPr>
          <w:ilvl w:val="0"/>
          <w:numId w:val="11"/>
        </w:numPr>
      </w:pPr>
      <w:r>
        <w:t>Information provision</w:t>
      </w:r>
    </w:p>
  </w:footnote>
  <w:footnote w:id="10">
    <w:p w14:paraId="215BD97E" w14:textId="77777777" w:rsidR="00B949B8" w:rsidRPr="006A0CE5" w:rsidRDefault="00B949B8" w:rsidP="001B0018">
      <w:pPr>
        <w:pStyle w:val="FootnoteText"/>
      </w:pPr>
      <w:r w:rsidRPr="00E46CEF">
        <w:rPr>
          <w:rStyle w:val="FootnoteReference"/>
        </w:rPr>
        <w:footnoteRef/>
      </w:r>
      <w:r w:rsidRPr="00E46CEF">
        <w:rPr>
          <w:rStyle w:val="FootnoteReference"/>
        </w:rPr>
        <w:t xml:space="preserve"> </w:t>
      </w:r>
      <w:hyperlink r:id="rId1" w:history="1">
        <w:r w:rsidRPr="00D26C08">
          <w:t>http://www.coe.int/t/dg4/linguistic/Source/Framework_EN.pdf</w:t>
        </w:r>
      </w:hyperlink>
      <w:r w:rsidRPr="00D26C08">
        <w:t xml:space="preserve"> (accessed 26/09/2015)</w:t>
      </w:r>
    </w:p>
  </w:footnote>
  <w:footnote w:id="11">
    <w:p w14:paraId="5BB375B6" w14:textId="77777777" w:rsidR="00B949B8" w:rsidRDefault="00B949B8" w:rsidP="00A703EC">
      <w:pPr>
        <w:pStyle w:val="FootnoteText"/>
      </w:pPr>
      <w:r>
        <w:rPr>
          <w:rStyle w:val="FootnoteReference"/>
        </w:rPr>
        <w:footnoteRef/>
      </w:r>
      <w:r>
        <w:t xml:space="preserve"> This applies recursively to each and every element of the programme from enrolment through to completion.</w:t>
      </w:r>
    </w:p>
    <w:p w14:paraId="0EB7B723" w14:textId="77777777" w:rsidR="00B949B8" w:rsidRPr="00D26C08" w:rsidRDefault="00B949B8" w:rsidP="00A703EC">
      <w:pPr>
        <w:pStyle w:val="FootnoteText"/>
      </w:pPr>
      <w:r>
        <w:t>In the case of a modular programme, the pool of modules and learning pathway constraints (such as any prerequisite and co-requisite modules) is explicit and appropriate to the intended programme learning outcomes.</w:t>
      </w:r>
    </w:p>
  </w:footnote>
  <w:footnote w:id="12">
    <w:p w14:paraId="38F98265" w14:textId="77777777" w:rsidR="00B949B8" w:rsidRPr="00DC001B" w:rsidRDefault="00B949B8" w:rsidP="00A703EC">
      <w:pPr>
        <w:pStyle w:val="FootnoteText"/>
      </w:pPr>
      <w:r w:rsidRPr="00DC001B">
        <w:rPr>
          <w:rStyle w:val="FootnoteReference"/>
        </w:rPr>
        <w:footnoteRef/>
      </w:r>
      <w:r w:rsidRPr="00DC001B">
        <w:t xml:space="preserve"> If the duration is variable, for example, when advanced entry is available, this sh</w:t>
      </w:r>
      <w:r>
        <w:t>ould be explained and justified</w:t>
      </w:r>
    </w:p>
  </w:footnote>
  <w:footnote w:id="13">
    <w:p w14:paraId="570C3DDF" w14:textId="77777777" w:rsidR="00B949B8" w:rsidRPr="00DC001B" w:rsidRDefault="00B949B8" w:rsidP="003666C2">
      <w:pPr>
        <w:pStyle w:val="FootnoteText"/>
      </w:pPr>
      <w:r w:rsidRPr="00DC001B">
        <w:rPr>
          <w:rStyle w:val="FootnoteReference"/>
        </w:rPr>
        <w:footnoteRef/>
      </w:r>
      <w:r w:rsidRPr="00DC001B">
        <w:t xml:space="preserve"> Staff here means natural persons required as part of the programme and accountable (directly or indirectly) to the programme’s provider, it may for example, include contracted trainers and workplace supervisors.  </w:t>
      </w:r>
    </w:p>
  </w:footnote>
  <w:footnote w:id="14">
    <w:p w14:paraId="0BAE8468" w14:textId="77777777" w:rsidR="00B949B8" w:rsidRPr="00DC001B" w:rsidRDefault="00B949B8" w:rsidP="003666C2">
      <w:pPr>
        <w:pStyle w:val="FootnoteText"/>
      </w:pPr>
      <w:r w:rsidRPr="00DC001B">
        <w:rPr>
          <w:rStyle w:val="FootnoteReference"/>
        </w:rPr>
        <w:footnoteRef/>
      </w:r>
      <w:r w:rsidRPr="00DC001B">
        <w:t xml:space="preserve"> Development here is for the purpose of ensuring staff remain up-to-date on the discipline itself, on teaching methods or on other relevant skills or knowledge, to the extent that this is necessary to ensure an adequate standard of teaching.</w:t>
      </w:r>
    </w:p>
  </w:footnote>
  <w:footnote w:id="15">
    <w:p w14:paraId="411A4EF1" w14:textId="77777777" w:rsidR="00B949B8" w:rsidRPr="00D26C08" w:rsidRDefault="00B949B8" w:rsidP="003666C2">
      <w:pPr>
        <w:pStyle w:val="FootnoteText"/>
      </w:pPr>
      <w:r w:rsidRPr="00DC001B">
        <w:rPr>
          <w:rStyle w:val="FootnoteReference"/>
        </w:rPr>
        <w:footnoteRef/>
      </w:r>
      <w:r w:rsidRPr="00DC001B">
        <w:t xml:space="preserve"> Professional or vocational education and training requires that teaching staff’s professional/vocation knowledge is up to date. Being qualified in a discipline does not necessarily mean that a person is currently competent in that discipline. Therefore, performance management and development of professional and vocational staff needs to focus on professional/vocational competence as well as pedagogical competence. Professional development may include placement in industry, for example. In regulated professions it would be expected that there are a suitable number of registered practitioners involved.</w:t>
      </w:r>
    </w:p>
  </w:footnote>
  <w:footnote w:id="16">
    <w:p w14:paraId="29534021" w14:textId="77777777" w:rsidR="00B949B8" w:rsidRDefault="00B949B8" w:rsidP="0008157E">
      <w:pPr>
        <w:pStyle w:val="FootnoteText"/>
      </w:pPr>
      <w:r w:rsidRPr="00DC001B">
        <w:rPr>
          <w:rStyle w:val="FootnoteReference"/>
        </w:rPr>
        <w:footnoteRef/>
      </w:r>
      <w:r w:rsidRPr="00DC001B">
        <w:t xml:space="preserve"> Support and feedback concerns anything material to learning in the context of the programme. For the avoidance of doubt it includes among other things any course-related language, literacy and numeracy support.</w:t>
      </w:r>
    </w:p>
  </w:footnote>
  <w:footnote w:id="17">
    <w:p w14:paraId="79CFFDE3" w14:textId="77777777" w:rsidR="00B949B8" w:rsidRPr="00DC001B" w:rsidRDefault="00B949B8" w:rsidP="0008157E">
      <w:pPr>
        <w:pStyle w:val="FootnoteText"/>
      </w:pPr>
      <w:r w:rsidRPr="00DC001B">
        <w:rPr>
          <w:rStyle w:val="FootnoteReference"/>
        </w:rPr>
        <w:footnoteRef/>
      </w:r>
      <w:r w:rsidRPr="00DC001B">
        <w:t xml:space="preserve"> See the section on transitional arrangements.</w:t>
      </w:r>
    </w:p>
  </w:footnote>
  <w:footnote w:id="18">
    <w:p w14:paraId="3B4BEDBE" w14:textId="77777777" w:rsidR="00B949B8" w:rsidRPr="00DC001B" w:rsidRDefault="00B949B8" w:rsidP="0008157E">
      <w:pPr>
        <w:pStyle w:val="FootnoteText"/>
      </w:pPr>
      <w:r w:rsidRPr="00DC001B">
        <w:rPr>
          <w:rStyle w:val="FootnoteReference"/>
        </w:rPr>
        <w:footnoteRef/>
      </w:r>
      <w:r w:rsidRPr="00DC001B">
        <w:t xml:space="preserve"> This assumes the minimum intended programme/module learning outcomes are </w:t>
      </w:r>
      <w:r>
        <w:t>consistent with</w:t>
      </w:r>
      <w:r w:rsidRPr="00DC001B">
        <w:t xml:space="preserve"> the applicable awards standards.</w:t>
      </w:r>
    </w:p>
  </w:footnote>
  <w:footnote w:id="19">
    <w:p w14:paraId="6AEC6AA9" w14:textId="77777777" w:rsidR="00B949B8" w:rsidRPr="00D26C08" w:rsidRDefault="00B949B8" w:rsidP="0008157E">
      <w:pPr>
        <w:pStyle w:val="FootnoteText"/>
      </w:pPr>
      <w:r w:rsidRPr="00DC001B">
        <w:rPr>
          <w:rStyle w:val="FootnoteReference"/>
        </w:rPr>
        <w:footnoteRef/>
      </w:r>
      <w:r>
        <w:t xml:space="preserve"> The</w:t>
      </w:r>
      <w:r w:rsidRPr="00DC001B">
        <w:t xml:space="preserve"> programme assessment strategy</w:t>
      </w:r>
      <w:r>
        <w:t xml:space="preserve"> is addressed in the </w:t>
      </w:r>
      <w:r w:rsidRPr="00A1038A">
        <w:t>Assessment Guidelines, Conventions and Protocols for Programmes Leading to QQI Awards</w:t>
      </w:r>
      <w:r>
        <w:t>.</w:t>
      </w:r>
      <w:r w:rsidRPr="00A1038A">
        <w:t xml:space="preserve"> See the section on transitional arrangements.</w:t>
      </w:r>
    </w:p>
  </w:footnote>
  <w:footnote w:id="20">
    <w:p w14:paraId="0AC4D108" w14:textId="1A06AB55" w:rsidR="00B949B8" w:rsidRPr="00D26C08" w:rsidRDefault="00B949B8" w:rsidP="0008157E">
      <w:pPr>
        <w:pStyle w:val="FootnoteText"/>
      </w:pPr>
      <w:r>
        <w:rPr>
          <w:rStyle w:val="FootnoteReference"/>
        </w:rPr>
        <w:footnoteRef/>
      </w:r>
      <w:r>
        <w:t xml:space="preserve"> </w:t>
      </w:r>
      <w:r w:rsidRPr="00D26C08">
        <w:t xml:space="preserve">If the award is a QQI CAS compound award it is not necessarily sufficient that the learner has achieved all the components specified in the certification requirements unless at least one of those components is a capstone component (i.e. designed to test the compound learning outcomes).  </w:t>
      </w:r>
    </w:p>
  </w:footnote>
  <w:footnote w:id="21">
    <w:p w14:paraId="3B93C84B" w14:textId="77777777" w:rsidR="00B949B8" w:rsidRPr="00E46CEF" w:rsidRDefault="00B949B8" w:rsidP="00282129">
      <w:pPr>
        <w:pStyle w:val="FootnoteText"/>
        <w:rPr>
          <w:rStyle w:val="FootnoteReference"/>
        </w:rPr>
      </w:pPr>
      <w:r w:rsidRPr="00E46CEF">
        <w:rPr>
          <w:rStyle w:val="FootnoteReference"/>
        </w:rPr>
        <w:footnoteRef/>
      </w:r>
      <w:r w:rsidRPr="00E46CEF">
        <w:rPr>
          <w:rStyle w:val="FootnoteReference"/>
        </w:rPr>
        <w:t xml:space="preserve"> </w:t>
      </w:r>
      <w:r w:rsidRPr="00D26C08">
        <w:t xml:space="preserve">For more information on making reasonable accommodations see </w:t>
      </w:r>
      <w:hyperlink r:id="rId2" w:history="1">
        <w:r w:rsidRPr="00D26C08">
          <w:t>www.AHEAD.ie</w:t>
        </w:r>
      </w:hyperlink>
      <w:r w:rsidRPr="00D26C08">
        <w:t xml:space="preserve"> and QQI's Policies, Actions and Procedures for Access, Transfer and Progression for Learners (QQI, restated 2015).</w:t>
      </w:r>
    </w:p>
  </w:footnote>
  <w:footnote w:id="22">
    <w:p w14:paraId="2F77BB6A" w14:textId="77777777" w:rsidR="00B949B8" w:rsidRPr="00E46CEF" w:rsidRDefault="00B949B8" w:rsidP="00282129">
      <w:pPr>
        <w:pStyle w:val="FootnoteText"/>
        <w:rPr>
          <w:rStyle w:val="FootnoteReference"/>
        </w:rPr>
      </w:pPr>
      <w:r w:rsidRPr="00E46CEF">
        <w:rPr>
          <w:rStyle w:val="FootnoteReference"/>
        </w:rPr>
        <w:footnoteRef/>
      </w:r>
      <w:r w:rsidRPr="00E46CEF">
        <w:rPr>
          <w:rStyle w:val="FootnoteReference"/>
        </w:rPr>
        <w:t xml:space="preserve"> </w:t>
      </w:r>
      <w:r w:rsidRPr="00D26C08">
        <w:t>See Code of Practice for Provision of Programmes to International Students (QQI, 2015)</w:t>
      </w:r>
    </w:p>
  </w:footnote>
  <w:footnote w:id="23">
    <w:p w14:paraId="1F5DA701" w14:textId="77777777" w:rsidR="00B949B8" w:rsidRPr="00E46CEF" w:rsidRDefault="00B949B8" w:rsidP="0008157E">
      <w:pPr>
        <w:pStyle w:val="FootnoteText"/>
        <w:rPr>
          <w:rStyle w:val="FootnoteReference"/>
        </w:rPr>
      </w:pPr>
      <w:r w:rsidRPr="00E46CEF">
        <w:rPr>
          <w:rStyle w:val="FootnoteReference"/>
        </w:rPr>
        <w:footnoteRef/>
      </w:r>
      <w:r w:rsidRPr="00E46CEF">
        <w:rPr>
          <w:rStyle w:val="FootnoteReference"/>
        </w:rPr>
        <w:t xml:space="preserve"> </w:t>
      </w:r>
      <w:r w:rsidRPr="00D26C08">
        <w:t xml:space="preserve">See also </w:t>
      </w:r>
      <w:hyperlink r:id="rId3" w:history="1">
        <w:r w:rsidRPr="00D26C08">
          <w:t>QQI’s Policy on Monitoring (QQI, 2014)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6716"/>
    <w:multiLevelType w:val="multilevel"/>
    <w:tmpl w:val="15B6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5C70"/>
    <w:multiLevelType w:val="multilevel"/>
    <w:tmpl w:val="1FA0AE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4C15A6"/>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BD60FD"/>
    <w:multiLevelType w:val="hybridMultilevel"/>
    <w:tmpl w:val="110C3AB4"/>
    <w:lvl w:ilvl="0" w:tplc="496C0452">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E55970"/>
    <w:multiLevelType w:val="hybridMultilevel"/>
    <w:tmpl w:val="E872EA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321DB2"/>
    <w:multiLevelType w:val="multilevel"/>
    <w:tmpl w:val="F918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07476"/>
    <w:multiLevelType w:val="hybridMultilevel"/>
    <w:tmpl w:val="267CB5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B6B0E"/>
    <w:multiLevelType w:val="multilevel"/>
    <w:tmpl w:val="B0B0FB32"/>
    <w:lvl w:ilvl="0">
      <w:start w:val="1"/>
      <w:numFmt w:val="decimal"/>
      <w:pStyle w:val="Heading1"/>
      <w:lvlText w:val="Part %1."/>
      <w:lvlJc w:val="left"/>
      <w:pPr>
        <w:ind w:left="360" w:hanging="360"/>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36659F8"/>
    <w:multiLevelType w:val="hybridMultilevel"/>
    <w:tmpl w:val="838ACB3C"/>
    <w:lvl w:ilvl="0" w:tplc="BD2A819E">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1">
    <w:nsid w:val="16724BDD"/>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B6D66CB"/>
    <w:multiLevelType w:val="hybridMultilevel"/>
    <w:tmpl w:val="DFBA78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96651"/>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F8309F7"/>
    <w:multiLevelType w:val="hybridMultilevel"/>
    <w:tmpl w:val="B71884E2"/>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754856"/>
    <w:multiLevelType w:val="hybridMultilevel"/>
    <w:tmpl w:val="BA747F02"/>
    <w:lvl w:ilvl="0" w:tplc="BD2A819E">
      <w:start w:val="1"/>
      <w:numFmt w:val="lowerRoman"/>
      <w:lvlText w:val="(%1)"/>
      <w:lvlJc w:val="left"/>
      <w:pPr>
        <w:ind w:left="1080" w:hanging="360"/>
      </w:pPr>
      <w:rPr>
        <w:rFonts w:hint="default"/>
      </w:rPr>
    </w:lvl>
    <w:lvl w:ilvl="1" w:tplc="9B9A087E">
      <w:start w:val="9"/>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7E2199"/>
    <w:multiLevelType w:val="hybridMultilevel"/>
    <w:tmpl w:val="5B96F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9B58FB"/>
    <w:multiLevelType w:val="hybridMultilevel"/>
    <w:tmpl w:val="403224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DC76CB"/>
    <w:multiLevelType w:val="hybridMultilevel"/>
    <w:tmpl w:val="5574D12E"/>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D6543B"/>
    <w:multiLevelType w:val="hybridMultilevel"/>
    <w:tmpl w:val="22601816"/>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F3436E"/>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840485B"/>
    <w:multiLevelType w:val="hybridMultilevel"/>
    <w:tmpl w:val="E7F060AE"/>
    <w:lvl w:ilvl="0" w:tplc="0854E2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7A780C"/>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E4F523A"/>
    <w:multiLevelType w:val="hybridMultilevel"/>
    <w:tmpl w:val="81CE1E2A"/>
    <w:lvl w:ilvl="0" w:tplc="A3AC8B8A">
      <w:start w:val="1"/>
      <w:numFmt w:val="decimal"/>
      <w:pStyle w:val="Criterion"/>
      <w:lvlText w:val="Criterion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EB76363"/>
    <w:multiLevelType w:val="hybridMultilevel"/>
    <w:tmpl w:val="3946AB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EF141D"/>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58275F6"/>
    <w:multiLevelType w:val="hybridMultilevel"/>
    <w:tmpl w:val="71843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EB1228"/>
    <w:multiLevelType w:val="hybridMultilevel"/>
    <w:tmpl w:val="6C06BE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9C3B1B"/>
    <w:multiLevelType w:val="multilevel"/>
    <w:tmpl w:val="61708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30557F0"/>
    <w:multiLevelType w:val="hybridMultilevel"/>
    <w:tmpl w:val="DAD260E8"/>
    <w:lvl w:ilvl="0" w:tplc="9B9A087E">
      <w:start w:val="9"/>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5FC2036"/>
    <w:multiLevelType w:val="hybridMultilevel"/>
    <w:tmpl w:val="E070DD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1">
    <w:nsid w:val="47D5756B"/>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8330D04"/>
    <w:multiLevelType w:val="hybridMultilevel"/>
    <w:tmpl w:val="5B96F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8376CC"/>
    <w:multiLevelType w:val="multilevel"/>
    <w:tmpl w:val="88A0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6F2449"/>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7C313A1"/>
    <w:multiLevelType w:val="hybridMultilevel"/>
    <w:tmpl w:val="FA5EA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215A49"/>
    <w:multiLevelType w:val="multilevel"/>
    <w:tmpl w:val="B9B4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2401F"/>
    <w:multiLevelType w:val="hybridMultilevel"/>
    <w:tmpl w:val="5B961FEC"/>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332A73"/>
    <w:multiLevelType w:val="hybridMultilevel"/>
    <w:tmpl w:val="E070DD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1">
    <w:nsid w:val="68960324"/>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9D278F7"/>
    <w:multiLevelType w:val="hybridMultilevel"/>
    <w:tmpl w:val="607CCCB2"/>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73B09B14">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0633CA"/>
    <w:multiLevelType w:val="hybridMultilevel"/>
    <w:tmpl w:val="FFC85B0C"/>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CF660BA"/>
    <w:multiLevelType w:val="multilevel"/>
    <w:tmpl w:val="FD6820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72353020"/>
    <w:multiLevelType w:val="hybridMultilevel"/>
    <w:tmpl w:val="DE4CCD36"/>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6A0DB7"/>
    <w:multiLevelType w:val="multilevel"/>
    <w:tmpl w:val="B3DCA4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6B96788"/>
    <w:multiLevelType w:val="hybridMultilevel"/>
    <w:tmpl w:val="81786DD6"/>
    <w:lvl w:ilvl="0" w:tplc="0684467A">
      <w:start w:val="1"/>
      <w:numFmt w:val="upperLetter"/>
      <w:pStyle w:val="SectionHeading"/>
      <w:lvlText w:val="Section %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C092E06"/>
    <w:multiLevelType w:val="hybridMultilevel"/>
    <w:tmpl w:val="71843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6091271">
    <w:abstractNumId w:val="6"/>
  </w:num>
  <w:num w:numId="2" w16cid:durableId="1888223956">
    <w:abstractNumId w:val="44"/>
  </w:num>
  <w:num w:numId="3" w16cid:durableId="472606304">
    <w:abstractNumId w:val="41"/>
  </w:num>
  <w:num w:numId="4" w16cid:durableId="1558203439">
    <w:abstractNumId w:val="25"/>
  </w:num>
  <w:num w:numId="5" w16cid:durableId="1709179001">
    <w:abstractNumId w:val="19"/>
  </w:num>
  <w:num w:numId="6" w16cid:durableId="1398623799">
    <w:abstractNumId w:val="4"/>
  </w:num>
  <w:num w:numId="7" w16cid:durableId="1514538060">
    <w:abstractNumId w:val="15"/>
  </w:num>
  <w:num w:numId="8" w16cid:durableId="369762418">
    <w:abstractNumId w:val="14"/>
  </w:num>
  <w:num w:numId="9" w16cid:durableId="15086887">
    <w:abstractNumId w:val="10"/>
  </w:num>
  <w:num w:numId="10" w16cid:durableId="572592296">
    <w:abstractNumId w:val="22"/>
  </w:num>
  <w:num w:numId="11" w16cid:durableId="1135565811">
    <w:abstractNumId w:val="27"/>
  </w:num>
  <w:num w:numId="12" w16cid:durableId="249655868">
    <w:abstractNumId w:val="24"/>
  </w:num>
  <w:num w:numId="13" w16cid:durableId="1445274178">
    <w:abstractNumId w:val="13"/>
  </w:num>
  <w:num w:numId="14" w16cid:durableId="479346245">
    <w:abstractNumId w:val="8"/>
  </w:num>
  <w:num w:numId="15" w16cid:durableId="1046832337">
    <w:abstractNumId w:val="38"/>
  </w:num>
  <w:num w:numId="16" w16cid:durableId="1026517137">
    <w:abstractNumId w:val="16"/>
  </w:num>
  <w:num w:numId="17" w16cid:durableId="2016495845">
    <w:abstractNumId w:val="35"/>
  </w:num>
  <w:num w:numId="18" w16cid:durableId="253828078">
    <w:abstractNumId w:val="17"/>
  </w:num>
  <w:num w:numId="19" w16cid:durableId="318507106">
    <w:abstractNumId w:val="7"/>
  </w:num>
  <w:num w:numId="20" w16cid:durableId="1771390275">
    <w:abstractNumId w:val="3"/>
  </w:num>
  <w:num w:numId="21" w16cid:durableId="867522842">
    <w:abstractNumId w:val="20"/>
  </w:num>
  <w:num w:numId="22" w16cid:durableId="258879976">
    <w:abstractNumId w:val="18"/>
  </w:num>
  <w:num w:numId="23" w16cid:durableId="2061783329">
    <w:abstractNumId w:val="23"/>
  </w:num>
  <w:num w:numId="24" w16cid:durableId="73473866">
    <w:abstractNumId w:val="2"/>
  </w:num>
  <w:num w:numId="25" w16cid:durableId="347218949">
    <w:abstractNumId w:val="9"/>
  </w:num>
  <w:num w:numId="26" w16cid:durableId="1158425661">
    <w:abstractNumId w:val="32"/>
  </w:num>
  <w:num w:numId="27" w16cid:durableId="31923591">
    <w:abstractNumId w:val="37"/>
  </w:num>
  <w:num w:numId="28" w16cid:durableId="1754474822">
    <w:abstractNumId w:val="11"/>
  </w:num>
  <w:num w:numId="29" w16cid:durableId="178473232">
    <w:abstractNumId w:val="29"/>
  </w:num>
  <w:num w:numId="30" w16cid:durableId="1185552941">
    <w:abstractNumId w:val="28"/>
  </w:num>
  <w:num w:numId="31" w16cid:durableId="1155030943">
    <w:abstractNumId w:val="36"/>
  </w:num>
  <w:num w:numId="32" w16cid:durableId="545921041">
    <w:abstractNumId w:val="43"/>
  </w:num>
  <w:num w:numId="33" w16cid:durableId="1683968399">
    <w:abstractNumId w:val="43"/>
    <w:lvlOverride w:ilvl="0">
      <w:startOverride w:val="1"/>
    </w:lvlOverride>
  </w:num>
  <w:num w:numId="34" w16cid:durableId="1093238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809608">
    <w:abstractNumId w:val="43"/>
    <w:lvlOverride w:ilvl="0">
      <w:startOverride w:val="1"/>
    </w:lvlOverride>
  </w:num>
  <w:num w:numId="36" w16cid:durableId="2083021465">
    <w:abstractNumId w:val="21"/>
  </w:num>
  <w:num w:numId="37" w16cid:durableId="1690831038">
    <w:abstractNumId w:val="30"/>
  </w:num>
  <w:num w:numId="38" w16cid:durableId="382875551">
    <w:abstractNumId w:val="34"/>
  </w:num>
  <w:num w:numId="39" w16cid:durableId="983895585">
    <w:abstractNumId w:val="31"/>
  </w:num>
  <w:num w:numId="40" w16cid:durableId="688876182">
    <w:abstractNumId w:val="0"/>
  </w:num>
  <w:num w:numId="41" w16cid:durableId="1069958832">
    <w:abstractNumId w:val="5"/>
  </w:num>
  <w:num w:numId="42" w16cid:durableId="1369600960">
    <w:abstractNumId w:val="42"/>
  </w:num>
  <w:num w:numId="43" w16cid:durableId="1825275155">
    <w:abstractNumId w:val="1"/>
  </w:num>
  <w:num w:numId="44" w16cid:durableId="458307639">
    <w:abstractNumId w:val="26"/>
  </w:num>
  <w:num w:numId="45" w16cid:durableId="184709326">
    <w:abstractNumId w:val="40"/>
  </w:num>
  <w:num w:numId="46" w16cid:durableId="1620263686">
    <w:abstractNumId w:val="33"/>
  </w:num>
  <w:num w:numId="47" w16cid:durableId="1087505565">
    <w:abstractNumId w:val="39"/>
  </w:num>
  <w:num w:numId="48" w16cid:durableId="1707170706">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22"/>
    <w:rsid w:val="00002B3A"/>
    <w:rsid w:val="000035BF"/>
    <w:rsid w:val="00003CBB"/>
    <w:rsid w:val="00005F3B"/>
    <w:rsid w:val="0000671C"/>
    <w:rsid w:val="000103A6"/>
    <w:rsid w:val="00011287"/>
    <w:rsid w:val="0001147A"/>
    <w:rsid w:val="00011CAF"/>
    <w:rsid w:val="00012192"/>
    <w:rsid w:val="00012996"/>
    <w:rsid w:val="00016B96"/>
    <w:rsid w:val="00017B54"/>
    <w:rsid w:val="00020F8E"/>
    <w:rsid w:val="00025D11"/>
    <w:rsid w:val="00027F2B"/>
    <w:rsid w:val="00027FFD"/>
    <w:rsid w:val="0003650D"/>
    <w:rsid w:val="00037258"/>
    <w:rsid w:val="000405CB"/>
    <w:rsid w:val="00043FB5"/>
    <w:rsid w:val="00047A95"/>
    <w:rsid w:val="0005248E"/>
    <w:rsid w:val="00055764"/>
    <w:rsid w:val="00057E24"/>
    <w:rsid w:val="00062438"/>
    <w:rsid w:val="00062595"/>
    <w:rsid w:val="00062EA7"/>
    <w:rsid w:val="00065259"/>
    <w:rsid w:val="00065F71"/>
    <w:rsid w:val="00066546"/>
    <w:rsid w:val="00071516"/>
    <w:rsid w:val="00074D83"/>
    <w:rsid w:val="0008157E"/>
    <w:rsid w:val="00083F67"/>
    <w:rsid w:val="00084C9B"/>
    <w:rsid w:val="00085171"/>
    <w:rsid w:val="00085B05"/>
    <w:rsid w:val="00086D03"/>
    <w:rsid w:val="0009172D"/>
    <w:rsid w:val="00091EAB"/>
    <w:rsid w:val="00093BF8"/>
    <w:rsid w:val="00094C0F"/>
    <w:rsid w:val="000974C4"/>
    <w:rsid w:val="000975CE"/>
    <w:rsid w:val="000A6A71"/>
    <w:rsid w:val="000B5928"/>
    <w:rsid w:val="000C4269"/>
    <w:rsid w:val="000C6CFB"/>
    <w:rsid w:val="000D2522"/>
    <w:rsid w:val="000D428A"/>
    <w:rsid w:val="000D6417"/>
    <w:rsid w:val="000D7CE0"/>
    <w:rsid w:val="000E21F6"/>
    <w:rsid w:val="000E2224"/>
    <w:rsid w:val="000F2602"/>
    <w:rsid w:val="000F5D2A"/>
    <w:rsid w:val="000F6440"/>
    <w:rsid w:val="000F77A5"/>
    <w:rsid w:val="00101D78"/>
    <w:rsid w:val="001024EE"/>
    <w:rsid w:val="00104420"/>
    <w:rsid w:val="00112A18"/>
    <w:rsid w:val="00122021"/>
    <w:rsid w:val="00122896"/>
    <w:rsid w:val="001275F7"/>
    <w:rsid w:val="001277F2"/>
    <w:rsid w:val="00133F1B"/>
    <w:rsid w:val="00143D9A"/>
    <w:rsid w:val="00144B60"/>
    <w:rsid w:val="00145E9E"/>
    <w:rsid w:val="00147AB5"/>
    <w:rsid w:val="0016088F"/>
    <w:rsid w:val="00161DFA"/>
    <w:rsid w:val="00164922"/>
    <w:rsid w:val="00165271"/>
    <w:rsid w:val="00166D36"/>
    <w:rsid w:val="001723A1"/>
    <w:rsid w:val="00173C4E"/>
    <w:rsid w:val="00173DFC"/>
    <w:rsid w:val="00174E74"/>
    <w:rsid w:val="00174F3D"/>
    <w:rsid w:val="00177765"/>
    <w:rsid w:val="00180827"/>
    <w:rsid w:val="001826D4"/>
    <w:rsid w:val="00183D91"/>
    <w:rsid w:val="00193AE5"/>
    <w:rsid w:val="001947A4"/>
    <w:rsid w:val="0019755F"/>
    <w:rsid w:val="001A03F9"/>
    <w:rsid w:val="001A1024"/>
    <w:rsid w:val="001A149C"/>
    <w:rsid w:val="001A4509"/>
    <w:rsid w:val="001A6DC9"/>
    <w:rsid w:val="001A7CF2"/>
    <w:rsid w:val="001B0018"/>
    <w:rsid w:val="001B11F8"/>
    <w:rsid w:val="001B151F"/>
    <w:rsid w:val="001B2DEB"/>
    <w:rsid w:val="001B458F"/>
    <w:rsid w:val="001B5C8E"/>
    <w:rsid w:val="001C24D1"/>
    <w:rsid w:val="001C30AA"/>
    <w:rsid w:val="001C372C"/>
    <w:rsid w:val="001C4EF1"/>
    <w:rsid w:val="001C6078"/>
    <w:rsid w:val="001C65D0"/>
    <w:rsid w:val="001D2173"/>
    <w:rsid w:val="001D3FD8"/>
    <w:rsid w:val="001D51F0"/>
    <w:rsid w:val="001D7593"/>
    <w:rsid w:val="001D7F62"/>
    <w:rsid w:val="001E0A34"/>
    <w:rsid w:val="001E0DE8"/>
    <w:rsid w:val="001E3487"/>
    <w:rsid w:val="001F56C3"/>
    <w:rsid w:val="0020357F"/>
    <w:rsid w:val="0020677C"/>
    <w:rsid w:val="00206C91"/>
    <w:rsid w:val="00212360"/>
    <w:rsid w:val="00220FA9"/>
    <w:rsid w:val="00221CBC"/>
    <w:rsid w:val="0022253F"/>
    <w:rsid w:val="002260F5"/>
    <w:rsid w:val="0023343B"/>
    <w:rsid w:val="002373E0"/>
    <w:rsid w:val="002407AB"/>
    <w:rsid w:val="00243D0F"/>
    <w:rsid w:val="00245B0E"/>
    <w:rsid w:val="00245E6C"/>
    <w:rsid w:val="00246FF1"/>
    <w:rsid w:val="00252339"/>
    <w:rsid w:val="00253826"/>
    <w:rsid w:val="002561E8"/>
    <w:rsid w:val="00256B90"/>
    <w:rsid w:val="00260030"/>
    <w:rsid w:val="00260C25"/>
    <w:rsid w:val="0026176F"/>
    <w:rsid w:val="002634A2"/>
    <w:rsid w:val="00263E93"/>
    <w:rsid w:val="00267A3E"/>
    <w:rsid w:val="00272484"/>
    <w:rsid w:val="00272D0B"/>
    <w:rsid w:val="00273C69"/>
    <w:rsid w:val="00281C94"/>
    <w:rsid w:val="00282129"/>
    <w:rsid w:val="002824D5"/>
    <w:rsid w:val="00283CB7"/>
    <w:rsid w:val="0028757D"/>
    <w:rsid w:val="0029040D"/>
    <w:rsid w:val="0029081A"/>
    <w:rsid w:val="0029139F"/>
    <w:rsid w:val="0029195C"/>
    <w:rsid w:val="0029423D"/>
    <w:rsid w:val="00297552"/>
    <w:rsid w:val="002A54AF"/>
    <w:rsid w:val="002A712F"/>
    <w:rsid w:val="002B269F"/>
    <w:rsid w:val="002B2F1E"/>
    <w:rsid w:val="002B5D9C"/>
    <w:rsid w:val="002B7A64"/>
    <w:rsid w:val="002C37F8"/>
    <w:rsid w:val="002C55D6"/>
    <w:rsid w:val="002C5958"/>
    <w:rsid w:val="002D0742"/>
    <w:rsid w:val="002D38C8"/>
    <w:rsid w:val="002D4C67"/>
    <w:rsid w:val="002E01BA"/>
    <w:rsid w:val="002E3D27"/>
    <w:rsid w:val="002E4D59"/>
    <w:rsid w:val="002E671C"/>
    <w:rsid w:val="002F0DCB"/>
    <w:rsid w:val="002F1DD7"/>
    <w:rsid w:val="002F3D3D"/>
    <w:rsid w:val="002F7234"/>
    <w:rsid w:val="002F74EB"/>
    <w:rsid w:val="003071D6"/>
    <w:rsid w:val="003074A4"/>
    <w:rsid w:val="00307BD3"/>
    <w:rsid w:val="003139F0"/>
    <w:rsid w:val="00316E65"/>
    <w:rsid w:val="00317676"/>
    <w:rsid w:val="0032038A"/>
    <w:rsid w:val="00320776"/>
    <w:rsid w:val="00320DAA"/>
    <w:rsid w:val="00320DDD"/>
    <w:rsid w:val="00321588"/>
    <w:rsid w:val="0032322E"/>
    <w:rsid w:val="00330154"/>
    <w:rsid w:val="003346CE"/>
    <w:rsid w:val="00336EF8"/>
    <w:rsid w:val="0034194D"/>
    <w:rsid w:val="0034419D"/>
    <w:rsid w:val="00345551"/>
    <w:rsid w:val="003479E2"/>
    <w:rsid w:val="0035171C"/>
    <w:rsid w:val="003546AE"/>
    <w:rsid w:val="00355127"/>
    <w:rsid w:val="00357A78"/>
    <w:rsid w:val="003601C9"/>
    <w:rsid w:val="00360C92"/>
    <w:rsid w:val="00365C10"/>
    <w:rsid w:val="003666C2"/>
    <w:rsid w:val="00371E97"/>
    <w:rsid w:val="003721ED"/>
    <w:rsid w:val="00372B68"/>
    <w:rsid w:val="0037302E"/>
    <w:rsid w:val="00375D15"/>
    <w:rsid w:val="00376C54"/>
    <w:rsid w:val="00385309"/>
    <w:rsid w:val="00385BA1"/>
    <w:rsid w:val="00386E9F"/>
    <w:rsid w:val="0039005A"/>
    <w:rsid w:val="0039033F"/>
    <w:rsid w:val="0039428C"/>
    <w:rsid w:val="00394D79"/>
    <w:rsid w:val="00395EDE"/>
    <w:rsid w:val="00396BFF"/>
    <w:rsid w:val="00397045"/>
    <w:rsid w:val="003A4094"/>
    <w:rsid w:val="003A5C05"/>
    <w:rsid w:val="003B56DC"/>
    <w:rsid w:val="003B5F3F"/>
    <w:rsid w:val="003B6258"/>
    <w:rsid w:val="003B7CDB"/>
    <w:rsid w:val="003C00E0"/>
    <w:rsid w:val="003C3B97"/>
    <w:rsid w:val="003C4997"/>
    <w:rsid w:val="003C66BF"/>
    <w:rsid w:val="003C795B"/>
    <w:rsid w:val="003D05D8"/>
    <w:rsid w:val="003E47C5"/>
    <w:rsid w:val="003E4FCF"/>
    <w:rsid w:val="003E660D"/>
    <w:rsid w:val="003E688D"/>
    <w:rsid w:val="003F6825"/>
    <w:rsid w:val="00402A42"/>
    <w:rsid w:val="004039C9"/>
    <w:rsid w:val="004044F5"/>
    <w:rsid w:val="0040562F"/>
    <w:rsid w:val="00411CA6"/>
    <w:rsid w:val="00414573"/>
    <w:rsid w:val="004155E5"/>
    <w:rsid w:val="0041562F"/>
    <w:rsid w:val="004169C0"/>
    <w:rsid w:val="00425ACA"/>
    <w:rsid w:val="004300AF"/>
    <w:rsid w:val="0043176A"/>
    <w:rsid w:val="00432E33"/>
    <w:rsid w:val="00433444"/>
    <w:rsid w:val="00435CE1"/>
    <w:rsid w:val="004410FC"/>
    <w:rsid w:val="00443A73"/>
    <w:rsid w:val="00445A7C"/>
    <w:rsid w:val="00455A22"/>
    <w:rsid w:val="0045691D"/>
    <w:rsid w:val="004573D5"/>
    <w:rsid w:val="0046075C"/>
    <w:rsid w:val="0046328C"/>
    <w:rsid w:val="00464709"/>
    <w:rsid w:val="004648BB"/>
    <w:rsid w:val="004675E3"/>
    <w:rsid w:val="004860AE"/>
    <w:rsid w:val="00490426"/>
    <w:rsid w:val="00490FF4"/>
    <w:rsid w:val="004930BE"/>
    <w:rsid w:val="00495AFF"/>
    <w:rsid w:val="004964E6"/>
    <w:rsid w:val="0049697F"/>
    <w:rsid w:val="004A0F4B"/>
    <w:rsid w:val="004A1A27"/>
    <w:rsid w:val="004A33BE"/>
    <w:rsid w:val="004A3874"/>
    <w:rsid w:val="004A4F06"/>
    <w:rsid w:val="004A6061"/>
    <w:rsid w:val="004A6D98"/>
    <w:rsid w:val="004B026A"/>
    <w:rsid w:val="004B09E4"/>
    <w:rsid w:val="004B233F"/>
    <w:rsid w:val="004B3CFF"/>
    <w:rsid w:val="004B799D"/>
    <w:rsid w:val="004C56B3"/>
    <w:rsid w:val="004D204E"/>
    <w:rsid w:val="004D7527"/>
    <w:rsid w:val="004E3189"/>
    <w:rsid w:val="004E78CA"/>
    <w:rsid w:val="004F3998"/>
    <w:rsid w:val="004F4503"/>
    <w:rsid w:val="004F53A6"/>
    <w:rsid w:val="004F71CD"/>
    <w:rsid w:val="00500EB4"/>
    <w:rsid w:val="00507014"/>
    <w:rsid w:val="005145F5"/>
    <w:rsid w:val="005168B3"/>
    <w:rsid w:val="00516B2C"/>
    <w:rsid w:val="00520259"/>
    <w:rsid w:val="00530B03"/>
    <w:rsid w:val="005426CD"/>
    <w:rsid w:val="00543640"/>
    <w:rsid w:val="00553BA1"/>
    <w:rsid w:val="005542D1"/>
    <w:rsid w:val="0055432A"/>
    <w:rsid w:val="00556E72"/>
    <w:rsid w:val="005616EF"/>
    <w:rsid w:val="00561AB8"/>
    <w:rsid w:val="005639B7"/>
    <w:rsid w:val="0056548A"/>
    <w:rsid w:val="00570989"/>
    <w:rsid w:val="00570E8F"/>
    <w:rsid w:val="005742BF"/>
    <w:rsid w:val="00575E0B"/>
    <w:rsid w:val="005763C0"/>
    <w:rsid w:val="005806CC"/>
    <w:rsid w:val="005820EA"/>
    <w:rsid w:val="005916AB"/>
    <w:rsid w:val="00591C2B"/>
    <w:rsid w:val="00596429"/>
    <w:rsid w:val="00597C95"/>
    <w:rsid w:val="005A0046"/>
    <w:rsid w:val="005A07DC"/>
    <w:rsid w:val="005A38AE"/>
    <w:rsid w:val="005A4C35"/>
    <w:rsid w:val="005A5AE6"/>
    <w:rsid w:val="005A7AF9"/>
    <w:rsid w:val="005B127D"/>
    <w:rsid w:val="005B503A"/>
    <w:rsid w:val="005B620D"/>
    <w:rsid w:val="005C1FF6"/>
    <w:rsid w:val="005C4270"/>
    <w:rsid w:val="005C4A03"/>
    <w:rsid w:val="005C68EA"/>
    <w:rsid w:val="005C6D45"/>
    <w:rsid w:val="005C789F"/>
    <w:rsid w:val="005D3BEF"/>
    <w:rsid w:val="005D3D3B"/>
    <w:rsid w:val="005D40DA"/>
    <w:rsid w:val="005D603D"/>
    <w:rsid w:val="005D71BF"/>
    <w:rsid w:val="005D7497"/>
    <w:rsid w:val="005E442D"/>
    <w:rsid w:val="005E5C4C"/>
    <w:rsid w:val="005E6715"/>
    <w:rsid w:val="005E7163"/>
    <w:rsid w:val="005E7579"/>
    <w:rsid w:val="005E7F1B"/>
    <w:rsid w:val="005F31FE"/>
    <w:rsid w:val="005F350F"/>
    <w:rsid w:val="005F3BE0"/>
    <w:rsid w:val="005F6E90"/>
    <w:rsid w:val="006012D8"/>
    <w:rsid w:val="0060190C"/>
    <w:rsid w:val="00603EF4"/>
    <w:rsid w:val="00605318"/>
    <w:rsid w:val="00606C20"/>
    <w:rsid w:val="0060774B"/>
    <w:rsid w:val="00610C40"/>
    <w:rsid w:val="00612956"/>
    <w:rsid w:val="00612EDC"/>
    <w:rsid w:val="00614E83"/>
    <w:rsid w:val="006211D7"/>
    <w:rsid w:val="006213BA"/>
    <w:rsid w:val="00621F63"/>
    <w:rsid w:val="00623651"/>
    <w:rsid w:val="006277B0"/>
    <w:rsid w:val="006327C0"/>
    <w:rsid w:val="00634DF0"/>
    <w:rsid w:val="0063612C"/>
    <w:rsid w:val="0064200E"/>
    <w:rsid w:val="00646041"/>
    <w:rsid w:val="00650F8F"/>
    <w:rsid w:val="00651E38"/>
    <w:rsid w:val="00653919"/>
    <w:rsid w:val="00660232"/>
    <w:rsid w:val="006626D6"/>
    <w:rsid w:val="00662E35"/>
    <w:rsid w:val="00663BF3"/>
    <w:rsid w:val="00666602"/>
    <w:rsid w:val="00667FFD"/>
    <w:rsid w:val="006717EA"/>
    <w:rsid w:val="006727F4"/>
    <w:rsid w:val="00672B8C"/>
    <w:rsid w:val="00681CEE"/>
    <w:rsid w:val="00685166"/>
    <w:rsid w:val="006A02F3"/>
    <w:rsid w:val="006B013E"/>
    <w:rsid w:val="006B2436"/>
    <w:rsid w:val="006B3144"/>
    <w:rsid w:val="006B4872"/>
    <w:rsid w:val="006B7C6D"/>
    <w:rsid w:val="006C2D55"/>
    <w:rsid w:val="006C3266"/>
    <w:rsid w:val="006C3AF6"/>
    <w:rsid w:val="006C4F5D"/>
    <w:rsid w:val="006C5769"/>
    <w:rsid w:val="006C77D9"/>
    <w:rsid w:val="006D4C18"/>
    <w:rsid w:val="006D7F3E"/>
    <w:rsid w:val="006E05D2"/>
    <w:rsid w:val="006E08C5"/>
    <w:rsid w:val="006E522B"/>
    <w:rsid w:val="006F6796"/>
    <w:rsid w:val="006F74E6"/>
    <w:rsid w:val="00701152"/>
    <w:rsid w:val="00704996"/>
    <w:rsid w:val="00704D36"/>
    <w:rsid w:val="00705E32"/>
    <w:rsid w:val="00706ED7"/>
    <w:rsid w:val="00710055"/>
    <w:rsid w:val="0071053E"/>
    <w:rsid w:val="00710F30"/>
    <w:rsid w:val="007122F5"/>
    <w:rsid w:val="0071672C"/>
    <w:rsid w:val="007234BF"/>
    <w:rsid w:val="00727A90"/>
    <w:rsid w:val="0073164B"/>
    <w:rsid w:val="00732E3B"/>
    <w:rsid w:val="007358BD"/>
    <w:rsid w:val="00736F13"/>
    <w:rsid w:val="00742264"/>
    <w:rsid w:val="0074546D"/>
    <w:rsid w:val="00745574"/>
    <w:rsid w:val="0074750F"/>
    <w:rsid w:val="00750734"/>
    <w:rsid w:val="00753C38"/>
    <w:rsid w:val="00754CE0"/>
    <w:rsid w:val="00756E07"/>
    <w:rsid w:val="007602A1"/>
    <w:rsid w:val="0076100A"/>
    <w:rsid w:val="00762E39"/>
    <w:rsid w:val="00771262"/>
    <w:rsid w:val="00774284"/>
    <w:rsid w:val="00781167"/>
    <w:rsid w:val="007822C7"/>
    <w:rsid w:val="0079066A"/>
    <w:rsid w:val="007956EB"/>
    <w:rsid w:val="00796472"/>
    <w:rsid w:val="0079731A"/>
    <w:rsid w:val="007A46A6"/>
    <w:rsid w:val="007A65F5"/>
    <w:rsid w:val="007A6FBF"/>
    <w:rsid w:val="007B2179"/>
    <w:rsid w:val="007B3844"/>
    <w:rsid w:val="007B3E7D"/>
    <w:rsid w:val="007B5E9F"/>
    <w:rsid w:val="007C41A3"/>
    <w:rsid w:val="007C5B39"/>
    <w:rsid w:val="007C63D3"/>
    <w:rsid w:val="007C71C5"/>
    <w:rsid w:val="007D0296"/>
    <w:rsid w:val="007D17D2"/>
    <w:rsid w:val="007D1F36"/>
    <w:rsid w:val="007D4F45"/>
    <w:rsid w:val="007D7093"/>
    <w:rsid w:val="007E16B5"/>
    <w:rsid w:val="007E20E6"/>
    <w:rsid w:val="007F2A45"/>
    <w:rsid w:val="007F318E"/>
    <w:rsid w:val="007F403B"/>
    <w:rsid w:val="007F44D2"/>
    <w:rsid w:val="007F6DE5"/>
    <w:rsid w:val="007F71DA"/>
    <w:rsid w:val="008012D1"/>
    <w:rsid w:val="008045D9"/>
    <w:rsid w:val="00804BF8"/>
    <w:rsid w:val="00804DF1"/>
    <w:rsid w:val="00805DDB"/>
    <w:rsid w:val="0080614D"/>
    <w:rsid w:val="008078F7"/>
    <w:rsid w:val="0081088F"/>
    <w:rsid w:val="008154A3"/>
    <w:rsid w:val="0081717F"/>
    <w:rsid w:val="00822699"/>
    <w:rsid w:val="0082510F"/>
    <w:rsid w:val="00825F23"/>
    <w:rsid w:val="00827793"/>
    <w:rsid w:val="00830292"/>
    <w:rsid w:val="0083198D"/>
    <w:rsid w:val="00832F43"/>
    <w:rsid w:val="00832FD4"/>
    <w:rsid w:val="00833045"/>
    <w:rsid w:val="00833DAB"/>
    <w:rsid w:val="008367B7"/>
    <w:rsid w:val="00836E92"/>
    <w:rsid w:val="00842DE2"/>
    <w:rsid w:val="0084576C"/>
    <w:rsid w:val="00845813"/>
    <w:rsid w:val="008459B2"/>
    <w:rsid w:val="0084676C"/>
    <w:rsid w:val="008500B6"/>
    <w:rsid w:val="00852FC7"/>
    <w:rsid w:val="00854922"/>
    <w:rsid w:val="008613AC"/>
    <w:rsid w:val="00861D79"/>
    <w:rsid w:val="008643D7"/>
    <w:rsid w:val="00864CDE"/>
    <w:rsid w:val="00865C5A"/>
    <w:rsid w:val="0087721C"/>
    <w:rsid w:val="00877400"/>
    <w:rsid w:val="0087795E"/>
    <w:rsid w:val="00881751"/>
    <w:rsid w:val="008832AE"/>
    <w:rsid w:val="00892B22"/>
    <w:rsid w:val="00893266"/>
    <w:rsid w:val="00895F42"/>
    <w:rsid w:val="008A5722"/>
    <w:rsid w:val="008A5AAE"/>
    <w:rsid w:val="008A6DFF"/>
    <w:rsid w:val="008A6F13"/>
    <w:rsid w:val="008A7CBA"/>
    <w:rsid w:val="008B1173"/>
    <w:rsid w:val="008B3FDD"/>
    <w:rsid w:val="008B4059"/>
    <w:rsid w:val="008B4CB1"/>
    <w:rsid w:val="008B54DC"/>
    <w:rsid w:val="008C1D4B"/>
    <w:rsid w:val="008C2058"/>
    <w:rsid w:val="008C3D16"/>
    <w:rsid w:val="008D1035"/>
    <w:rsid w:val="008D1488"/>
    <w:rsid w:val="008D4DA7"/>
    <w:rsid w:val="008E0D1D"/>
    <w:rsid w:val="008E3167"/>
    <w:rsid w:val="008E330D"/>
    <w:rsid w:val="008F0657"/>
    <w:rsid w:val="008F2412"/>
    <w:rsid w:val="008F33DE"/>
    <w:rsid w:val="008F3DEB"/>
    <w:rsid w:val="008F3E4E"/>
    <w:rsid w:val="008F4BE5"/>
    <w:rsid w:val="008F77E7"/>
    <w:rsid w:val="0090489E"/>
    <w:rsid w:val="009057AA"/>
    <w:rsid w:val="00906551"/>
    <w:rsid w:val="009079D4"/>
    <w:rsid w:val="0091376B"/>
    <w:rsid w:val="009145E7"/>
    <w:rsid w:val="00914FF9"/>
    <w:rsid w:val="00923B18"/>
    <w:rsid w:val="00924F9F"/>
    <w:rsid w:val="0092755B"/>
    <w:rsid w:val="00927FE3"/>
    <w:rsid w:val="00932D8F"/>
    <w:rsid w:val="00932DAB"/>
    <w:rsid w:val="00933A4A"/>
    <w:rsid w:val="009375B6"/>
    <w:rsid w:val="00941527"/>
    <w:rsid w:val="00942DF8"/>
    <w:rsid w:val="00952486"/>
    <w:rsid w:val="00954DDE"/>
    <w:rsid w:val="009555E8"/>
    <w:rsid w:val="009558F0"/>
    <w:rsid w:val="00955EC3"/>
    <w:rsid w:val="00962553"/>
    <w:rsid w:val="009625C9"/>
    <w:rsid w:val="00966746"/>
    <w:rsid w:val="009705E1"/>
    <w:rsid w:val="00971AE0"/>
    <w:rsid w:val="0097317A"/>
    <w:rsid w:val="00973E1B"/>
    <w:rsid w:val="009746B9"/>
    <w:rsid w:val="00974B43"/>
    <w:rsid w:val="00976C6C"/>
    <w:rsid w:val="009773F0"/>
    <w:rsid w:val="00977FD3"/>
    <w:rsid w:val="00980B6F"/>
    <w:rsid w:val="00982F50"/>
    <w:rsid w:val="00983F5C"/>
    <w:rsid w:val="00990632"/>
    <w:rsid w:val="00990FA2"/>
    <w:rsid w:val="00992433"/>
    <w:rsid w:val="0099414F"/>
    <w:rsid w:val="009943FC"/>
    <w:rsid w:val="00995BB2"/>
    <w:rsid w:val="00996783"/>
    <w:rsid w:val="00996825"/>
    <w:rsid w:val="00996F66"/>
    <w:rsid w:val="009A0504"/>
    <w:rsid w:val="009A09BD"/>
    <w:rsid w:val="009A3BFE"/>
    <w:rsid w:val="009B0C3C"/>
    <w:rsid w:val="009B393F"/>
    <w:rsid w:val="009B3FBD"/>
    <w:rsid w:val="009B47FA"/>
    <w:rsid w:val="009C28EC"/>
    <w:rsid w:val="009C5FA5"/>
    <w:rsid w:val="009D0543"/>
    <w:rsid w:val="009D0AC2"/>
    <w:rsid w:val="009D0F48"/>
    <w:rsid w:val="009D3101"/>
    <w:rsid w:val="009D5169"/>
    <w:rsid w:val="009D75E6"/>
    <w:rsid w:val="009D761E"/>
    <w:rsid w:val="009D773F"/>
    <w:rsid w:val="009E05D6"/>
    <w:rsid w:val="009E0A00"/>
    <w:rsid w:val="009E0CFF"/>
    <w:rsid w:val="009E146A"/>
    <w:rsid w:val="009E2788"/>
    <w:rsid w:val="009E584D"/>
    <w:rsid w:val="009E5968"/>
    <w:rsid w:val="009E61C4"/>
    <w:rsid w:val="009F1A9B"/>
    <w:rsid w:val="009F55D4"/>
    <w:rsid w:val="00A00A23"/>
    <w:rsid w:val="00A02BE9"/>
    <w:rsid w:val="00A03F53"/>
    <w:rsid w:val="00A04B8F"/>
    <w:rsid w:val="00A077C4"/>
    <w:rsid w:val="00A16997"/>
    <w:rsid w:val="00A16D40"/>
    <w:rsid w:val="00A209C0"/>
    <w:rsid w:val="00A25010"/>
    <w:rsid w:val="00A25A45"/>
    <w:rsid w:val="00A266A9"/>
    <w:rsid w:val="00A26B18"/>
    <w:rsid w:val="00A26E20"/>
    <w:rsid w:val="00A35093"/>
    <w:rsid w:val="00A35261"/>
    <w:rsid w:val="00A35582"/>
    <w:rsid w:val="00A35FDB"/>
    <w:rsid w:val="00A36969"/>
    <w:rsid w:val="00A41537"/>
    <w:rsid w:val="00A4214A"/>
    <w:rsid w:val="00A43942"/>
    <w:rsid w:val="00A5145E"/>
    <w:rsid w:val="00A55ADF"/>
    <w:rsid w:val="00A57A4C"/>
    <w:rsid w:val="00A60D1D"/>
    <w:rsid w:val="00A62CFA"/>
    <w:rsid w:val="00A65C66"/>
    <w:rsid w:val="00A7004D"/>
    <w:rsid w:val="00A703EC"/>
    <w:rsid w:val="00A73D5B"/>
    <w:rsid w:val="00A7508C"/>
    <w:rsid w:val="00A80038"/>
    <w:rsid w:val="00A81D8C"/>
    <w:rsid w:val="00A827A3"/>
    <w:rsid w:val="00A83E16"/>
    <w:rsid w:val="00A8572E"/>
    <w:rsid w:val="00A85BC7"/>
    <w:rsid w:val="00A87FB3"/>
    <w:rsid w:val="00A930EB"/>
    <w:rsid w:val="00A93E80"/>
    <w:rsid w:val="00A947AC"/>
    <w:rsid w:val="00AA18FC"/>
    <w:rsid w:val="00AA2482"/>
    <w:rsid w:val="00AA2E7E"/>
    <w:rsid w:val="00AA662A"/>
    <w:rsid w:val="00AA67E8"/>
    <w:rsid w:val="00AB060C"/>
    <w:rsid w:val="00AB40AE"/>
    <w:rsid w:val="00AB48C0"/>
    <w:rsid w:val="00AB50F7"/>
    <w:rsid w:val="00AB77C3"/>
    <w:rsid w:val="00AC6767"/>
    <w:rsid w:val="00AC6D5B"/>
    <w:rsid w:val="00AD16CB"/>
    <w:rsid w:val="00AD237C"/>
    <w:rsid w:val="00AD2B61"/>
    <w:rsid w:val="00AD5692"/>
    <w:rsid w:val="00AE14F6"/>
    <w:rsid w:val="00AE193B"/>
    <w:rsid w:val="00AE5FE4"/>
    <w:rsid w:val="00AF17EB"/>
    <w:rsid w:val="00AF1A8B"/>
    <w:rsid w:val="00AF30A1"/>
    <w:rsid w:val="00AF32E6"/>
    <w:rsid w:val="00AF7339"/>
    <w:rsid w:val="00AF7BF3"/>
    <w:rsid w:val="00B00AD3"/>
    <w:rsid w:val="00B01DBA"/>
    <w:rsid w:val="00B0243C"/>
    <w:rsid w:val="00B0322C"/>
    <w:rsid w:val="00B04569"/>
    <w:rsid w:val="00B05FB8"/>
    <w:rsid w:val="00B073B6"/>
    <w:rsid w:val="00B0755A"/>
    <w:rsid w:val="00B12D6A"/>
    <w:rsid w:val="00B161C5"/>
    <w:rsid w:val="00B2265B"/>
    <w:rsid w:val="00B22FA1"/>
    <w:rsid w:val="00B24660"/>
    <w:rsid w:val="00B25404"/>
    <w:rsid w:val="00B25999"/>
    <w:rsid w:val="00B328A0"/>
    <w:rsid w:val="00B36429"/>
    <w:rsid w:val="00B5069E"/>
    <w:rsid w:val="00B523BA"/>
    <w:rsid w:val="00B567B7"/>
    <w:rsid w:val="00B57550"/>
    <w:rsid w:val="00B5795D"/>
    <w:rsid w:val="00B633F3"/>
    <w:rsid w:val="00B6668F"/>
    <w:rsid w:val="00B70795"/>
    <w:rsid w:val="00B76E19"/>
    <w:rsid w:val="00B8107D"/>
    <w:rsid w:val="00B82401"/>
    <w:rsid w:val="00B83599"/>
    <w:rsid w:val="00B87691"/>
    <w:rsid w:val="00B87B67"/>
    <w:rsid w:val="00B9327E"/>
    <w:rsid w:val="00B93F68"/>
    <w:rsid w:val="00B949B8"/>
    <w:rsid w:val="00B96C26"/>
    <w:rsid w:val="00BA04C3"/>
    <w:rsid w:val="00BA1B59"/>
    <w:rsid w:val="00BA2705"/>
    <w:rsid w:val="00BA3759"/>
    <w:rsid w:val="00BA44E0"/>
    <w:rsid w:val="00BB0D4F"/>
    <w:rsid w:val="00BB0DE8"/>
    <w:rsid w:val="00BB392A"/>
    <w:rsid w:val="00BB4E17"/>
    <w:rsid w:val="00BB59E7"/>
    <w:rsid w:val="00BB7F05"/>
    <w:rsid w:val="00BC0B9E"/>
    <w:rsid w:val="00BC2E03"/>
    <w:rsid w:val="00BD1A90"/>
    <w:rsid w:val="00BD2AE6"/>
    <w:rsid w:val="00BD2F9D"/>
    <w:rsid w:val="00BD3CC9"/>
    <w:rsid w:val="00BE4C04"/>
    <w:rsid w:val="00BE716B"/>
    <w:rsid w:val="00BF2DE8"/>
    <w:rsid w:val="00BF3980"/>
    <w:rsid w:val="00BF75D0"/>
    <w:rsid w:val="00BF7A5C"/>
    <w:rsid w:val="00C03C9C"/>
    <w:rsid w:val="00C04DA2"/>
    <w:rsid w:val="00C05DD3"/>
    <w:rsid w:val="00C06D63"/>
    <w:rsid w:val="00C07B66"/>
    <w:rsid w:val="00C10342"/>
    <w:rsid w:val="00C1057E"/>
    <w:rsid w:val="00C12F5A"/>
    <w:rsid w:val="00C145DF"/>
    <w:rsid w:val="00C14E5F"/>
    <w:rsid w:val="00C150F3"/>
    <w:rsid w:val="00C17153"/>
    <w:rsid w:val="00C21C29"/>
    <w:rsid w:val="00C2471C"/>
    <w:rsid w:val="00C24AF7"/>
    <w:rsid w:val="00C256F7"/>
    <w:rsid w:val="00C258F8"/>
    <w:rsid w:val="00C262A8"/>
    <w:rsid w:val="00C30098"/>
    <w:rsid w:val="00C3693A"/>
    <w:rsid w:val="00C37D7D"/>
    <w:rsid w:val="00C43B78"/>
    <w:rsid w:val="00C446AE"/>
    <w:rsid w:val="00C51024"/>
    <w:rsid w:val="00C5202C"/>
    <w:rsid w:val="00C529D5"/>
    <w:rsid w:val="00C5317C"/>
    <w:rsid w:val="00C53492"/>
    <w:rsid w:val="00C5351F"/>
    <w:rsid w:val="00C554D2"/>
    <w:rsid w:val="00C62154"/>
    <w:rsid w:val="00C63356"/>
    <w:rsid w:val="00C65071"/>
    <w:rsid w:val="00C6685C"/>
    <w:rsid w:val="00C66FDB"/>
    <w:rsid w:val="00C67C01"/>
    <w:rsid w:val="00C70338"/>
    <w:rsid w:val="00C72963"/>
    <w:rsid w:val="00C74479"/>
    <w:rsid w:val="00C751B4"/>
    <w:rsid w:val="00C77B02"/>
    <w:rsid w:val="00C8136B"/>
    <w:rsid w:val="00C83503"/>
    <w:rsid w:val="00C8565D"/>
    <w:rsid w:val="00C87508"/>
    <w:rsid w:val="00C92C22"/>
    <w:rsid w:val="00C939EB"/>
    <w:rsid w:val="00C94EF5"/>
    <w:rsid w:val="00C95D5E"/>
    <w:rsid w:val="00C961B4"/>
    <w:rsid w:val="00C97234"/>
    <w:rsid w:val="00C97278"/>
    <w:rsid w:val="00CA3811"/>
    <w:rsid w:val="00CA40F0"/>
    <w:rsid w:val="00CA5DDB"/>
    <w:rsid w:val="00CA5FD0"/>
    <w:rsid w:val="00CB1AB7"/>
    <w:rsid w:val="00CB326E"/>
    <w:rsid w:val="00CB39D2"/>
    <w:rsid w:val="00CB3C3D"/>
    <w:rsid w:val="00CB5B07"/>
    <w:rsid w:val="00CC0E97"/>
    <w:rsid w:val="00CC2002"/>
    <w:rsid w:val="00CC4F3A"/>
    <w:rsid w:val="00CC62D9"/>
    <w:rsid w:val="00CD7B1A"/>
    <w:rsid w:val="00CD7D01"/>
    <w:rsid w:val="00CE310B"/>
    <w:rsid w:val="00CE43BA"/>
    <w:rsid w:val="00CF266F"/>
    <w:rsid w:val="00CF3E93"/>
    <w:rsid w:val="00D0074F"/>
    <w:rsid w:val="00D038C9"/>
    <w:rsid w:val="00D046CF"/>
    <w:rsid w:val="00D04DB6"/>
    <w:rsid w:val="00D050FD"/>
    <w:rsid w:val="00D05EF3"/>
    <w:rsid w:val="00D0793F"/>
    <w:rsid w:val="00D11893"/>
    <w:rsid w:val="00D12EA5"/>
    <w:rsid w:val="00D1624D"/>
    <w:rsid w:val="00D163A3"/>
    <w:rsid w:val="00D217BD"/>
    <w:rsid w:val="00D22C47"/>
    <w:rsid w:val="00D272D2"/>
    <w:rsid w:val="00D30557"/>
    <w:rsid w:val="00D37474"/>
    <w:rsid w:val="00D42C3C"/>
    <w:rsid w:val="00D45618"/>
    <w:rsid w:val="00D467DF"/>
    <w:rsid w:val="00D50F4C"/>
    <w:rsid w:val="00D567E1"/>
    <w:rsid w:val="00D64271"/>
    <w:rsid w:val="00D65ADF"/>
    <w:rsid w:val="00D70A80"/>
    <w:rsid w:val="00D736C3"/>
    <w:rsid w:val="00D74072"/>
    <w:rsid w:val="00D76459"/>
    <w:rsid w:val="00D776EB"/>
    <w:rsid w:val="00D77F41"/>
    <w:rsid w:val="00D8062A"/>
    <w:rsid w:val="00D912DA"/>
    <w:rsid w:val="00D92423"/>
    <w:rsid w:val="00D94955"/>
    <w:rsid w:val="00DA06E4"/>
    <w:rsid w:val="00DA105A"/>
    <w:rsid w:val="00DA266A"/>
    <w:rsid w:val="00DA5598"/>
    <w:rsid w:val="00DA6E22"/>
    <w:rsid w:val="00DB12E1"/>
    <w:rsid w:val="00DB3B1B"/>
    <w:rsid w:val="00DB3CEE"/>
    <w:rsid w:val="00DB74EA"/>
    <w:rsid w:val="00DD3D40"/>
    <w:rsid w:val="00DD4C91"/>
    <w:rsid w:val="00DD52FF"/>
    <w:rsid w:val="00DE067E"/>
    <w:rsid w:val="00DE19A4"/>
    <w:rsid w:val="00DF01E6"/>
    <w:rsid w:val="00DF0B57"/>
    <w:rsid w:val="00DF2CB3"/>
    <w:rsid w:val="00DF50ED"/>
    <w:rsid w:val="00DF5932"/>
    <w:rsid w:val="00E02645"/>
    <w:rsid w:val="00E05B48"/>
    <w:rsid w:val="00E1247D"/>
    <w:rsid w:val="00E132AC"/>
    <w:rsid w:val="00E17960"/>
    <w:rsid w:val="00E23829"/>
    <w:rsid w:val="00E2531F"/>
    <w:rsid w:val="00E26E3C"/>
    <w:rsid w:val="00E3008A"/>
    <w:rsid w:val="00E333FC"/>
    <w:rsid w:val="00E377FA"/>
    <w:rsid w:val="00E4716F"/>
    <w:rsid w:val="00E477EB"/>
    <w:rsid w:val="00E524AD"/>
    <w:rsid w:val="00E54892"/>
    <w:rsid w:val="00E55CB1"/>
    <w:rsid w:val="00E616DB"/>
    <w:rsid w:val="00E62BCD"/>
    <w:rsid w:val="00E642F7"/>
    <w:rsid w:val="00E65363"/>
    <w:rsid w:val="00E65FA4"/>
    <w:rsid w:val="00E809AD"/>
    <w:rsid w:val="00E847BC"/>
    <w:rsid w:val="00E94BDF"/>
    <w:rsid w:val="00EA0732"/>
    <w:rsid w:val="00EA0B65"/>
    <w:rsid w:val="00EA7C8A"/>
    <w:rsid w:val="00EB72CE"/>
    <w:rsid w:val="00EB7E5B"/>
    <w:rsid w:val="00EC2B0D"/>
    <w:rsid w:val="00EC2C18"/>
    <w:rsid w:val="00EC73DE"/>
    <w:rsid w:val="00ED3254"/>
    <w:rsid w:val="00ED4977"/>
    <w:rsid w:val="00EE2F2B"/>
    <w:rsid w:val="00EE3393"/>
    <w:rsid w:val="00EE74AE"/>
    <w:rsid w:val="00EF1876"/>
    <w:rsid w:val="00EF2F1B"/>
    <w:rsid w:val="00F00E70"/>
    <w:rsid w:val="00F03478"/>
    <w:rsid w:val="00F0650D"/>
    <w:rsid w:val="00F06CD8"/>
    <w:rsid w:val="00F0796C"/>
    <w:rsid w:val="00F11585"/>
    <w:rsid w:val="00F11ECA"/>
    <w:rsid w:val="00F12AB8"/>
    <w:rsid w:val="00F14752"/>
    <w:rsid w:val="00F15093"/>
    <w:rsid w:val="00F1584E"/>
    <w:rsid w:val="00F16633"/>
    <w:rsid w:val="00F2034C"/>
    <w:rsid w:val="00F20691"/>
    <w:rsid w:val="00F25143"/>
    <w:rsid w:val="00F26504"/>
    <w:rsid w:val="00F2654A"/>
    <w:rsid w:val="00F32D1A"/>
    <w:rsid w:val="00F334E8"/>
    <w:rsid w:val="00F337BE"/>
    <w:rsid w:val="00F40BD1"/>
    <w:rsid w:val="00F43AC2"/>
    <w:rsid w:val="00F50860"/>
    <w:rsid w:val="00F5298D"/>
    <w:rsid w:val="00F53394"/>
    <w:rsid w:val="00F537F8"/>
    <w:rsid w:val="00F53B1E"/>
    <w:rsid w:val="00F542D6"/>
    <w:rsid w:val="00F5783A"/>
    <w:rsid w:val="00F6007B"/>
    <w:rsid w:val="00F631B8"/>
    <w:rsid w:val="00F636D6"/>
    <w:rsid w:val="00F63D1D"/>
    <w:rsid w:val="00F6408D"/>
    <w:rsid w:val="00F6442B"/>
    <w:rsid w:val="00F64601"/>
    <w:rsid w:val="00F66131"/>
    <w:rsid w:val="00F6617D"/>
    <w:rsid w:val="00F672C5"/>
    <w:rsid w:val="00F73B52"/>
    <w:rsid w:val="00F75EE4"/>
    <w:rsid w:val="00F77746"/>
    <w:rsid w:val="00F817DA"/>
    <w:rsid w:val="00F81D67"/>
    <w:rsid w:val="00F8493F"/>
    <w:rsid w:val="00F916FA"/>
    <w:rsid w:val="00F9374B"/>
    <w:rsid w:val="00F9514C"/>
    <w:rsid w:val="00F97E9B"/>
    <w:rsid w:val="00FA0A1D"/>
    <w:rsid w:val="00FA5272"/>
    <w:rsid w:val="00FB213C"/>
    <w:rsid w:val="00FB294B"/>
    <w:rsid w:val="00FB475A"/>
    <w:rsid w:val="00FB6D5E"/>
    <w:rsid w:val="00FC034B"/>
    <w:rsid w:val="00FC2EA9"/>
    <w:rsid w:val="00FC75EB"/>
    <w:rsid w:val="00FD01D6"/>
    <w:rsid w:val="00FD39F3"/>
    <w:rsid w:val="00FD4077"/>
    <w:rsid w:val="00FE3AA0"/>
    <w:rsid w:val="00FE68B6"/>
    <w:rsid w:val="00FF22EF"/>
    <w:rsid w:val="00FF3E58"/>
    <w:rsid w:val="00FF49C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F094"/>
  <w15:docId w15:val="{681BB90A-974E-40C2-AAD4-18D71779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A45"/>
  </w:style>
  <w:style w:type="paragraph" w:styleId="Heading1">
    <w:name w:val="heading 1"/>
    <w:aliases w:val="Heading 1- Part"/>
    <w:basedOn w:val="Normal"/>
    <w:next w:val="Normal"/>
    <w:link w:val="Heading1Char"/>
    <w:uiPriority w:val="9"/>
    <w:qFormat/>
    <w:rsid w:val="00942DF8"/>
    <w:pPr>
      <w:keepNext/>
      <w:keepLines/>
      <w:numPr>
        <w:numId w:val="19"/>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27F2B"/>
    <w:pPr>
      <w:keepNext/>
      <w:keepLines/>
      <w:numPr>
        <w:ilvl w:val="1"/>
        <w:numId w:val="19"/>
      </w:numPr>
      <w:spacing w:before="40" w:after="120"/>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BF7A5C"/>
    <w:pPr>
      <w:keepNext/>
      <w:keepLines/>
      <w:spacing w:before="40" w:after="0"/>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nhideWhenUsed/>
    <w:qFormat/>
    <w:rsid w:val="00977FD3"/>
    <w:pPr>
      <w:keepNext/>
      <w:keepLines/>
      <w:numPr>
        <w:ilvl w:val="3"/>
        <w:numId w:val="1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77FD3"/>
    <w:pPr>
      <w:keepNext/>
      <w:keepLines/>
      <w:numPr>
        <w:ilvl w:val="4"/>
        <w:numId w:val="1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7FD3"/>
    <w:pPr>
      <w:keepNext/>
      <w:keepLines/>
      <w:numPr>
        <w:ilvl w:val="5"/>
        <w:numId w:val="1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77FD3"/>
    <w:pPr>
      <w:keepNext/>
      <w:keepLines/>
      <w:numPr>
        <w:ilvl w:val="6"/>
        <w:numId w:val="1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977FD3"/>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7FD3"/>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14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47A"/>
    <w:rPr>
      <w:sz w:val="20"/>
      <w:szCs w:val="20"/>
    </w:rPr>
  </w:style>
  <w:style w:type="character" w:styleId="FootnoteReference">
    <w:name w:val="footnote reference"/>
    <w:unhideWhenUsed/>
    <w:rsid w:val="0001147A"/>
    <w:rPr>
      <w:vertAlign w:val="superscript"/>
    </w:rPr>
  </w:style>
  <w:style w:type="paragraph" w:styleId="Header">
    <w:name w:val="header"/>
    <w:basedOn w:val="Normal"/>
    <w:link w:val="HeaderChar"/>
    <w:uiPriority w:val="99"/>
    <w:unhideWhenUsed/>
    <w:rsid w:val="00980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B6F"/>
  </w:style>
  <w:style w:type="paragraph" w:styleId="Footer">
    <w:name w:val="footer"/>
    <w:basedOn w:val="Normal"/>
    <w:link w:val="FooterChar"/>
    <w:uiPriority w:val="99"/>
    <w:unhideWhenUsed/>
    <w:rsid w:val="00980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B6F"/>
  </w:style>
  <w:style w:type="paragraph" w:styleId="Title">
    <w:name w:val="Title"/>
    <w:basedOn w:val="Normal"/>
    <w:next w:val="Normal"/>
    <w:link w:val="TitleChar"/>
    <w:uiPriority w:val="10"/>
    <w:qFormat/>
    <w:rsid w:val="00980B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B6F"/>
    <w:rPr>
      <w:rFonts w:asciiTheme="majorHAnsi" w:eastAsiaTheme="majorEastAsia" w:hAnsiTheme="majorHAnsi" w:cstheme="majorBidi"/>
      <w:spacing w:val="-10"/>
      <w:kern w:val="28"/>
      <w:sz w:val="56"/>
      <w:szCs w:val="56"/>
    </w:rPr>
  </w:style>
  <w:style w:type="character" w:customStyle="1" w:styleId="Heading1Char">
    <w:name w:val="Heading 1 Char"/>
    <w:aliases w:val="Heading 1- Part Char"/>
    <w:basedOn w:val="DefaultParagraphFont"/>
    <w:link w:val="Heading1"/>
    <w:uiPriority w:val="9"/>
    <w:rsid w:val="00651E38"/>
    <w:rPr>
      <w:rFonts w:asciiTheme="majorHAnsi" w:eastAsiaTheme="majorEastAsia" w:hAnsiTheme="majorHAnsi" w:cstheme="majorBidi"/>
      <w:b/>
      <w:color w:val="2E74B5" w:themeColor="accent1" w:themeShade="BF"/>
      <w:sz w:val="32"/>
      <w:szCs w:val="32"/>
    </w:rPr>
  </w:style>
  <w:style w:type="table" w:styleId="TableGrid">
    <w:name w:val="Table Grid"/>
    <w:basedOn w:val="TableNormal"/>
    <w:uiPriority w:val="39"/>
    <w:rsid w:val="0098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407AB"/>
    <w:pPr>
      <w:ind w:left="720"/>
      <w:contextualSpacing/>
    </w:pPr>
  </w:style>
  <w:style w:type="character" w:customStyle="1" w:styleId="Heading2Char">
    <w:name w:val="Heading 2 Char"/>
    <w:basedOn w:val="DefaultParagraphFont"/>
    <w:link w:val="Heading2"/>
    <w:uiPriority w:val="9"/>
    <w:rsid w:val="00027F2B"/>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BF7A5C"/>
    <w:rPr>
      <w:rFonts w:asciiTheme="majorHAnsi" w:eastAsiaTheme="majorEastAsia" w:hAnsiTheme="majorHAnsi" w:cstheme="majorBidi"/>
      <w:b/>
      <w:bCs/>
      <w:color w:val="1F4D78" w:themeColor="accent1" w:themeShade="7F"/>
      <w:sz w:val="24"/>
      <w:szCs w:val="24"/>
    </w:rPr>
  </w:style>
  <w:style w:type="character" w:customStyle="1" w:styleId="Heading4Char">
    <w:name w:val="Heading 4 Char"/>
    <w:basedOn w:val="DefaultParagraphFont"/>
    <w:link w:val="Heading4"/>
    <w:rsid w:val="00977FD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977F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77FD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77FD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977F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7FD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977FD3"/>
    <w:pPr>
      <w:spacing w:after="0" w:line="240" w:lineRule="auto"/>
    </w:pPr>
  </w:style>
  <w:style w:type="table" w:customStyle="1" w:styleId="TableGrid1">
    <w:name w:val="Table Grid1"/>
    <w:basedOn w:val="TableNormal"/>
    <w:next w:val="TableGrid"/>
    <w:uiPriority w:val="39"/>
    <w:rsid w:val="00A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6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C6C"/>
    <w:rPr>
      <w:rFonts w:ascii="Segoe UI" w:hAnsi="Segoe UI" w:cs="Segoe UI"/>
      <w:sz w:val="18"/>
      <w:szCs w:val="18"/>
    </w:rPr>
  </w:style>
  <w:style w:type="character" w:styleId="HTMLCode">
    <w:name w:val="HTML Code"/>
    <w:basedOn w:val="DefaultParagraphFont"/>
    <w:uiPriority w:val="99"/>
    <w:semiHidden/>
    <w:unhideWhenUsed/>
    <w:rsid w:val="00027FFD"/>
    <w:rPr>
      <w:rFonts w:ascii="Courier New" w:eastAsia="Times New Roman" w:hAnsi="Courier New" w:cs="Courier New" w:hint="default"/>
      <w:b w:val="0"/>
      <w:bCs w:val="0"/>
      <w:i w:val="0"/>
      <w:iCs w:val="0"/>
      <w:sz w:val="24"/>
      <w:szCs w:val="24"/>
    </w:rPr>
  </w:style>
  <w:style w:type="paragraph" w:customStyle="1" w:styleId="Default">
    <w:name w:val="Default"/>
    <w:rsid w:val="009D0F4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04DA2"/>
    <w:rPr>
      <w:sz w:val="16"/>
      <w:szCs w:val="16"/>
    </w:rPr>
  </w:style>
  <w:style w:type="paragraph" w:styleId="CommentText">
    <w:name w:val="annotation text"/>
    <w:basedOn w:val="Normal"/>
    <w:link w:val="CommentTextChar"/>
    <w:uiPriority w:val="99"/>
    <w:unhideWhenUsed/>
    <w:rsid w:val="00C04DA2"/>
    <w:pPr>
      <w:spacing w:line="240" w:lineRule="auto"/>
    </w:pPr>
    <w:rPr>
      <w:sz w:val="20"/>
      <w:szCs w:val="20"/>
    </w:rPr>
  </w:style>
  <w:style w:type="character" w:customStyle="1" w:styleId="CommentTextChar">
    <w:name w:val="Comment Text Char"/>
    <w:basedOn w:val="DefaultParagraphFont"/>
    <w:link w:val="CommentText"/>
    <w:uiPriority w:val="99"/>
    <w:rsid w:val="00C04DA2"/>
    <w:rPr>
      <w:sz w:val="20"/>
      <w:szCs w:val="20"/>
    </w:rPr>
  </w:style>
  <w:style w:type="paragraph" w:styleId="CommentSubject">
    <w:name w:val="annotation subject"/>
    <w:basedOn w:val="CommentText"/>
    <w:next w:val="CommentText"/>
    <w:link w:val="CommentSubjectChar"/>
    <w:uiPriority w:val="99"/>
    <w:semiHidden/>
    <w:unhideWhenUsed/>
    <w:rsid w:val="00C04DA2"/>
    <w:rPr>
      <w:b/>
      <w:bCs/>
    </w:rPr>
  </w:style>
  <w:style w:type="character" w:customStyle="1" w:styleId="CommentSubjectChar">
    <w:name w:val="Comment Subject Char"/>
    <w:basedOn w:val="CommentTextChar"/>
    <w:link w:val="CommentSubject"/>
    <w:uiPriority w:val="99"/>
    <w:semiHidden/>
    <w:rsid w:val="00C04DA2"/>
    <w:rPr>
      <w:b/>
      <w:bCs/>
      <w:sz w:val="20"/>
      <w:szCs w:val="20"/>
    </w:rPr>
  </w:style>
  <w:style w:type="paragraph" w:customStyle="1" w:styleId="SectionHeading">
    <w:name w:val="Section Heading"/>
    <w:basedOn w:val="Heading2"/>
    <w:next w:val="Heading2"/>
    <w:link w:val="SectionHeadingChar"/>
    <w:qFormat/>
    <w:rsid w:val="00942DF8"/>
    <w:pPr>
      <w:numPr>
        <w:ilvl w:val="0"/>
        <w:numId w:val="32"/>
      </w:numPr>
    </w:pPr>
  </w:style>
  <w:style w:type="paragraph" w:customStyle="1" w:styleId="ReportTitle">
    <w:name w:val="Report Title"/>
    <w:basedOn w:val="Heading1"/>
    <w:link w:val="ReportTitleChar"/>
    <w:qFormat/>
    <w:rsid w:val="00BF7A5C"/>
    <w:pPr>
      <w:numPr>
        <w:numId w:val="0"/>
      </w:numPr>
      <w:jc w:val="center"/>
    </w:pPr>
    <w:rPr>
      <w:rFonts w:eastAsia="Times New Roman"/>
      <w:b w:val="0"/>
      <w:color w:val="auto"/>
      <w:sz w:val="48"/>
    </w:rPr>
  </w:style>
  <w:style w:type="character" w:customStyle="1" w:styleId="SectionHeadingChar">
    <w:name w:val="Section Heading Char"/>
    <w:basedOn w:val="DefaultParagraphFont"/>
    <w:link w:val="SectionHeading"/>
    <w:rsid w:val="00942DF8"/>
    <w:rPr>
      <w:rFonts w:asciiTheme="majorHAnsi" w:eastAsiaTheme="majorEastAsia" w:hAnsiTheme="majorHAnsi" w:cstheme="majorBidi"/>
      <w:b/>
      <w:bCs/>
      <w:color w:val="2E74B5" w:themeColor="accent1" w:themeShade="BF"/>
      <w:sz w:val="26"/>
      <w:szCs w:val="26"/>
    </w:rPr>
  </w:style>
  <w:style w:type="paragraph" w:customStyle="1" w:styleId="Criterion">
    <w:name w:val="Criterion"/>
    <w:basedOn w:val="Heading2"/>
    <w:link w:val="CriterionChar"/>
    <w:qFormat/>
    <w:rsid w:val="00BF7A5C"/>
    <w:pPr>
      <w:numPr>
        <w:ilvl w:val="0"/>
        <w:numId w:val="36"/>
      </w:numPr>
      <w:ind w:left="426" w:hanging="426"/>
    </w:pPr>
    <w:rPr>
      <w:rFonts w:asciiTheme="minorHAnsi" w:eastAsia="Times New Roman" w:hAnsiTheme="minorHAnsi" w:cstheme="minorHAnsi"/>
      <w:bCs w:val="0"/>
      <w:color w:val="auto"/>
      <w:sz w:val="22"/>
      <w:szCs w:val="22"/>
    </w:rPr>
  </w:style>
  <w:style w:type="character" w:customStyle="1" w:styleId="ReportTitleChar">
    <w:name w:val="Report Title Char"/>
    <w:basedOn w:val="TitleChar"/>
    <w:link w:val="ReportTitle"/>
    <w:rsid w:val="00BF7A5C"/>
    <w:rPr>
      <w:rFonts w:asciiTheme="majorHAnsi" w:eastAsia="Times New Roman" w:hAnsiTheme="majorHAnsi" w:cstheme="majorBidi"/>
      <w:spacing w:val="-10"/>
      <w:kern w:val="28"/>
      <w:sz w:val="48"/>
      <w:szCs w:val="32"/>
    </w:rPr>
  </w:style>
  <w:style w:type="character" w:customStyle="1" w:styleId="CriterionChar">
    <w:name w:val="Criterion Char"/>
    <w:basedOn w:val="DefaultParagraphFont"/>
    <w:link w:val="Criterion"/>
    <w:rsid w:val="00BF7A5C"/>
    <w:rPr>
      <w:rFonts w:eastAsia="Times New Roman" w:cstheme="minorHAnsi"/>
      <w:b/>
    </w:rPr>
  </w:style>
  <w:style w:type="paragraph" w:styleId="NormalWeb">
    <w:name w:val="Normal (Web)"/>
    <w:basedOn w:val="Normal"/>
    <w:uiPriority w:val="99"/>
    <w:unhideWhenUsed/>
    <w:rsid w:val="003C795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0D428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Revision">
    <w:name w:val="Revision"/>
    <w:hidden/>
    <w:uiPriority w:val="99"/>
    <w:semiHidden/>
    <w:rsid w:val="00F6617D"/>
    <w:pPr>
      <w:spacing w:after="0" w:line="240" w:lineRule="auto"/>
    </w:pPr>
  </w:style>
  <w:style w:type="paragraph" w:customStyle="1" w:styleId="pf0">
    <w:name w:val="pf0"/>
    <w:basedOn w:val="Normal"/>
    <w:rsid w:val="00D8062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f01">
    <w:name w:val="cf01"/>
    <w:basedOn w:val="DefaultParagraphFont"/>
    <w:rsid w:val="00D8062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037827">
      <w:bodyDiv w:val="1"/>
      <w:marLeft w:val="0"/>
      <w:marRight w:val="0"/>
      <w:marTop w:val="0"/>
      <w:marBottom w:val="0"/>
      <w:divBdr>
        <w:top w:val="none" w:sz="0" w:space="0" w:color="auto"/>
        <w:left w:val="none" w:sz="0" w:space="0" w:color="auto"/>
        <w:bottom w:val="none" w:sz="0" w:space="0" w:color="auto"/>
        <w:right w:val="none" w:sz="0" w:space="0" w:color="auto"/>
      </w:divBdr>
    </w:div>
    <w:div w:id="526531068">
      <w:bodyDiv w:val="1"/>
      <w:marLeft w:val="0"/>
      <w:marRight w:val="0"/>
      <w:marTop w:val="0"/>
      <w:marBottom w:val="0"/>
      <w:divBdr>
        <w:top w:val="none" w:sz="0" w:space="0" w:color="auto"/>
        <w:left w:val="none" w:sz="0" w:space="0" w:color="auto"/>
        <w:bottom w:val="none" w:sz="0" w:space="0" w:color="auto"/>
        <w:right w:val="none" w:sz="0" w:space="0" w:color="auto"/>
      </w:divBdr>
    </w:div>
    <w:div w:id="767887548">
      <w:bodyDiv w:val="1"/>
      <w:marLeft w:val="0"/>
      <w:marRight w:val="0"/>
      <w:marTop w:val="0"/>
      <w:marBottom w:val="0"/>
      <w:divBdr>
        <w:top w:val="none" w:sz="0" w:space="0" w:color="auto"/>
        <w:left w:val="none" w:sz="0" w:space="0" w:color="auto"/>
        <w:bottom w:val="none" w:sz="0" w:space="0" w:color="auto"/>
        <w:right w:val="none" w:sz="0" w:space="0" w:color="auto"/>
      </w:divBdr>
    </w:div>
    <w:div w:id="916474955">
      <w:bodyDiv w:val="1"/>
      <w:marLeft w:val="0"/>
      <w:marRight w:val="0"/>
      <w:marTop w:val="0"/>
      <w:marBottom w:val="0"/>
      <w:divBdr>
        <w:top w:val="none" w:sz="0" w:space="0" w:color="auto"/>
        <w:left w:val="none" w:sz="0" w:space="0" w:color="auto"/>
        <w:bottom w:val="none" w:sz="0" w:space="0" w:color="auto"/>
        <w:right w:val="none" w:sz="0" w:space="0" w:color="auto"/>
      </w:divBdr>
    </w:div>
    <w:div w:id="960644631">
      <w:bodyDiv w:val="1"/>
      <w:marLeft w:val="0"/>
      <w:marRight w:val="0"/>
      <w:marTop w:val="0"/>
      <w:marBottom w:val="0"/>
      <w:divBdr>
        <w:top w:val="none" w:sz="0" w:space="0" w:color="auto"/>
        <w:left w:val="none" w:sz="0" w:space="0" w:color="auto"/>
        <w:bottom w:val="none" w:sz="0" w:space="0" w:color="auto"/>
        <w:right w:val="none" w:sz="0" w:space="0" w:color="auto"/>
      </w:divBdr>
    </w:div>
    <w:div w:id="999968621">
      <w:bodyDiv w:val="1"/>
      <w:marLeft w:val="0"/>
      <w:marRight w:val="0"/>
      <w:marTop w:val="0"/>
      <w:marBottom w:val="0"/>
      <w:divBdr>
        <w:top w:val="none" w:sz="0" w:space="0" w:color="auto"/>
        <w:left w:val="none" w:sz="0" w:space="0" w:color="auto"/>
        <w:bottom w:val="none" w:sz="0" w:space="0" w:color="auto"/>
        <w:right w:val="none" w:sz="0" w:space="0" w:color="auto"/>
      </w:divBdr>
    </w:div>
    <w:div w:id="1057363808">
      <w:bodyDiv w:val="1"/>
      <w:marLeft w:val="0"/>
      <w:marRight w:val="0"/>
      <w:marTop w:val="0"/>
      <w:marBottom w:val="0"/>
      <w:divBdr>
        <w:top w:val="none" w:sz="0" w:space="0" w:color="auto"/>
        <w:left w:val="none" w:sz="0" w:space="0" w:color="auto"/>
        <w:bottom w:val="none" w:sz="0" w:space="0" w:color="auto"/>
        <w:right w:val="none" w:sz="0" w:space="0" w:color="auto"/>
      </w:divBdr>
    </w:div>
    <w:div w:id="1522544290">
      <w:bodyDiv w:val="1"/>
      <w:marLeft w:val="0"/>
      <w:marRight w:val="0"/>
      <w:marTop w:val="0"/>
      <w:marBottom w:val="0"/>
      <w:divBdr>
        <w:top w:val="none" w:sz="0" w:space="0" w:color="auto"/>
        <w:left w:val="none" w:sz="0" w:space="0" w:color="auto"/>
        <w:bottom w:val="none" w:sz="0" w:space="0" w:color="auto"/>
        <w:right w:val="none" w:sz="0" w:space="0" w:color="auto"/>
      </w:divBdr>
    </w:div>
    <w:div w:id="1622302159">
      <w:bodyDiv w:val="1"/>
      <w:marLeft w:val="0"/>
      <w:marRight w:val="0"/>
      <w:marTop w:val="0"/>
      <w:marBottom w:val="0"/>
      <w:divBdr>
        <w:top w:val="none" w:sz="0" w:space="0" w:color="auto"/>
        <w:left w:val="none" w:sz="0" w:space="0" w:color="auto"/>
        <w:bottom w:val="none" w:sz="0" w:space="0" w:color="auto"/>
        <w:right w:val="none" w:sz="0" w:space="0" w:color="auto"/>
      </w:divBdr>
    </w:div>
    <w:div w:id="1728529094">
      <w:bodyDiv w:val="1"/>
      <w:marLeft w:val="0"/>
      <w:marRight w:val="0"/>
      <w:marTop w:val="0"/>
      <w:marBottom w:val="0"/>
      <w:divBdr>
        <w:top w:val="none" w:sz="0" w:space="0" w:color="auto"/>
        <w:left w:val="none" w:sz="0" w:space="0" w:color="auto"/>
        <w:bottom w:val="none" w:sz="0" w:space="0" w:color="auto"/>
        <w:right w:val="none" w:sz="0" w:space="0" w:color="auto"/>
      </w:divBdr>
    </w:div>
    <w:div w:id="1859005910">
      <w:bodyDiv w:val="1"/>
      <w:marLeft w:val="0"/>
      <w:marRight w:val="0"/>
      <w:marTop w:val="0"/>
      <w:marBottom w:val="0"/>
      <w:divBdr>
        <w:top w:val="none" w:sz="0" w:space="0" w:color="auto"/>
        <w:left w:val="none" w:sz="0" w:space="0" w:color="auto"/>
        <w:bottom w:val="none" w:sz="0" w:space="0" w:color="auto"/>
        <w:right w:val="none" w:sz="0" w:space="0" w:color="auto"/>
      </w:divBdr>
    </w:div>
    <w:div w:id="1981379446">
      <w:bodyDiv w:val="1"/>
      <w:marLeft w:val="0"/>
      <w:marRight w:val="0"/>
      <w:marTop w:val="0"/>
      <w:marBottom w:val="0"/>
      <w:divBdr>
        <w:top w:val="none" w:sz="0" w:space="0" w:color="auto"/>
        <w:left w:val="none" w:sz="0" w:space="0" w:color="auto"/>
        <w:bottom w:val="none" w:sz="0" w:space="0" w:color="auto"/>
        <w:right w:val="none" w:sz="0" w:space="0" w:color="auto"/>
      </w:divBdr>
    </w:div>
    <w:div w:id="2134058196">
      <w:bodyDiv w:val="1"/>
      <w:marLeft w:val="0"/>
      <w:marRight w:val="0"/>
      <w:marTop w:val="0"/>
      <w:marBottom w:val="0"/>
      <w:divBdr>
        <w:top w:val="none" w:sz="0" w:space="0" w:color="auto"/>
        <w:left w:val="none" w:sz="0" w:space="0" w:color="auto"/>
        <w:bottom w:val="none" w:sz="0" w:space="0" w:color="auto"/>
        <w:right w:val="none" w:sz="0" w:space="0" w:color="auto"/>
      </w:divBdr>
    </w:div>
    <w:div w:id="2137869070">
      <w:bodyDiv w:val="1"/>
      <w:marLeft w:val="0"/>
      <w:marRight w:val="0"/>
      <w:marTop w:val="0"/>
      <w:marBottom w:val="0"/>
      <w:divBdr>
        <w:top w:val="none" w:sz="0" w:space="0" w:color="auto"/>
        <w:left w:val="none" w:sz="0" w:space="0" w:color="auto"/>
        <w:bottom w:val="none" w:sz="0" w:space="0" w:color="auto"/>
        <w:right w:val="none" w:sz="0" w:space="0" w:color="auto"/>
      </w:divBdr>
      <w:divsChild>
        <w:div w:id="1098480907">
          <w:marLeft w:val="0"/>
          <w:marRight w:val="0"/>
          <w:marTop w:val="0"/>
          <w:marBottom w:val="0"/>
          <w:divBdr>
            <w:top w:val="none" w:sz="0" w:space="0" w:color="auto"/>
            <w:left w:val="none" w:sz="0" w:space="0" w:color="auto"/>
            <w:bottom w:val="none" w:sz="0" w:space="0" w:color="auto"/>
            <w:right w:val="none" w:sz="0" w:space="0" w:color="auto"/>
          </w:divBdr>
          <w:divsChild>
            <w:div w:id="1118525067">
              <w:marLeft w:val="0"/>
              <w:marRight w:val="0"/>
              <w:marTop w:val="0"/>
              <w:marBottom w:val="0"/>
              <w:divBdr>
                <w:top w:val="none" w:sz="0" w:space="0" w:color="auto"/>
                <w:left w:val="none" w:sz="0" w:space="0" w:color="auto"/>
                <w:bottom w:val="none" w:sz="0" w:space="0" w:color="auto"/>
                <w:right w:val="none" w:sz="0" w:space="0" w:color="auto"/>
              </w:divBdr>
            </w:div>
          </w:divsChild>
        </w:div>
        <w:div w:id="805703998">
          <w:marLeft w:val="0"/>
          <w:marRight w:val="0"/>
          <w:marTop w:val="0"/>
          <w:marBottom w:val="0"/>
          <w:divBdr>
            <w:top w:val="none" w:sz="0" w:space="0" w:color="auto"/>
            <w:left w:val="none" w:sz="0" w:space="0" w:color="auto"/>
            <w:bottom w:val="none" w:sz="0" w:space="0" w:color="auto"/>
            <w:right w:val="none" w:sz="0" w:space="0" w:color="auto"/>
          </w:divBdr>
          <w:divsChild>
            <w:div w:id="1261333893">
              <w:marLeft w:val="0"/>
              <w:marRight w:val="0"/>
              <w:marTop w:val="0"/>
              <w:marBottom w:val="0"/>
              <w:divBdr>
                <w:top w:val="none" w:sz="0" w:space="0" w:color="auto"/>
                <w:left w:val="none" w:sz="0" w:space="0" w:color="auto"/>
                <w:bottom w:val="none" w:sz="0" w:space="0" w:color="auto"/>
                <w:right w:val="none" w:sz="0" w:space="0" w:color="auto"/>
              </w:divBdr>
            </w:div>
          </w:divsChild>
        </w:div>
        <w:div w:id="130556230">
          <w:marLeft w:val="0"/>
          <w:marRight w:val="0"/>
          <w:marTop w:val="0"/>
          <w:marBottom w:val="0"/>
          <w:divBdr>
            <w:top w:val="none" w:sz="0" w:space="0" w:color="auto"/>
            <w:left w:val="none" w:sz="0" w:space="0" w:color="auto"/>
            <w:bottom w:val="none" w:sz="0" w:space="0" w:color="auto"/>
            <w:right w:val="none" w:sz="0" w:space="0" w:color="auto"/>
          </w:divBdr>
        </w:div>
        <w:div w:id="691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image" Target="media/image3.jpeg"/><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qqi.ie/Pages/Policy-on-Monitoring.aspx" TargetMode="External"/><Relationship Id="rId2" Type="http://schemas.openxmlformats.org/officeDocument/2006/relationships/hyperlink" Target="http://www.AHEAD.ie" TargetMode="External"/><Relationship Id="rId1" Type="http://schemas.openxmlformats.org/officeDocument/2006/relationships/hyperlink" Target="http://www.coe.int/t/dg4/linguistic/Source/Framework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alfe\AppData\Local\Microsoft\Windows\INetCache\Content.Outlook\E24D1OMF\HET%20Validation%20Report%20Principal%20with%20Embed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57329006EB3A49A3085712F9101DD7" ma:contentTypeVersion="2" ma:contentTypeDescription="Create a new document." ma:contentTypeScope="" ma:versionID="e932d2624e38c23a84bb2e906c26936e">
  <xsd:schema xmlns:xsd="http://www.w3.org/2001/XMLSchema" xmlns:xs="http://www.w3.org/2001/XMLSchema" xmlns:p="http://schemas.microsoft.com/office/2006/metadata/properties" targetNamespace="http://schemas.microsoft.com/office/2006/metadata/properties" ma:root="true" ma:fieldsID="0b31ecb4e8f74c1ead5452947891cd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bdd5782-8381-4954-bc7f-74ff610e1611" ContentTypeId="0x01010015713397FE762E42AA2BDA17D8EF615719" PreviousValue="false"/>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CAA7D990-EC6D-4340-BCC7-CDF4D0D9A3F9}">
  <ds:schemaRefs>
    <ds:schemaRef ds:uri="http://schemas.microsoft.com/office/2006/metadata/properties"/>
    <ds:schemaRef ds:uri="http://schemas.microsoft.com/office/infopath/2007/PartnerControls"/>
    <ds:schemaRef ds:uri="0a132ad3-f23e-4743-997b-fa586ac25c08"/>
    <ds:schemaRef ds:uri="7f06985b-f80d-4fd0-85b0-55a9421c7d47"/>
  </ds:schemaRefs>
</ds:datastoreItem>
</file>

<file path=customXml/itemProps2.xml><?xml version="1.0" encoding="utf-8"?>
<ds:datastoreItem xmlns:ds="http://schemas.openxmlformats.org/officeDocument/2006/customXml" ds:itemID="{13851280-6E70-4CBB-8546-DDA18DEF851B}">
  <ds:schemaRefs>
    <ds:schemaRef ds:uri="http://schemas.openxmlformats.org/officeDocument/2006/bibliography"/>
  </ds:schemaRefs>
</ds:datastoreItem>
</file>

<file path=customXml/itemProps3.xml><?xml version="1.0" encoding="utf-8"?>
<ds:datastoreItem xmlns:ds="http://schemas.openxmlformats.org/officeDocument/2006/customXml" ds:itemID="{0C308BFE-D449-4E4F-87DE-A6CBF09E3780}"/>
</file>

<file path=customXml/itemProps4.xml><?xml version="1.0" encoding="utf-8"?>
<ds:datastoreItem xmlns:ds="http://schemas.openxmlformats.org/officeDocument/2006/customXml" ds:itemID="{69B238B9-FBB9-483F-908C-639EA8E77BC3}"/>
</file>

<file path=customXml/itemProps5.xml><?xml version="1.0" encoding="utf-8"?>
<ds:datastoreItem xmlns:ds="http://schemas.openxmlformats.org/officeDocument/2006/customXml" ds:itemID="{1E21931F-3C94-4971-AE8A-A5BEB68AA4AA}"/>
</file>

<file path=docProps/app.xml><?xml version="1.0" encoding="utf-8"?>
<Properties xmlns="http://schemas.openxmlformats.org/officeDocument/2006/extended-properties" xmlns:vt="http://schemas.openxmlformats.org/officeDocument/2006/docPropsVTypes">
  <Template>HET Validation Report Principal with Embedded</Template>
  <TotalTime>1</TotalTime>
  <Pages>51</Pages>
  <Words>13801</Words>
  <Characters>78668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Independent Review Report and ReValidation IER</vt:lpstr>
    </vt:vector>
  </TitlesOfParts>
  <Company>UCD Staff ONLY!</Company>
  <LinksUpToDate>false</LinksUpToDate>
  <CharactersWithSpaces>92285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Report and ReValidation IER</dc:title>
  <dc:creator>Walter Balfe</dc:creator>
  <cp:lastModifiedBy>Walter Balfe</cp:lastModifiedBy>
  <cp:revision>2</cp:revision>
  <cp:lastPrinted>2024-03-02T19:05:00Z</cp:lastPrinted>
  <dcterms:created xsi:type="dcterms:W3CDTF">2024-06-30T11:35:00Z</dcterms:created>
  <dcterms:modified xsi:type="dcterms:W3CDTF">2024-06-30T11:35:00Z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504693573</vt:i4>
  </property>
  <property fmtid="{D5CDD505-2E9C-101B-9397-08002B2CF9AE}" pid="3" name="ContentTypeId">
    <vt:lpwstr>0x010100CA57329006EB3A49A3085712F9101DD7</vt:lpwstr>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