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0232D" w14:textId="428F76F3" w:rsidR="00A75068" w:rsidRPr="003E4559" w:rsidRDefault="00A75068" w:rsidP="00A75068">
      <w:pPr>
        <w:jc w:val="right"/>
        <w:rPr>
          <w:rFonts w:cs="Lucida Sans"/>
          <w:b/>
          <w:sz w:val="32"/>
          <w:szCs w:val="32"/>
        </w:rPr>
      </w:pPr>
      <w:bookmarkStart w:id="0" w:name="_GoBack"/>
      <w:bookmarkEnd w:id="0"/>
    </w:p>
    <w:p w14:paraId="015258A2" w14:textId="77777777" w:rsidR="00A75068" w:rsidRPr="003E4559" w:rsidRDefault="00A75068" w:rsidP="00A75068">
      <w:pPr>
        <w:jc w:val="right"/>
        <w:rPr>
          <w:rFonts w:cs="Lucida Sans"/>
          <w:b/>
          <w:sz w:val="32"/>
          <w:szCs w:val="32"/>
        </w:rPr>
      </w:pPr>
    </w:p>
    <w:p w14:paraId="4F1EE5D0" w14:textId="77777777" w:rsidR="00A75068" w:rsidRPr="003E4559" w:rsidRDefault="00A75068" w:rsidP="00A75068">
      <w:pPr>
        <w:jc w:val="right"/>
        <w:rPr>
          <w:rFonts w:cs="Lucida Sans"/>
          <w:b/>
          <w:sz w:val="32"/>
          <w:szCs w:val="32"/>
        </w:rPr>
      </w:pPr>
    </w:p>
    <w:p w14:paraId="6F6347C9" w14:textId="77777777" w:rsidR="00A75068" w:rsidRDefault="00A75068" w:rsidP="00A75068">
      <w:pPr>
        <w:jc w:val="right"/>
        <w:rPr>
          <w:rFonts w:cs="Lucida Sans"/>
          <w:b/>
          <w:sz w:val="32"/>
          <w:szCs w:val="32"/>
        </w:rPr>
      </w:pPr>
    </w:p>
    <w:p w14:paraId="4EC5CC8D" w14:textId="77777777" w:rsidR="00A75068" w:rsidRDefault="00A75068" w:rsidP="00A75068">
      <w:pPr>
        <w:jc w:val="right"/>
        <w:rPr>
          <w:rFonts w:cs="Lucida Sans"/>
          <w:b/>
          <w:sz w:val="32"/>
          <w:szCs w:val="32"/>
        </w:rPr>
      </w:pPr>
    </w:p>
    <w:p w14:paraId="154511AB" w14:textId="77777777" w:rsidR="00A75068" w:rsidRPr="003E4559" w:rsidRDefault="00A75068" w:rsidP="00A75068">
      <w:pPr>
        <w:jc w:val="right"/>
        <w:rPr>
          <w:rFonts w:cs="Lucida Sans"/>
          <w:b/>
          <w:sz w:val="32"/>
          <w:szCs w:val="32"/>
        </w:rPr>
      </w:pPr>
    </w:p>
    <w:p w14:paraId="15C39BCC" w14:textId="77777777" w:rsidR="00A75068" w:rsidRPr="003E4559" w:rsidRDefault="00A75068" w:rsidP="00A75068">
      <w:pPr>
        <w:jc w:val="right"/>
        <w:rPr>
          <w:rFonts w:cs="Lucida Sans"/>
          <w:b/>
          <w:sz w:val="32"/>
          <w:szCs w:val="32"/>
        </w:rPr>
      </w:pPr>
    </w:p>
    <w:p w14:paraId="0C3CB050" w14:textId="77777777" w:rsidR="00A75068" w:rsidRPr="003E4559" w:rsidRDefault="00A75068" w:rsidP="00A75068">
      <w:pPr>
        <w:jc w:val="right"/>
        <w:rPr>
          <w:rFonts w:cs="Lucida Sans"/>
          <w:b/>
          <w:sz w:val="32"/>
          <w:szCs w:val="32"/>
        </w:rPr>
      </w:pPr>
    </w:p>
    <w:p w14:paraId="0F44A051" w14:textId="77777777" w:rsidR="00A75068" w:rsidRPr="001C6DA3" w:rsidRDefault="00A75068" w:rsidP="00A75068">
      <w:pPr>
        <w:jc w:val="right"/>
        <w:rPr>
          <w:rFonts w:ascii="Lucida Sans" w:hAnsi="Lucida Sans" w:cs="Lucida Sans"/>
          <w:sz w:val="36"/>
          <w:szCs w:val="36"/>
        </w:rPr>
      </w:pPr>
      <w:r w:rsidRPr="001C6DA3">
        <w:rPr>
          <w:rFonts w:ascii="Lucida Sans" w:hAnsi="Lucida Sans" w:cs="Lucida Sans"/>
          <w:sz w:val="36"/>
          <w:szCs w:val="36"/>
        </w:rPr>
        <w:t>National College of Ireland</w:t>
      </w:r>
    </w:p>
    <w:p w14:paraId="56C70031" w14:textId="77777777" w:rsidR="00A75068" w:rsidRPr="001C6DA3" w:rsidRDefault="00A75068" w:rsidP="00A75068">
      <w:pPr>
        <w:jc w:val="right"/>
        <w:rPr>
          <w:rFonts w:ascii="Lucida Sans" w:hAnsi="Lucida Sans" w:cs="Lucida Sans"/>
          <w:b/>
          <w:sz w:val="32"/>
          <w:szCs w:val="32"/>
        </w:rPr>
      </w:pPr>
      <w:r w:rsidRPr="001C6DA3">
        <w:rPr>
          <w:rFonts w:ascii="Lucida Sans" w:hAnsi="Lucida Sans" w:cs="Lucida Sans"/>
          <w:b/>
          <w:noProof/>
          <w:sz w:val="32"/>
          <w:szCs w:val="32"/>
          <w:lang w:eastAsia="en-IE"/>
        </w:rPr>
        <w:drawing>
          <wp:inline distT="0" distB="0" distL="0" distR="0" wp14:anchorId="201E8CBB" wp14:editId="4F09B5C7">
            <wp:extent cx="9525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is.jpg"/>
                    <pic:cNvPicPr/>
                  </pic:nvPicPr>
                  <pic:blipFill>
                    <a:blip r:embed="rId8">
                      <a:extLst>
                        <a:ext uri="{28A0092B-C50C-407E-A947-70E740481C1C}">
                          <a14:useLocalDpi xmlns:a14="http://schemas.microsoft.com/office/drawing/2010/main" val="0"/>
                        </a:ext>
                      </a:extLst>
                    </a:blip>
                    <a:stretch>
                      <a:fillRect/>
                    </a:stretch>
                  </pic:blipFill>
                  <pic:spPr>
                    <a:xfrm>
                      <a:off x="0" y="0"/>
                      <a:ext cx="952500" cy="1428750"/>
                    </a:xfrm>
                    <a:prstGeom prst="rect">
                      <a:avLst/>
                    </a:prstGeom>
                  </pic:spPr>
                </pic:pic>
              </a:graphicData>
            </a:graphic>
          </wp:inline>
        </w:drawing>
      </w:r>
    </w:p>
    <w:p w14:paraId="2B5F3D8E" w14:textId="77777777" w:rsidR="00A75068" w:rsidRPr="001C6DA3" w:rsidRDefault="00A75068" w:rsidP="00A75068">
      <w:pPr>
        <w:jc w:val="right"/>
        <w:rPr>
          <w:rFonts w:ascii="Lucida Sans" w:hAnsi="Lucida Sans" w:cs="Lucida Sans"/>
          <w:sz w:val="28"/>
          <w:szCs w:val="28"/>
        </w:rPr>
      </w:pPr>
      <w:r w:rsidRPr="001C6DA3">
        <w:rPr>
          <w:rFonts w:ascii="Lucida Sans" w:hAnsi="Lucida Sans" w:cs="Lucida Sans"/>
          <w:sz w:val="28"/>
          <w:szCs w:val="28"/>
        </w:rPr>
        <w:t>Consolidated Report to QQI</w:t>
      </w:r>
    </w:p>
    <w:p w14:paraId="7FC93DAF" w14:textId="77777777" w:rsidR="00A75068" w:rsidRPr="001C6DA3" w:rsidRDefault="00A75068" w:rsidP="00A75068">
      <w:pPr>
        <w:jc w:val="right"/>
        <w:rPr>
          <w:rFonts w:ascii="Lucida Sans" w:hAnsi="Lucida Sans" w:cs="Lucida Sans"/>
          <w:sz w:val="28"/>
          <w:szCs w:val="28"/>
        </w:rPr>
      </w:pPr>
      <w:r w:rsidRPr="001C6DA3">
        <w:rPr>
          <w:rFonts w:ascii="Lucida Sans" w:hAnsi="Lucida Sans" w:cs="Lucida Sans"/>
          <w:sz w:val="28"/>
          <w:szCs w:val="28"/>
        </w:rPr>
        <w:t>Programmatic Review</w:t>
      </w:r>
    </w:p>
    <w:p w14:paraId="66505F41" w14:textId="77777777" w:rsidR="00A75068" w:rsidRPr="001C6DA3" w:rsidRDefault="00A75068" w:rsidP="00A75068">
      <w:pPr>
        <w:jc w:val="right"/>
        <w:rPr>
          <w:rFonts w:ascii="Lucida Sans" w:hAnsi="Lucida Sans" w:cs="Lucida Sans"/>
          <w:sz w:val="28"/>
          <w:szCs w:val="28"/>
        </w:rPr>
      </w:pPr>
      <w:r w:rsidRPr="001C6DA3">
        <w:rPr>
          <w:rFonts w:ascii="Lucida Sans" w:hAnsi="Lucida Sans" w:cs="Lucida Sans"/>
          <w:sz w:val="28"/>
          <w:szCs w:val="28"/>
        </w:rPr>
        <w:t xml:space="preserve">School of Business – </w:t>
      </w:r>
      <w:r>
        <w:rPr>
          <w:rFonts w:ascii="Lucida Sans" w:hAnsi="Lucida Sans" w:cs="Lucida Sans"/>
          <w:sz w:val="28"/>
          <w:szCs w:val="28"/>
        </w:rPr>
        <w:t>Undergraduate</w:t>
      </w:r>
      <w:r w:rsidRPr="001C6DA3">
        <w:rPr>
          <w:rFonts w:ascii="Lucida Sans" w:hAnsi="Lucida Sans" w:cs="Lucida Sans"/>
          <w:sz w:val="28"/>
          <w:szCs w:val="28"/>
        </w:rPr>
        <w:t xml:space="preserve"> Programmes</w:t>
      </w:r>
    </w:p>
    <w:p w14:paraId="3463240B" w14:textId="77777777" w:rsidR="00A75068" w:rsidRPr="001C6DA3" w:rsidRDefault="00A75068" w:rsidP="00A75068">
      <w:pPr>
        <w:jc w:val="right"/>
        <w:rPr>
          <w:rFonts w:ascii="Lucida Sans" w:hAnsi="Lucida Sans" w:cs="Lucida Sans"/>
          <w:sz w:val="28"/>
          <w:szCs w:val="28"/>
        </w:rPr>
      </w:pPr>
      <w:r>
        <w:rPr>
          <w:rFonts w:ascii="Lucida Sans" w:hAnsi="Lucida Sans" w:cs="Lucida Sans"/>
          <w:sz w:val="28"/>
          <w:szCs w:val="28"/>
        </w:rPr>
        <w:t>October</w:t>
      </w:r>
      <w:r w:rsidRPr="001C6DA3">
        <w:rPr>
          <w:rFonts w:ascii="Lucida Sans" w:hAnsi="Lucida Sans" w:cs="Lucida Sans"/>
          <w:sz w:val="28"/>
          <w:szCs w:val="28"/>
        </w:rPr>
        <w:t xml:space="preserve"> 2015</w:t>
      </w:r>
    </w:p>
    <w:p w14:paraId="5A6A9542" w14:textId="77777777" w:rsidR="00A75068" w:rsidRDefault="00A75068" w:rsidP="00A75068">
      <w:pPr>
        <w:rPr>
          <w:b/>
          <w:sz w:val="32"/>
          <w:szCs w:val="32"/>
        </w:rPr>
      </w:pPr>
      <w:r>
        <w:rPr>
          <w:b/>
          <w:sz w:val="32"/>
          <w:szCs w:val="32"/>
        </w:rPr>
        <w:br w:type="page"/>
      </w:r>
    </w:p>
    <w:p w14:paraId="2F4D2566" w14:textId="77777777" w:rsidR="00376127" w:rsidRDefault="00A75068">
      <w:pPr>
        <w:pStyle w:val="TOC1"/>
        <w:tabs>
          <w:tab w:val="left" w:pos="440"/>
          <w:tab w:val="right" w:leader="dot" w:pos="9017"/>
        </w:tabs>
        <w:rPr>
          <w:rFonts w:asciiTheme="minorHAnsi" w:eastAsiaTheme="minorEastAsia" w:hAnsiTheme="minorHAnsi" w:cstheme="minorBidi"/>
          <w:noProof/>
          <w:szCs w:val="22"/>
          <w:lang w:eastAsia="en-IE"/>
        </w:rPr>
      </w:pPr>
      <w:r>
        <w:rPr>
          <w:b/>
          <w:sz w:val="32"/>
          <w:szCs w:val="32"/>
        </w:rPr>
        <w:lastRenderedPageBreak/>
        <w:fldChar w:fldCharType="begin"/>
      </w:r>
      <w:r>
        <w:rPr>
          <w:b/>
          <w:sz w:val="32"/>
          <w:szCs w:val="32"/>
        </w:rPr>
        <w:instrText xml:space="preserve"> TOC \o "1-2" \h \z \u </w:instrText>
      </w:r>
      <w:r>
        <w:rPr>
          <w:b/>
          <w:sz w:val="32"/>
          <w:szCs w:val="32"/>
        </w:rPr>
        <w:fldChar w:fldCharType="separate"/>
      </w:r>
      <w:hyperlink w:anchor="_Toc440882370" w:history="1">
        <w:r w:rsidR="00376127" w:rsidRPr="00C04FD7">
          <w:rPr>
            <w:rStyle w:val="Hyperlink"/>
            <w:noProof/>
          </w:rPr>
          <w:t>1</w:t>
        </w:r>
        <w:r w:rsidR="00376127">
          <w:rPr>
            <w:rFonts w:asciiTheme="minorHAnsi" w:eastAsiaTheme="minorEastAsia" w:hAnsiTheme="minorHAnsi" w:cstheme="minorBidi"/>
            <w:noProof/>
            <w:szCs w:val="22"/>
            <w:lang w:eastAsia="en-IE"/>
          </w:rPr>
          <w:tab/>
        </w:r>
        <w:r w:rsidR="00376127" w:rsidRPr="00C04FD7">
          <w:rPr>
            <w:rStyle w:val="Hyperlink"/>
            <w:noProof/>
          </w:rPr>
          <w:t>Panel Report</w:t>
        </w:r>
        <w:r w:rsidR="00376127">
          <w:rPr>
            <w:noProof/>
            <w:webHidden/>
          </w:rPr>
          <w:tab/>
        </w:r>
        <w:r w:rsidR="00376127">
          <w:rPr>
            <w:noProof/>
            <w:webHidden/>
          </w:rPr>
          <w:fldChar w:fldCharType="begin"/>
        </w:r>
        <w:r w:rsidR="00376127">
          <w:rPr>
            <w:noProof/>
            <w:webHidden/>
          </w:rPr>
          <w:instrText xml:space="preserve"> PAGEREF _Toc440882370 \h </w:instrText>
        </w:r>
        <w:r w:rsidR="00376127">
          <w:rPr>
            <w:noProof/>
            <w:webHidden/>
          </w:rPr>
        </w:r>
        <w:r w:rsidR="00376127">
          <w:rPr>
            <w:noProof/>
            <w:webHidden/>
          </w:rPr>
          <w:fldChar w:fldCharType="separate"/>
        </w:r>
        <w:r w:rsidR="00E12FAB">
          <w:rPr>
            <w:noProof/>
            <w:webHidden/>
          </w:rPr>
          <w:t>3</w:t>
        </w:r>
        <w:r w:rsidR="00376127">
          <w:rPr>
            <w:noProof/>
            <w:webHidden/>
          </w:rPr>
          <w:fldChar w:fldCharType="end"/>
        </w:r>
      </w:hyperlink>
    </w:p>
    <w:p w14:paraId="3DA0794B"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371" w:history="1">
        <w:r w:rsidR="00376127" w:rsidRPr="00C04FD7">
          <w:rPr>
            <w:rStyle w:val="Hyperlink"/>
            <w:noProof/>
          </w:rPr>
          <w:t>1.1.</w:t>
        </w:r>
        <w:r w:rsidR="00376127">
          <w:rPr>
            <w:rFonts w:asciiTheme="minorHAnsi" w:eastAsiaTheme="minorEastAsia" w:hAnsiTheme="minorHAnsi" w:cstheme="minorBidi"/>
            <w:noProof/>
            <w:szCs w:val="22"/>
            <w:lang w:eastAsia="en-IE"/>
          </w:rPr>
          <w:tab/>
        </w:r>
        <w:r w:rsidR="00376127" w:rsidRPr="00C04FD7">
          <w:rPr>
            <w:rStyle w:val="Hyperlink"/>
            <w:noProof/>
          </w:rPr>
          <w:t>Programmatic Review</w:t>
        </w:r>
        <w:r w:rsidR="00376127">
          <w:rPr>
            <w:noProof/>
            <w:webHidden/>
          </w:rPr>
          <w:tab/>
        </w:r>
        <w:r w:rsidR="00376127">
          <w:rPr>
            <w:noProof/>
            <w:webHidden/>
          </w:rPr>
          <w:fldChar w:fldCharType="begin"/>
        </w:r>
        <w:r w:rsidR="00376127">
          <w:rPr>
            <w:noProof/>
            <w:webHidden/>
          </w:rPr>
          <w:instrText xml:space="preserve"> PAGEREF _Toc440882371 \h </w:instrText>
        </w:r>
        <w:r w:rsidR="00376127">
          <w:rPr>
            <w:noProof/>
            <w:webHidden/>
          </w:rPr>
        </w:r>
        <w:r w:rsidR="00376127">
          <w:rPr>
            <w:noProof/>
            <w:webHidden/>
          </w:rPr>
          <w:fldChar w:fldCharType="separate"/>
        </w:r>
        <w:r w:rsidR="00E12FAB">
          <w:rPr>
            <w:noProof/>
            <w:webHidden/>
          </w:rPr>
          <w:t>3</w:t>
        </w:r>
        <w:r w:rsidR="00376127">
          <w:rPr>
            <w:noProof/>
            <w:webHidden/>
          </w:rPr>
          <w:fldChar w:fldCharType="end"/>
        </w:r>
      </w:hyperlink>
    </w:p>
    <w:p w14:paraId="505A17C6"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372" w:history="1">
        <w:r w:rsidR="00376127" w:rsidRPr="00C04FD7">
          <w:rPr>
            <w:rStyle w:val="Hyperlink"/>
            <w:noProof/>
          </w:rPr>
          <w:t>1.2</w:t>
        </w:r>
        <w:r w:rsidR="00376127">
          <w:rPr>
            <w:rFonts w:asciiTheme="minorHAnsi" w:eastAsiaTheme="minorEastAsia" w:hAnsiTheme="minorHAnsi" w:cstheme="minorBidi"/>
            <w:noProof/>
            <w:szCs w:val="22"/>
            <w:lang w:eastAsia="en-IE"/>
          </w:rPr>
          <w:tab/>
        </w:r>
        <w:r w:rsidR="00376127" w:rsidRPr="00C04FD7">
          <w:rPr>
            <w:rStyle w:val="Hyperlink"/>
            <w:noProof/>
          </w:rPr>
          <w:t>Self-Evaluation Review</w:t>
        </w:r>
        <w:r w:rsidR="00376127">
          <w:rPr>
            <w:noProof/>
            <w:webHidden/>
          </w:rPr>
          <w:tab/>
        </w:r>
        <w:r w:rsidR="00376127">
          <w:rPr>
            <w:noProof/>
            <w:webHidden/>
          </w:rPr>
          <w:fldChar w:fldCharType="begin"/>
        </w:r>
        <w:r w:rsidR="00376127">
          <w:rPr>
            <w:noProof/>
            <w:webHidden/>
          </w:rPr>
          <w:instrText xml:space="preserve"> PAGEREF _Toc440882372 \h </w:instrText>
        </w:r>
        <w:r w:rsidR="00376127">
          <w:rPr>
            <w:noProof/>
            <w:webHidden/>
          </w:rPr>
        </w:r>
        <w:r w:rsidR="00376127">
          <w:rPr>
            <w:noProof/>
            <w:webHidden/>
          </w:rPr>
          <w:fldChar w:fldCharType="separate"/>
        </w:r>
        <w:r w:rsidR="00E12FAB">
          <w:rPr>
            <w:noProof/>
            <w:webHidden/>
          </w:rPr>
          <w:t>6</w:t>
        </w:r>
        <w:r w:rsidR="00376127">
          <w:rPr>
            <w:noProof/>
            <w:webHidden/>
          </w:rPr>
          <w:fldChar w:fldCharType="end"/>
        </w:r>
      </w:hyperlink>
    </w:p>
    <w:p w14:paraId="2B4EE57E"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373" w:history="1">
        <w:r w:rsidR="00376127" w:rsidRPr="00C04FD7">
          <w:rPr>
            <w:rStyle w:val="Hyperlink"/>
            <w:noProof/>
          </w:rPr>
          <w:t>1.3</w:t>
        </w:r>
        <w:r w:rsidR="00376127">
          <w:rPr>
            <w:rFonts w:asciiTheme="minorHAnsi" w:eastAsiaTheme="minorEastAsia" w:hAnsiTheme="minorHAnsi" w:cstheme="minorBidi"/>
            <w:noProof/>
            <w:szCs w:val="22"/>
            <w:lang w:eastAsia="en-IE"/>
          </w:rPr>
          <w:tab/>
        </w:r>
        <w:r w:rsidR="00376127" w:rsidRPr="00C04FD7">
          <w:rPr>
            <w:rStyle w:val="Hyperlink"/>
            <w:noProof/>
          </w:rPr>
          <w:t>Higher Certificate in Business</w:t>
        </w:r>
        <w:r w:rsidR="00376127">
          <w:rPr>
            <w:noProof/>
            <w:webHidden/>
          </w:rPr>
          <w:tab/>
        </w:r>
        <w:r w:rsidR="00376127">
          <w:rPr>
            <w:noProof/>
            <w:webHidden/>
          </w:rPr>
          <w:fldChar w:fldCharType="begin"/>
        </w:r>
        <w:r w:rsidR="00376127">
          <w:rPr>
            <w:noProof/>
            <w:webHidden/>
          </w:rPr>
          <w:instrText xml:space="preserve"> PAGEREF _Toc440882373 \h </w:instrText>
        </w:r>
        <w:r w:rsidR="00376127">
          <w:rPr>
            <w:noProof/>
            <w:webHidden/>
          </w:rPr>
        </w:r>
        <w:r w:rsidR="00376127">
          <w:rPr>
            <w:noProof/>
            <w:webHidden/>
          </w:rPr>
          <w:fldChar w:fldCharType="separate"/>
        </w:r>
        <w:r w:rsidR="00E12FAB">
          <w:rPr>
            <w:noProof/>
            <w:webHidden/>
          </w:rPr>
          <w:t>13</w:t>
        </w:r>
        <w:r w:rsidR="00376127">
          <w:rPr>
            <w:noProof/>
            <w:webHidden/>
          </w:rPr>
          <w:fldChar w:fldCharType="end"/>
        </w:r>
      </w:hyperlink>
    </w:p>
    <w:p w14:paraId="0CC6CF18"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374" w:history="1">
        <w:r w:rsidR="00376127" w:rsidRPr="00C04FD7">
          <w:rPr>
            <w:rStyle w:val="Hyperlink"/>
            <w:noProof/>
          </w:rPr>
          <w:t>1.4</w:t>
        </w:r>
        <w:r w:rsidR="00376127">
          <w:rPr>
            <w:rFonts w:asciiTheme="minorHAnsi" w:eastAsiaTheme="minorEastAsia" w:hAnsiTheme="minorHAnsi" w:cstheme="minorBidi"/>
            <w:noProof/>
            <w:szCs w:val="22"/>
            <w:lang w:eastAsia="en-IE"/>
          </w:rPr>
          <w:tab/>
        </w:r>
        <w:r w:rsidR="00376127" w:rsidRPr="00C04FD7">
          <w:rPr>
            <w:rStyle w:val="Hyperlink"/>
            <w:noProof/>
          </w:rPr>
          <w:t>BA (Hons) in Business</w:t>
        </w:r>
        <w:r w:rsidR="00376127">
          <w:rPr>
            <w:noProof/>
            <w:webHidden/>
          </w:rPr>
          <w:tab/>
        </w:r>
        <w:r w:rsidR="00376127">
          <w:rPr>
            <w:noProof/>
            <w:webHidden/>
          </w:rPr>
          <w:fldChar w:fldCharType="begin"/>
        </w:r>
        <w:r w:rsidR="00376127">
          <w:rPr>
            <w:noProof/>
            <w:webHidden/>
          </w:rPr>
          <w:instrText xml:space="preserve"> PAGEREF _Toc440882374 \h </w:instrText>
        </w:r>
        <w:r w:rsidR="00376127">
          <w:rPr>
            <w:noProof/>
            <w:webHidden/>
          </w:rPr>
        </w:r>
        <w:r w:rsidR="00376127">
          <w:rPr>
            <w:noProof/>
            <w:webHidden/>
          </w:rPr>
          <w:fldChar w:fldCharType="separate"/>
        </w:r>
        <w:r w:rsidR="00E12FAB">
          <w:rPr>
            <w:noProof/>
            <w:webHidden/>
          </w:rPr>
          <w:t>16</w:t>
        </w:r>
        <w:r w:rsidR="00376127">
          <w:rPr>
            <w:noProof/>
            <w:webHidden/>
          </w:rPr>
          <w:fldChar w:fldCharType="end"/>
        </w:r>
      </w:hyperlink>
    </w:p>
    <w:p w14:paraId="420387A9"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375" w:history="1">
        <w:r w:rsidR="00376127" w:rsidRPr="00C04FD7">
          <w:rPr>
            <w:rStyle w:val="Hyperlink"/>
            <w:noProof/>
          </w:rPr>
          <w:t>1.5</w:t>
        </w:r>
        <w:r w:rsidR="00376127">
          <w:rPr>
            <w:rFonts w:asciiTheme="minorHAnsi" w:eastAsiaTheme="minorEastAsia" w:hAnsiTheme="minorHAnsi" w:cstheme="minorBidi"/>
            <w:noProof/>
            <w:szCs w:val="22"/>
            <w:lang w:eastAsia="en-IE"/>
          </w:rPr>
          <w:tab/>
        </w:r>
        <w:r w:rsidR="00376127" w:rsidRPr="00C04FD7">
          <w:rPr>
            <w:rStyle w:val="Hyperlink"/>
            <w:noProof/>
          </w:rPr>
          <w:t>Certificate in Financial Regulation</w:t>
        </w:r>
        <w:r w:rsidR="00376127">
          <w:rPr>
            <w:noProof/>
            <w:webHidden/>
          </w:rPr>
          <w:tab/>
        </w:r>
        <w:r w:rsidR="00376127">
          <w:rPr>
            <w:noProof/>
            <w:webHidden/>
          </w:rPr>
          <w:fldChar w:fldCharType="begin"/>
        </w:r>
        <w:r w:rsidR="00376127">
          <w:rPr>
            <w:noProof/>
            <w:webHidden/>
          </w:rPr>
          <w:instrText xml:space="preserve"> PAGEREF _Toc440882375 \h </w:instrText>
        </w:r>
        <w:r w:rsidR="00376127">
          <w:rPr>
            <w:noProof/>
            <w:webHidden/>
          </w:rPr>
        </w:r>
        <w:r w:rsidR="00376127">
          <w:rPr>
            <w:noProof/>
            <w:webHidden/>
          </w:rPr>
          <w:fldChar w:fldCharType="separate"/>
        </w:r>
        <w:r w:rsidR="00E12FAB">
          <w:rPr>
            <w:noProof/>
            <w:webHidden/>
          </w:rPr>
          <w:t>19</w:t>
        </w:r>
        <w:r w:rsidR="00376127">
          <w:rPr>
            <w:noProof/>
            <w:webHidden/>
          </w:rPr>
          <w:fldChar w:fldCharType="end"/>
        </w:r>
      </w:hyperlink>
    </w:p>
    <w:p w14:paraId="1C784439"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376" w:history="1">
        <w:r w:rsidR="00376127" w:rsidRPr="00C04FD7">
          <w:rPr>
            <w:rStyle w:val="Hyperlink"/>
            <w:noProof/>
          </w:rPr>
          <w:t>1.6</w:t>
        </w:r>
        <w:r w:rsidR="00376127">
          <w:rPr>
            <w:rFonts w:asciiTheme="minorHAnsi" w:eastAsiaTheme="minorEastAsia" w:hAnsiTheme="minorHAnsi" w:cstheme="minorBidi"/>
            <w:noProof/>
            <w:szCs w:val="22"/>
            <w:lang w:eastAsia="en-IE"/>
          </w:rPr>
          <w:tab/>
        </w:r>
        <w:r w:rsidR="00376127" w:rsidRPr="00C04FD7">
          <w:rPr>
            <w:rStyle w:val="Hyperlink"/>
            <w:noProof/>
          </w:rPr>
          <w:t>BA (Hons) in Human Resource Management</w:t>
        </w:r>
        <w:r w:rsidR="00376127">
          <w:rPr>
            <w:noProof/>
            <w:webHidden/>
          </w:rPr>
          <w:tab/>
        </w:r>
        <w:r w:rsidR="00376127">
          <w:rPr>
            <w:noProof/>
            <w:webHidden/>
          </w:rPr>
          <w:fldChar w:fldCharType="begin"/>
        </w:r>
        <w:r w:rsidR="00376127">
          <w:rPr>
            <w:noProof/>
            <w:webHidden/>
          </w:rPr>
          <w:instrText xml:space="preserve"> PAGEREF _Toc440882376 \h </w:instrText>
        </w:r>
        <w:r w:rsidR="00376127">
          <w:rPr>
            <w:noProof/>
            <w:webHidden/>
          </w:rPr>
        </w:r>
        <w:r w:rsidR="00376127">
          <w:rPr>
            <w:noProof/>
            <w:webHidden/>
          </w:rPr>
          <w:fldChar w:fldCharType="separate"/>
        </w:r>
        <w:r w:rsidR="00E12FAB">
          <w:rPr>
            <w:noProof/>
            <w:webHidden/>
          </w:rPr>
          <w:t>22</w:t>
        </w:r>
        <w:r w:rsidR="00376127">
          <w:rPr>
            <w:noProof/>
            <w:webHidden/>
          </w:rPr>
          <w:fldChar w:fldCharType="end"/>
        </w:r>
      </w:hyperlink>
    </w:p>
    <w:p w14:paraId="4CDE12C7"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377" w:history="1">
        <w:r w:rsidR="00376127" w:rsidRPr="00C04FD7">
          <w:rPr>
            <w:rStyle w:val="Hyperlink"/>
            <w:noProof/>
          </w:rPr>
          <w:t>1.7</w:t>
        </w:r>
        <w:r w:rsidR="00376127">
          <w:rPr>
            <w:rFonts w:asciiTheme="minorHAnsi" w:eastAsiaTheme="minorEastAsia" w:hAnsiTheme="minorHAnsi" w:cstheme="minorBidi"/>
            <w:noProof/>
            <w:szCs w:val="22"/>
            <w:lang w:eastAsia="en-IE"/>
          </w:rPr>
          <w:tab/>
        </w:r>
        <w:r w:rsidR="00376127" w:rsidRPr="00C04FD7">
          <w:rPr>
            <w:rStyle w:val="Hyperlink"/>
            <w:noProof/>
          </w:rPr>
          <w:t>BA (Hons) in Marketing Practice</w:t>
        </w:r>
        <w:r w:rsidR="00376127">
          <w:rPr>
            <w:noProof/>
            <w:webHidden/>
          </w:rPr>
          <w:tab/>
        </w:r>
        <w:r w:rsidR="00376127">
          <w:rPr>
            <w:noProof/>
            <w:webHidden/>
          </w:rPr>
          <w:fldChar w:fldCharType="begin"/>
        </w:r>
        <w:r w:rsidR="00376127">
          <w:rPr>
            <w:noProof/>
            <w:webHidden/>
          </w:rPr>
          <w:instrText xml:space="preserve"> PAGEREF _Toc440882377 \h </w:instrText>
        </w:r>
        <w:r w:rsidR="00376127">
          <w:rPr>
            <w:noProof/>
            <w:webHidden/>
          </w:rPr>
        </w:r>
        <w:r w:rsidR="00376127">
          <w:rPr>
            <w:noProof/>
            <w:webHidden/>
          </w:rPr>
          <w:fldChar w:fldCharType="separate"/>
        </w:r>
        <w:r w:rsidR="00E12FAB">
          <w:rPr>
            <w:noProof/>
            <w:webHidden/>
          </w:rPr>
          <w:t>25</w:t>
        </w:r>
        <w:r w:rsidR="00376127">
          <w:rPr>
            <w:noProof/>
            <w:webHidden/>
          </w:rPr>
          <w:fldChar w:fldCharType="end"/>
        </w:r>
      </w:hyperlink>
    </w:p>
    <w:p w14:paraId="7E832E7C"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378" w:history="1">
        <w:r w:rsidR="00376127" w:rsidRPr="00C04FD7">
          <w:rPr>
            <w:rStyle w:val="Hyperlink"/>
            <w:noProof/>
          </w:rPr>
          <w:t>1.8</w:t>
        </w:r>
        <w:r w:rsidR="00376127">
          <w:rPr>
            <w:rFonts w:asciiTheme="minorHAnsi" w:eastAsiaTheme="minorEastAsia" w:hAnsiTheme="minorHAnsi" w:cstheme="minorBidi"/>
            <w:noProof/>
            <w:szCs w:val="22"/>
            <w:lang w:eastAsia="en-IE"/>
          </w:rPr>
          <w:tab/>
        </w:r>
        <w:r w:rsidR="00376127" w:rsidRPr="00C04FD7">
          <w:rPr>
            <w:rStyle w:val="Hyperlink"/>
            <w:noProof/>
          </w:rPr>
          <w:t>Appendices</w:t>
        </w:r>
        <w:r w:rsidR="00376127">
          <w:rPr>
            <w:noProof/>
            <w:webHidden/>
          </w:rPr>
          <w:tab/>
        </w:r>
        <w:r w:rsidR="00376127">
          <w:rPr>
            <w:noProof/>
            <w:webHidden/>
          </w:rPr>
          <w:fldChar w:fldCharType="begin"/>
        </w:r>
        <w:r w:rsidR="00376127">
          <w:rPr>
            <w:noProof/>
            <w:webHidden/>
          </w:rPr>
          <w:instrText xml:space="preserve"> PAGEREF _Toc440882378 \h </w:instrText>
        </w:r>
        <w:r w:rsidR="00376127">
          <w:rPr>
            <w:noProof/>
            <w:webHidden/>
          </w:rPr>
        </w:r>
        <w:r w:rsidR="00376127">
          <w:rPr>
            <w:noProof/>
            <w:webHidden/>
          </w:rPr>
          <w:fldChar w:fldCharType="separate"/>
        </w:r>
        <w:r w:rsidR="00E12FAB">
          <w:rPr>
            <w:noProof/>
            <w:webHidden/>
          </w:rPr>
          <w:t>28</w:t>
        </w:r>
        <w:r w:rsidR="00376127">
          <w:rPr>
            <w:noProof/>
            <w:webHidden/>
          </w:rPr>
          <w:fldChar w:fldCharType="end"/>
        </w:r>
      </w:hyperlink>
    </w:p>
    <w:p w14:paraId="099B5538" w14:textId="77777777" w:rsidR="00376127" w:rsidRDefault="005A304B">
      <w:pPr>
        <w:pStyle w:val="TOC1"/>
        <w:tabs>
          <w:tab w:val="left" w:pos="440"/>
          <w:tab w:val="right" w:leader="dot" w:pos="9017"/>
        </w:tabs>
        <w:rPr>
          <w:rFonts w:asciiTheme="minorHAnsi" w:eastAsiaTheme="minorEastAsia" w:hAnsiTheme="minorHAnsi" w:cstheme="minorBidi"/>
          <w:noProof/>
          <w:szCs w:val="22"/>
          <w:lang w:eastAsia="en-IE"/>
        </w:rPr>
      </w:pPr>
      <w:hyperlink w:anchor="_Toc440882379" w:history="1">
        <w:r w:rsidR="00376127" w:rsidRPr="00C04FD7">
          <w:rPr>
            <w:rStyle w:val="Hyperlink"/>
            <w:noProof/>
          </w:rPr>
          <w:t>2</w:t>
        </w:r>
        <w:r w:rsidR="00376127">
          <w:rPr>
            <w:rFonts w:asciiTheme="minorHAnsi" w:eastAsiaTheme="minorEastAsia" w:hAnsiTheme="minorHAnsi" w:cstheme="minorBidi"/>
            <w:noProof/>
            <w:szCs w:val="22"/>
            <w:lang w:eastAsia="en-IE"/>
          </w:rPr>
          <w:tab/>
        </w:r>
        <w:r w:rsidR="00376127" w:rsidRPr="00C04FD7">
          <w:rPr>
            <w:rStyle w:val="Hyperlink"/>
            <w:noProof/>
          </w:rPr>
          <w:t>Programme Team Response</w:t>
        </w:r>
        <w:r w:rsidR="00376127">
          <w:rPr>
            <w:noProof/>
            <w:webHidden/>
          </w:rPr>
          <w:tab/>
        </w:r>
        <w:r w:rsidR="00376127">
          <w:rPr>
            <w:noProof/>
            <w:webHidden/>
          </w:rPr>
          <w:fldChar w:fldCharType="begin"/>
        </w:r>
        <w:r w:rsidR="00376127">
          <w:rPr>
            <w:noProof/>
            <w:webHidden/>
          </w:rPr>
          <w:instrText xml:space="preserve"> PAGEREF _Toc440882379 \h </w:instrText>
        </w:r>
        <w:r w:rsidR="00376127">
          <w:rPr>
            <w:noProof/>
            <w:webHidden/>
          </w:rPr>
        </w:r>
        <w:r w:rsidR="00376127">
          <w:rPr>
            <w:noProof/>
            <w:webHidden/>
          </w:rPr>
          <w:fldChar w:fldCharType="separate"/>
        </w:r>
        <w:r w:rsidR="00E12FAB">
          <w:rPr>
            <w:noProof/>
            <w:webHidden/>
          </w:rPr>
          <w:t>31</w:t>
        </w:r>
        <w:r w:rsidR="00376127">
          <w:rPr>
            <w:noProof/>
            <w:webHidden/>
          </w:rPr>
          <w:fldChar w:fldCharType="end"/>
        </w:r>
      </w:hyperlink>
    </w:p>
    <w:p w14:paraId="2720F6B9"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380" w:history="1">
        <w:r w:rsidR="00376127" w:rsidRPr="00C04FD7">
          <w:rPr>
            <w:rStyle w:val="Hyperlink"/>
            <w:noProof/>
          </w:rPr>
          <w:t>2.1</w:t>
        </w:r>
        <w:r w:rsidR="00376127">
          <w:rPr>
            <w:rFonts w:asciiTheme="minorHAnsi" w:eastAsiaTheme="minorEastAsia" w:hAnsiTheme="minorHAnsi" w:cstheme="minorBidi"/>
            <w:noProof/>
            <w:szCs w:val="22"/>
            <w:lang w:eastAsia="en-IE"/>
          </w:rPr>
          <w:tab/>
        </w:r>
        <w:r w:rsidR="00376127" w:rsidRPr="00C04FD7">
          <w:rPr>
            <w:rStyle w:val="Hyperlink"/>
            <w:noProof/>
          </w:rPr>
          <w:t>Introduction</w:t>
        </w:r>
        <w:r w:rsidR="00376127">
          <w:rPr>
            <w:noProof/>
            <w:webHidden/>
          </w:rPr>
          <w:tab/>
        </w:r>
        <w:r w:rsidR="00376127">
          <w:rPr>
            <w:noProof/>
            <w:webHidden/>
          </w:rPr>
          <w:fldChar w:fldCharType="begin"/>
        </w:r>
        <w:r w:rsidR="00376127">
          <w:rPr>
            <w:noProof/>
            <w:webHidden/>
          </w:rPr>
          <w:instrText xml:space="preserve"> PAGEREF _Toc440882380 \h </w:instrText>
        </w:r>
        <w:r w:rsidR="00376127">
          <w:rPr>
            <w:noProof/>
            <w:webHidden/>
          </w:rPr>
        </w:r>
        <w:r w:rsidR="00376127">
          <w:rPr>
            <w:noProof/>
            <w:webHidden/>
          </w:rPr>
          <w:fldChar w:fldCharType="separate"/>
        </w:r>
        <w:r w:rsidR="00E12FAB">
          <w:rPr>
            <w:noProof/>
            <w:webHidden/>
          </w:rPr>
          <w:t>31</w:t>
        </w:r>
        <w:r w:rsidR="00376127">
          <w:rPr>
            <w:noProof/>
            <w:webHidden/>
          </w:rPr>
          <w:fldChar w:fldCharType="end"/>
        </w:r>
      </w:hyperlink>
    </w:p>
    <w:p w14:paraId="36A5E595"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381" w:history="1">
        <w:r w:rsidR="00376127" w:rsidRPr="00C04FD7">
          <w:rPr>
            <w:rStyle w:val="Hyperlink"/>
            <w:noProof/>
          </w:rPr>
          <w:t>2.2</w:t>
        </w:r>
        <w:r w:rsidR="00376127">
          <w:rPr>
            <w:rFonts w:asciiTheme="minorHAnsi" w:eastAsiaTheme="minorEastAsia" w:hAnsiTheme="minorHAnsi" w:cstheme="minorBidi"/>
            <w:noProof/>
            <w:szCs w:val="22"/>
            <w:lang w:eastAsia="en-IE"/>
          </w:rPr>
          <w:tab/>
        </w:r>
        <w:r w:rsidR="00376127" w:rsidRPr="00C04FD7">
          <w:rPr>
            <w:rStyle w:val="Hyperlink"/>
            <w:noProof/>
          </w:rPr>
          <w:t>Self-Evaluation</w:t>
        </w:r>
        <w:r w:rsidR="00376127">
          <w:rPr>
            <w:noProof/>
            <w:webHidden/>
          </w:rPr>
          <w:tab/>
        </w:r>
        <w:r w:rsidR="00376127">
          <w:rPr>
            <w:noProof/>
            <w:webHidden/>
          </w:rPr>
          <w:fldChar w:fldCharType="begin"/>
        </w:r>
        <w:r w:rsidR="00376127">
          <w:rPr>
            <w:noProof/>
            <w:webHidden/>
          </w:rPr>
          <w:instrText xml:space="preserve"> PAGEREF _Toc440882381 \h </w:instrText>
        </w:r>
        <w:r w:rsidR="00376127">
          <w:rPr>
            <w:noProof/>
            <w:webHidden/>
          </w:rPr>
        </w:r>
        <w:r w:rsidR="00376127">
          <w:rPr>
            <w:noProof/>
            <w:webHidden/>
          </w:rPr>
          <w:fldChar w:fldCharType="separate"/>
        </w:r>
        <w:r w:rsidR="00E12FAB">
          <w:rPr>
            <w:noProof/>
            <w:webHidden/>
          </w:rPr>
          <w:t>32</w:t>
        </w:r>
        <w:r w:rsidR="00376127">
          <w:rPr>
            <w:noProof/>
            <w:webHidden/>
          </w:rPr>
          <w:fldChar w:fldCharType="end"/>
        </w:r>
      </w:hyperlink>
    </w:p>
    <w:p w14:paraId="15655ED2"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382" w:history="1">
        <w:r w:rsidR="00376127" w:rsidRPr="00C04FD7">
          <w:rPr>
            <w:rStyle w:val="Hyperlink"/>
            <w:noProof/>
          </w:rPr>
          <w:t>2.3</w:t>
        </w:r>
        <w:r w:rsidR="00376127">
          <w:rPr>
            <w:rFonts w:asciiTheme="minorHAnsi" w:eastAsiaTheme="minorEastAsia" w:hAnsiTheme="minorHAnsi" w:cstheme="minorBidi"/>
            <w:noProof/>
            <w:szCs w:val="22"/>
            <w:lang w:eastAsia="en-IE"/>
          </w:rPr>
          <w:tab/>
        </w:r>
        <w:r w:rsidR="00376127" w:rsidRPr="00C04FD7">
          <w:rPr>
            <w:rStyle w:val="Hyperlink"/>
            <w:noProof/>
          </w:rPr>
          <w:t>Higher Certificate in Business</w:t>
        </w:r>
        <w:r w:rsidR="00376127">
          <w:rPr>
            <w:noProof/>
            <w:webHidden/>
          </w:rPr>
          <w:tab/>
        </w:r>
        <w:r w:rsidR="00376127">
          <w:rPr>
            <w:noProof/>
            <w:webHidden/>
          </w:rPr>
          <w:fldChar w:fldCharType="begin"/>
        </w:r>
        <w:r w:rsidR="00376127">
          <w:rPr>
            <w:noProof/>
            <w:webHidden/>
          </w:rPr>
          <w:instrText xml:space="preserve"> PAGEREF _Toc440882382 \h </w:instrText>
        </w:r>
        <w:r w:rsidR="00376127">
          <w:rPr>
            <w:noProof/>
            <w:webHidden/>
          </w:rPr>
        </w:r>
        <w:r w:rsidR="00376127">
          <w:rPr>
            <w:noProof/>
            <w:webHidden/>
          </w:rPr>
          <w:fldChar w:fldCharType="separate"/>
        </w:r>
        <w:r w:rsidR="00E12FAB">
          <w:rPr>
            <w:noProof/>
            <w:webHidden/>
          </w:rPr>
          <w:t>33</w:t>
        </w:r>
        <w:r w:rsidR="00376127">
          <w:rPr>
            <w:noProof/>
            <w:webHidden/>
          </w:rPr>
          <w:fldChar w:fldCharType="end"/>
        </w:r>
      </w:hyperlink>
    </w:p>
    <w:p w14:paraId="243AFEDF"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398" w:history="1">
        <w:r w:rsidR="00376127" w:rsidRPr="00C04FD7">
          <w:rPr>
            <w:rStyle w:val="Hyperlink"/>
            <w:noProof/>
          </w:rPr>
          <w:t>2.4</w:t>
        </w:r>
        <w:r w:rsidR="00376127">
          <w:rPr>
            <w:rFonts w:asciiTheme="minorHAnsi" w:eastAsiaTheme="minorEastAsia" w:hAnsiTheme="minorHAnsi" w:cstheme="minorBidi"/>
            <w:noProof/>
            <w:szCs w:val="22"/>
            <w:lang w:eastAsia="en-IE"/>
          </w:rPr>
          <w:tab/>
        </w:r>
        <w:r w:rsidR="00376127" w:rsidRPr="00C04FD7">
          <w:rPr>
            <w:rStyle w:val="Hyperlink"/>
            <w:noProof/>
          </w:rPr>
          <w:t>BA (Hons) in Business</w:t>
        </w:r>
        <w:r w:rsidR="00376127">
          <w:rPr>
            <w:noProof/>
            <w:webHidden/>
          </w:rPr>
          <w:tab/>
        </w:r>
        <w:r w:rsidR="00376127">
          <w:rPr>
            <w:noProof/>
            <w:webHidden/>
          </w:rPr>
          <w:fldChar w:fldCharType="begin"/>
        </w:r>
        <w:r w:rsidR="00376127">
          <w:rPr>
            <w:noProof/>
            <w:webHidden/>
          </w:rPr>
          <w:instrText xml:space="preserve"> PAGEREF _Toc440882398 \h </w:instrText>
        </w:r>
        <w:r w:rsidR="00376127">
          <w:rPr>
            <w:noProof/>
            <w:webHidden/>
          </w:rPr>
        </w:r>
        <w:r w:rsidR="00376127">
          <w:rPr>
            <w:noProof/>
            <w:webHidden/>
          </w:rPr>
          <w:fldChar w:fldCharType="separate"/>
        </w:r>
        <w:r w:rsidR="00E12FAB">
          <w:rPr>
            <w:noProof/>
            <w:webHidden/>
          </w:rPr>
          <w:t>36</w:t>
        </w:r>
        <w:r w:rsidR="00376127">
          <w:rPr>
            <w:noProof/>
            <w:webHidden/>
          </w:rPr>
          <w:fldChar w:fldCharType="end"/>
        </w:r>
      </w:hyperlink>
    </w:p>
    <w:p w14:paraId="63A6C656"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409" w:history="1">
        <w:r w:rsidR="00376127" w:rsidRPr="00C04FD7">
          <w:rPr>
            <w:rStyle w:val="Hyperlink"/>
            <w:noProof/>
          </w:rPr>
          <w:t>2.5</w:t>
        </w:r>
        <w:r w:rsidR="00376127">
          <w:rPr>
            <w:rFonts w:asciiTheme="minorHAnsi" w:eastAsiaTheme="minorEastAsia" w:hAnsiTheme="minorHAnsi" w:cstheme="minorBidi"/>
            <w:noProof/>
            <w:szCs w:val="22"/>
            <w:lang w:eastAsia="en-IE"/>
          </w:rPr>
          <w:tab/>
        </w:r>
        <w:r w:rsidR="00376127" w:rsidRPr="00C04FD7">
          <w:rPr>
            <w:rStyle w:val="Hyperlink"/>
            <w:noProof/>
          </w:rPr>
          <w:t>Certificate in Financial Regulation</w:t>
        </w:r>
        <w:r w:rsidR="00376127">
          <w:rPr>
            <w:noProof/>
            <w:webHidden/>
          </w:rPr>
          <w:tab/>
        </w:r>
        <w:r w:rsidR="00376127">
          <w:rPr>
            <w:noProof/>
            <w:webHidden/>
          </w:rPr>
          <w:fldChar w:fldCharType="begin"/>
        </w:r>
        <w:r w:rsidR="00376127">
          <w:rPr>
            <w:noProof/>
            <w:webHidden/>
          </w:rPr>
          <w:instrText xml:space="preserve"> PAGEREF _Toc440882409 \h </w:instrText>
        </w:r>
        <w:r w:rsidR="00376127">
          <w:rPr>
            <w:noProof/>
            <w:webHidden/>
          </w:rPr>
        </w:r>
        <w:r w:rsidR="00376127">
          <w:rPr>
            <w:noProof/>
            <w:webHidden/>
          </w:rPr>
          <w:fldChar w:fldCharType="separate"/>
        </w:r>
        <w:r w:rsidR="00E12FAB">
          <w:rPr>
            <w:noProof/>
            <w:webHidden/>
          </w:rPr>
          <w:t>40</w:t>
        </w:r>
        <w:r w:rsidR="00376127">
          <w:rPr>
            <w:noProof/>
            <w:webHidden/>
          </w:rPr>
          <w:fldChar w:fldCharType="end"/>
        </w:r>
      </w:hyperlink>
    </w:p>
    <w:p w14:paraId="1013B799"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410" w:history="1">
        <w:r w:rsidR="00376127" w:rsidRPr="00C04FD7">
          <w:rPr>
            <w:rStyle w:val="Hyperlink"/>
            <w:noProof/>
          </w:rPr>
          <w:t>2.6</w:t>
        </w:r>
        <w:r w:rsidR="00376127">
          <w:rPr>
            <w:rFonts w:asciiTheme="minorHAnsi" w:eastAsiaTheme="minorEastAsia" w:hAnsiTheme="minorHAnsi" w:cstheme="minorBidi"/>
            <w:noProof/>
            <w:szCs w:val="22"/>
            <w:lang w:eastAsia="en-IE"/>
          </w:rPr>
          <w:tab/>
        </w:r>
        <w:r w:rsidR="00376127" w:rsidRPr="00C04FD7">
          <w:rPr>
            <w:rStyle w:val="Hyperlink"/>
            <w:noProof/>
          </w:rPr>
          <w:t>BA (Hons) in Human Resource Management</w:t>
        </w:r>
        <w:r w:rsidR="00376127">
          <w:rPr>
            <w:noProof/>
            <w:webHidden/>
          </w:rPr>
          <w:tab/>
        </w:r>
        <w:r w:rsidR="00376127">
          <w:rPr>
            <w:noProof/>
            <w:webHidden/>
          </w:rPr>
          <w:fldChar w:fldCharType="begin"/>
        </w:r>
        <w:r w:rsidR="00376127">
          <w:rPr>
            <w:noProof/>
            <w:webHidden/>
          </w:rPr>
          <w:instrText xml:space="preserve"> PAGEREF _Toc440882410 \h </w:instrText>
        </w:r>
        <w:r w:rsidR="00376127">
          <w:rPr>
            <w:noProof/>
            <w:webHidden/>
          </w:rPr>
        </w:r>
        <w:r w:rsidR="00376127">
          <w:rPr>
            <w:noProof/>
            <w:webHidden/>
          </w:rPr>
          <w:fldChar w:fldCharType="separate"/>
        </w:r>
        <w:r w:rsidR="00E12FAB">
          <w:rPr>
            <w:noProof/>
            <w:webHidden/>
          </w:rPr>
          <w:t>41</w:t>
        </w:r>
        <w:r w:rsidR="00376127">
          <w:rPr>
            <w:noProof/>
            <w:webHidden/>
          </w:rPr>
          <w:fldChar w:fldCharType="end"/>
        </w:r>
      </w:hyperlink>
    </w:p>
    <w:p w14:paraId="093348B2"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415" w:history="1">
        <w:r w:rsidR="00376127" w:rsidRPr="00C04FD7">
          <w:rPr>
            <w:rStyle w:val="Hyperlink"/>
            <w:noProof/>
          </w:rPr>
          <w:t>2.7</w:t>
        </w:r>
        <w:r w:rsidR="00376127">
          <w:rPr>
            <w:rFonts w:asciiTheme="minorHAnsi" w:eastAsiaTheme="minorEastAsia" w:hAnsiTheme="minorHAnsi" w:cstheme="minorBidi"/>
            <w:noProof/>
            <w:szCs w:val="22"/>
            <w:lang w:eastAsia="en-IE"/>
          </w:rPr>
          <w:tab/>
        </w:r>
        <w:r w:rsidR="00376127" w:rsidRPr="00C04FD7">
          <w:rPr>
            <w:rStyle w:val="Hyperlink"/>
            <w:noProof/>
          </w:rPr>
          <w:t>BA (Hons) in Marketing Practice</w:t>
        </w:r>
        <w:r w:rsidR="00376127">
          <w:rPr>
            <w:noProof/>
            <w:webHidden/>
          </w:rPr>
          <w:tab/>
        </w:r>
        <w:r w:rsidR="00376127">
          <w:rPr>
            <w:noProof/>
            <w:webHidden/>
          </w:rPr>
          <w:fldChar w:fldCharType="begin"/>
        </w:r>
        <w:r w:rsidR="00376127">
          <w:rPr>
            <w:noProof/>
            <w:webHidden/>
          </w:rPr>
          <w:instrText xml:space="preserve"> PAGEREF _Toc440882415 \h </w:instrText>
        </w:r>
        <w:r w:rsidR="00376127">
          <w:rPr>
            <w:noProof/>
            <w:webHidden/>
          </w:rPr>
        </w:r>
        <w:r w:rsidR="00376127">
          <w:rPr>
            <w:noProof/>
            <w:webHidden/>
          </w:rPr>
          <w:fldChar w:fldCharType="separate"/>
        </w:r>
        <w:r w:rsidR="00E12FAB">
          <w:rPr>
            <w:noProof/>
            <w:webHidden/>
          </w:rPr>
          <w:t>43</w:t>
        </w:r>
        <w:r w:rsidR="00376127">
          <w:rPr>
            <w:noProof/>
            <w:webHidden/>
          </w:rPr>
          <w:fldChar w:fldCharType="end"/>
        </w:r>
      </w:hyperlink>
    </w:p>
    <w:p w14:paraId="38BCFC3B" w14:textId="77777777" w:rsidR="00376127" w:rsidRDefault="005A304B">
      <w:pPr>
        <w:pStyle w:val="TOC1"/>
        <w:tabs>
          <w:tab w:val="left" w:pos="440"/>
          <w:tab w:val="right" w:leader="dot" w:pos="9017"/>
        </w:tabs>
        <w:rPr>
          <w:rFonts w:asciiTheme="minorHAnsi" w:eastAsiaTheme="minorEastAsia" w:hAnsiTheme="minorHAnsi" w:cstheme="minorBidi"/>
          <w:noProof/>
          <w:szCs w:val="22"/>
          <w:lang w:eastAsia="en-IE"/>
        </w:rPr>
      </w:pPr>
      <w:hyperlink w:anchor="_Toc440882419" w:history="1">
        <w:r w:rsidR="00376127" w:rsidRPr="00C04FD7">
          <w:rPr>
            <w:rStyle w:val="Hyperlink"/>
            <w:rFonts w:eastAsiaTheme="minorHAnsi"/>
            <w:noProof/>
          </w:rPr>
          <w:t>3</w:t>
        </w:r>
        <w:r w:rsidR="00376127">
          <w:rPr>
            <w:rFonts w:asciiTheme="minorHAnsi" w:eastAsiaTheme="minorEastAsia" w:hAnsiTheme="minorHAnsi" w:cstheme="minorBidi"/>
            <w:noProof/>
            <w:szCs w:val="22"/>
            <w:lang w:eastAsia="en-IE"/>
          </w:rPr>
          <w:tab/>
        </w:r>
        <w:r w:rsidR="00376127" w:rsidRPr="00C04FD7">
          <w:rPr>
            <w:rStyle w:val="Hyperlink"/>
            <w:rFonts w:eastAsiaTheme="minorHAnsi"/>
            <w:noProof/>
          </w:rPr>
          <w:t>Panel Acceptance of Programme Team Response</w:t>
        </w:r>
        <w:r w:rsidR="00376127">
          <w:rPr>
            <w:noProof/>
            <w:webHidden/>
          </w:rPr>
          <w:tab/>
        </w:r>
        <w:r w:rsidR="00376127">
          <w:rPr>
            <w:noProof/>
            <w:webHidden/>
          </w:rPr>
          <w:fldChar w:fldCharType="begin"/>
        </w:r>
        <w:r w:rsidR="00376127">
          <w:rPr>
            <w:noProof/>
            <w:webHidden/>
          </w:rPr>
          <w:instrText xml:space="preserve"> PAGEREF _Toc440882419 \h </w:instrText>
        </w:r>
        <w:r w:rsidR="00376127">
          <w:rPr>
            <w:noProof/>
            <w:webHidden/>
          </w:rPr>
        </w:r>
        <w:r w:rsidR="00376127">
          <w:rPr>
            <w:noProof/>
            <w:webHidden/>
          </w:rPr>
          <w:fldChar w:fldCharType="separate"/>
        </w:r>
        <w:r w:rsidR="00E12FAB">
          <w:rPr>
            <w:noProof/>
            <w:webHidden/>
          </w:rPr>
          <w:t>44</w:t>
        </w:r>
        <w:r w:rsidR="00376127">
          <w:rPr>
            <w:noProof/>
            <w:webHidden/>
          </w:rPr>
          <w:fldChar w:fldCharType="end"/>
        </w:r>
      </w:hyperlink>
    </w:p>
    <w:p w14:paraId="452535A1" w14:textId="77777777" w:rsidR="00376127" w:rsidRDefault="005A304B">
      <w:pPr>
        <w:pStyle w:val="TOC1"/>
        <w:tabs>
          <w:tab w:val="left" w:pos="440"/>
          <w:tab w:val="right" w:leader="dot" w:pos="9017"/>
        </w:tabs>
        <w:rPr>
          <w:rFonts w:asciiTheme="minorHAnsi" w:eastAsiaTheme="minorEastAsia" w:hAnsiTheme="minorHAnsi" w:cstheme="minorBidi"/>
          <w:noProof/>
          <w:szCs w:val="22"/>
          <w:lang w:eastAsia="en-IE"/>
        </w:rPr>
      </w:pPr>
      <w:hyperlink w:anchor="_Toc440882420" w:history="1">
        <w:r w:rsidR="00376127" w:rsidRPr="00C04FD7">
          <w:rPr>
            <w:rStyle w:val="Hyperlink"/>
            <w:noProof/>
          </w:rPr>
          <w:t>4</w:t>
        </w:r>
        <w:r w:rsidR="00376127">
          <w:rPr>
            <w:rFonts w:asciiTheme="minorHAnsi" w:eastAsiaTheme="minorEastAsia" w:hAnsiTheme="minorHAnsi" w:cstheme="minorBidi"/>
            <w:noProof/>
            <w:szCs w:val="22"/>
            <w:lang w:eastAsia="en-IE"/>
          </w:rPr>
          <w:tab/>
        </w:r>
        <w:r w:rsidR="00376127" w:rsidRPr="00C04FD7">
          <w:rPr>
            <w:rStyle w:val="Hyperlink"/>
            <w:noProof/>
          </w:rPr>
          <w:t>Programme Schedules</w:t>
        </w:r>
        <w:r w:rsidR="00376127">
          <w:rPr>
            <w:noProof/>
            <w:webHidden/>
          </w:rPr>
          <w:tab/>
        </w:r>
        <w:r w:rsidR="00376127">
          <w:rPr>
            <w:noProof/>
            <w:webHidden/>
          </w:rPr>
          <w:fldChar w:fldCharType="begin"/>
        </w:r>
        <w:r w:rsidR="00376127">
          <w:rPr>
            <w:noProof/>
            <w:webHidden/>
          </w:rPr>
          <w:instrText xml:space="preserve"> PAGEREF _Toc440882420 \h </w:instrText>
        </w:r>
        <w:r w:rsidR="00376127">
          <w:rPr>
            <w:noProof/>
            <w:webHidden/>
          </w:rPr>
        </w:r>
        <w:r w:rsidR="00376127">
          <w:rPr>
            <w:noProof/>
            <w:webHidden/>
          </w:rPr>
          <w:fldChar w:fldCharType="separate"/>
        </w:r>
        <w:r w:rsidR="00E12FAB">
          <w:rPr>
            <w:noProof/>
            <w:webHidden/>
          </w:rPr>
          <w:t>45</w:t>
        </w:r>
        <w:r w:rsidR="00376127">
          <w:rPr>
            <w:noProof/>
            <w:webHidden/>
          </w:rPr>
          <w:fldChar w:fldCharType="end"/>
        </w:r>
      </w:hyperlink>
    </w:p>
    <w:p w14:paraId="3F87454B"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421" w:history="1">
        <w:r w:rsidR="00376127" w:rsidRPr="00C04FD7">
          <w:rPr>
            <w:rStyle w:val="Hyperlink"/>
            <w:noProof/>
          </w:rPr>
          <w:t>4.1</w:t>
        </w:r>
        <w:r w:rsidR="00376127">
          <w:rPr>
            <w:rFonts w:asciiTheme="minorHAnsi" w:eastAsiaTheme="minorEastAsia" w:hAnsiTheme="minorHAnsi" w:cstheme="minorBidi"/>
            <w:noProof/>
            <w:szCs w:val="22"/>
            <w:lang w:eastAsia="en-IE"/>
          </w:rPr>
          <w:tab/>
        </w:r>
        <w:r w:rsidR="00376127" w:rsidRPr="00C04FD7">
          <w:rPr>
            <w:rStyle w:val="Hyperlink"/>
            <w:noProof/>
          </w:rPr>
          <w:t>Higher Certificate in Business</w:t>
        </w:r>
        <w:r w:rsidR="00376127">
          <w:rPr>
            <w:noProof/>
            <w:webHidden/>
          </w:rPr>
          <w:tab/>
        </w:r>
        <w:r w:rsidR="00376127">
          <w:rPr>
            <w:noProof/>
            <w:webHidden/>
          </w:rPr>
          <w:fldChar w:fldCharType="begin"/>
        </w:r>
        <w:r w:rsidR="00376127">
          <w:rPr>
            <w:noProof/>
            <w:webHidden/>
          </w:rPr>
          <w:instrText xml:space="preserve"> PAGEREF _Toc440882421 \h </w:instrText>
        </w:r>
        <w:r w:rsidR="00376127">
          <w:rPr>
            <w:noProof/>
            <w:webHidden/>
          </w:rPr>
        </w:r>
        <w:r w:rsidR="00376127">
          <w:rPr>
            <w:noProof/>
            <w:webHidden/>
          </w:rPr>
          <w:fldChar w:fldCharType="separate"/>
        </w:r>
        <w:r w:rsidR="00E12FAB">
          <w:rPr>
            <w:noProof/>
            <w:webHidden/>
          </w:rPr>
          <w:t>45</w:t>
        </w:r>
        <w:r w:rsidR="00376127">
          <w:rPr>
            <w:noProof/>
            <w:webHidden/>
          </w:rPr>
          <w:fldChar w:fldCharType="end"/>
        </w:r>
      </w:hyperlink>
    </w:p>
    <w:p w14:paraId="437A25FD"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422" w:history="1">
        <w:r w:rsidR="00376127" w:rsidRPr="00C04FD7">
          <w:rPr>
            <w:rStyle w:val="Hyperlink"/>
            <w:noProof/>
          </w:rPr>
          <w:t>4.2</w:t>
        </w:r>
        <w:r w:rsidR="00376127">
          <w:rPr>
            <w:rFonts w:asciiTheme="minorHAnsi" w:eastAsiaTheme="minorEastAsia" w:hAnsiTheme="minorHAnsi" w:cstheme="minorBidi"/>
            <w:noProof/>
            <w:szCs w:val="22"/>
            <w:lang w:eastAsia="en-IE"/>
          </w:rPr>
          <w:tab/>
        </w:r>
        <w:r w:rsidR="00376127" w:rsidRPr="00C04FD7">
          <w:rPr>
            <w:rStyle w:val="Hyperlink"/>
            <w:noProof/>
          </w:rPr>
          <w:t>BA (Hons) in Business</w:t>
        </w:r>
        <w:r w:rsidR="00376127">
          <w:rPr>
            <w:noProof/>
            <w:webHidden/>
          </w:rPr>
          <w:tab/>
        </w:r>
        <w:r w:rsidR="00376127">
          <w:rPr>
            <w:noProof/>
            <w:webHidden/>
          </w:rPr>
          <w:fldChar w:fldCharType="begin"/>
        </w:r>
        <w:r w:rsidR="00376127">
          <w:rPr>
            <w:noProof/>
            <w:webHidden/>
          </w:rPr>
          <w:instrText xml:space="preserve"> PAGEREF _Toc440882422 \h </w:instrText>
        </w:r>
        <w:r w:rsidR="00376127">
          <w:rPr>
            <w:noProof/>
            <w:webHidden/>
          </w:rPr>
        </w:r>
        <w:r w:rsidR="00376127">
          <w:rPr>
            <w:noProof/>
            <w:webHidden/>
          </w:rPr>
          <w:fldChar w:fldCharType="separate"/>
        </w:r>
        <w:r w:rsidR="00E12FAB">
          <w:rPr>
            <w:noProof/>
            <w:webHidden/>
          </w:rPr>
          <w:t>47</w:t>
        </w:r>
        <w:r w:rsidR="00376127">
          <w:rPr>
            <w:noProof/>
            <w:webHidden/>
          </w:rPr>
          <w:fldChar w:fldCharType="end"/>
        </w:r>
      </w:hyperlink>
    </w:p>
    <w:p w14:paraId="40102949"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423" w:history="1">
        <w:r w:rsidR="00376127" w:rsidRPr="00C04FD7">
          <w:rPr>
            <w:rStyle w:val="Hyperlink"/>
            <w:noProof/>
          </w:rPr>
          <w:t>4.3</w:t>
        </w:r>
        <w:r w:rsidR="00376127">
          <w:rPr>
            <w:rFonts w:asciiTheme="minorHAnsi" w:eastAsiaTheme="minorEastAsia" w:hAnsiTheme="minorHAnsi" w:cstheme="minorBidi"/>
            <w:noProof/>
            <w:szCs w:val="22"/>
            <w:lang w:eastAsia="en-IE"/>
          </w:rPr>
          <w:tab/>
        </w:r>
        <w:r w:rsidR="00376127" w:rsidRPr="00C04FD7">
          <w:rPr>
            <w:rStyle w:val="Hyperlink"/>
            <w:noProof/>
          </w:rPr>
          <w:t>Certificate in Financial Regulation</w:t>
        </w:r>
        <w:r w:rsidR="00376127">
          <w:rPr>
            <w:noProof/>
            <w:webHidden/>
          </w:rPr>
          <w:tab/>
        </w:r>
        <w:r w:rsidR="00376127">
          <w:rPr>
            <w:noProof/>
            <w:webHidden/>
          </w:rPr>
          <w:fldChar w:fldCharType="begin"/>
        </w:r>
        <w:r w:rsidR="00376127">
          <w:rPr>
            <w:noProof/>
            <w:webHidden/>
          </w:rPr>
          <w:instrText xml:space="preserve"> PAGEREF _Toc440882423 \h </w:instrText>
        </w:r>
        <w:r w:rsidR="00376127">
          <w:rPr>
            <w:noProof/>
            <w:webHidden/>
          </w:rPr>
        </w:r>
        <w:r w:rsidR="00376127">
          <w:rPr>
            <w:noProof/>
            <w:webHidden/>
          </w:rPr>
          <w:fldChar w:fldCharType="separate"/>
        </w:r>
        <w:r w:rsidR="00E12FAB">
          <w:rPr>
            <w:noProof/>
            <w:webHidden/>
          </w:rPr>
          <w:t>51</w:t>
        </w:r>
        <w:r w:rsidR="00376127">
          <w:rPr>
            <w:noProof/>
            <w:webHidden/>
          </w:rPr>
          <w:fldChar w:fldCharType="end"/>
        </w:r>
      </w:hyperlink>
    </w:p>
    <w:p w14:paraId="470CAF35"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424" w:history="1">
        <w:r w:rsidR="00376127" w:rsidRPr="00C04FD7">
          <w:rPr>
            <w:rStyle w:val="Hyperlink"/>
            <w:noProof/>
          </w:rPr>
          <w:t>4.4</w:t>
        </w:r>
        <w:r w:rsidR="00376127">
          <w:rPr>
            <w:rFonts w:asciiTheme="minorHAnsi" w:eastAsiaTheme="minorEastAsia" w:hAnsiTheme="minorHAnsi" w:cstheme="minorBidi"/>
            <w:noProof/>
            <w:szCs w:val="22"/>
            <w:lang w:eastAsia="en-IE"/>
          </w:rPr>
          <w:tab/>
        </w:r>
        <w:r w:rsidR="00376127" w:rsidRPr="00C04FD7">
          <w:rPr>
            <w:rStyle w:val="Hyperlink"/>
            <w:noProof/>
          </w:rPr>
          <w:t>BA (Hons) in Human Resource Management</w:t>
        </w:r>
        <w:r w:rsidR="00376127">
          <w:rPr>
            <w:noProof/>
            <w:webHidden/>
          </w:rPr>
          <w:tab/>
        </w:r>
        <w:r w:rsidR="00376127">
          <w:rPr>
            <w:noProof/>
            <w:webHidden/>
          </w:rPr>
          <w:fldChar w:fldCharType="begin"/>
        </w:r>
        <w:r w:rsidR="00376127">
          <w:rPr>
            <w:noProof/>
            <w:webHidden/>
          </w:rPr>
          <w:instrText xml:space="preserve"> PAGEREF _Toc440882424 \h </w:instrText>
        </w:r>
        <w:r w:rsidR="00376127">
          <w:rPr>
            <w:noProof/>
            <w:webHidden/>
          </w:rPr>
        </w:r>
        <w:r w:rsidR="00376127">
          <w:rPr>
            <w:noProof/>
            <w:webHidden/>
          </w:rPr>
          <w:fldChar w:fldCharType="separate"/>
        </w:r>
        <w:r w:rsidR="00E12FAB">
          <w:rPr>
            <w:noProof/>
            <w:webHidden/>
          </w:rPr>
          <w:t>52</w:t>
        </w:r>
        <w:r w:rsidR="00376127">
          <w:rPr>
            <w:noProof/>
            <w:webHidden/>
          </w:rPr>
          <w:fldChar w:fldCharType="end"/>
        </w:r>
      </w:hyperlink>
    </w:p>
    <w:p w14:paraId="4CAA6E5A" w14:textId="77777777" w:rsidR="00376127" w:rsidRDefault="005A304B">
      <w:pPr>
        <w:pStyle w:val="TOC2"/>
        <w:tabs>
          <w:tab w:val="left" w:pos="880"/>
          <w:tab w:val="right" w:leader="dot" w:pos="9017"/>
        </w:tabs>
        <w:rPr>
          <w:rFonts w:asciiTheme="minorHAnsi" w:eastAsiaTheme="minorEastAsia" w:hAnsiTheme="minorHAnsi" w:cstheme="minorBidi"/>
          <w:noProof/>
          <w:szCs w:val="22"/>
          <w:lang w:eastAsia="en-IE"/>
        </w:rPr>
      </w:pPr>
      <w:hyperlink w:anchor="_Toc440882425" w:history="1">
        <w:r w:rsidR="00376127" w:rsidRPr="00C04FD7">
          <w:rPr>
            <w:rStyle w:val="Hyperlink"/>
            <w:noProof/>
          </w:rPr>
          <w:t>4.5</w:t>
        </w:r>
        <w:r w:rsidR="00376127">
          <w:rPr>
            <w:rFonts w:asciiTheme="minorHAnsi" w:eastAsiaTheme="minorEastAsia" w:hAnsiTheme="minorHAnsi" w:cstheme="minorBidi"/>
            <w:noProof/>
            <w:szCs w:val="22"/>
            <w:lang w:eastAsia="en-IE"/>
          </w:rPr>
          <w:tab/>
        </w:r>
        <w:r w:rsidR="00376127" w:rsidRPr="00C04FD7">
          <w:rPr>
            <w:rStyle w:val="Hyperlink"/>
            <w:noProof/>
          </w:rPr>
          <w:t>BA (Hons) in Marketing Practice</w:t>
        </w:r>
        <w:r w:rsidR="00376127">
          <w:rPr>
            <w:noProof/>
            <w:webHidden/>
          </w:rPr>
          <w:tab/>
        </w:r>
        <w:r w:rsidR="00376127">
          <w:rPr>
            <w:noProof/>
            <w:webHidden/>
          </w:rPr>
          <w:fldChar w:fldCharType="begin"/>
        </w:r>
        <w:r w:rsidR="00376127">
          <w:rPr>
            <w:noProof/>
            <w:webHidden/>
          </w:rPr>
          <w:instrText xml:space="preserve"> PAGEREF _Toc440882425 \h </w:instrText>
        </w:r>
        <w:r w:rsidR="00376127">
          <w:rPr>
            <w:noProof/>
            <w:webHidden/>
          </w:rPr>
        </w:r>
        <w:r w:rsidR="00376127">
          <w:rPr>
            <w:noProof/>
            <w:webHidden/>
          </w:rPr>
          <w:fldChar w:fldCharType="separate"/>
        </w:r>
        <w:r w:rsidR="00E12FAB">
          <w:rPr>
            <w:noProof/>
            <w:webHidden/>
          </w:rPr>
          <w:t>56</w:t>
        </w:r>
        <w:r w:rsidR="00376127">
          <w:rPr>
            <w:noProof/>
            <w:webHidden/>
          </w:rPr>
          <w:fldChar w:fldCharType="end"/>
        </w:r>
      </w:hyperlink>
    </w:p>
    <w:p w14:paraId="41585454" w14:textId="77777777" w:rsidR="00376127" w:rsidRDefault="005A304B">
      <w:pPr>
        <w:pStyle w:val="TOC1"/>
        <w:tabs>
          <w:tab w:val="left" w:pos="440"/>
          <w:tab w:val="right" w:leader="dot" w:pos="9017"/>
        </w:tabs>
        <w:rPr>
          <w:rFonts w:asciiTheme="minorHAnsi" w:eastAsiaTheme="minorEastAsia" w:hAnsiTheme="minorHAnsi" w:cstheme="minorBidi"/>
          <w:noProof/>
          <w:szCs w:val="22"/>
          <w:lang w:eastAsia="en-IE"/>
        </w:rPr>
      </w:pPr>
      <w:hyperlink w:anchor="_Toc440882426" w:history="1">
        <w:r w:rsidR="00376127" w:rsidRPr="00C04FD7">
          <w:rPr>
            <w:rStyle w:val="Hyperlink"/>
            <w:rFonts w:eastAsiaTheme="minorHAnsi"/>
            <w:noProof/>
          </w:rPr>
          <w:t>5</w:t>
        </w:r>
        <w:r w:rsidR="00376127">
          <w:rPr>
            <w:rFonts w:asciiTheme="minorHAnsi" w:eastAsiaTheme="minorEastAsia" w:hAnsiTheme="minorHAnsi" w:cstheme="minorBidi"/>
            <w:noProof/>
            <w:szCs w:val="22"/>
            <w:lang w:eastAsia="en-IE"/>
          </w:rPr>
          <w:tab/>
        </w:r>
        <w:r w:rsidR="00376127" w:rsidRPr="00C04FD7">
          <w:rPr>
            <w:rStyle w:val="Hyperlink"/>
            <w:rFonts w:eastAsiaTheme="minorHAnsi"/>
            <w:noProof/>
          </w:rPr>
          <w:t>Memo on context of revalidation</w:t>
        </w:r>
        <w:r w:rsidR="00376127">
          <w:rPr>
            <w:noProof/>
            <w:webHidden/>
          </w:rPr>
          <w:tab/>
        </w:r>
        <w:r w:rsidR="00376127">
          <w:rPr>
            <w:noProof/>
            <w:webHidden/>
          </w:rPr>
          <w:fldChar w:fldCharType="begin"/>
        </w:r>
        <w:r w:rsidR="00376127">
          <w:rPr>
            <w:noProof/>
            <w:webHidden/>
          </w:rPr>
          <w:instrText xml:space="preserve"> PAGEREF _Toc440882426 \h </w:instrText>
        </w:r>
        <w:r w:rsidR="00376127">
          <w:rPr>
            <w:noProof/>
            <w:webHidden/>
          </w:rPr>
        </w:r>
        <w:r w:rsidR="00376127">
          <w:rPr>
            <w:noProof/>
            <w:webHidden/>
          </w:rPr>
          <w:fldChar w:fldCharType="separate"/>
        </w:r>
        <w:r w:rsidR="00E12FAB">
          <w:rPr>
            <w:noProof/>
            <w:webHidden/>
          </w:rPr>
          <w:t>59</w:t>
        </w:r>
        <w:r w:rsidR="00376127">
          <w:rPr>
            <w:noProof/>
            <w:webHidden/>
          </w:rPr>
          <w:fldChar w:fldCharType="end"/>
        </w:r>
      </w:hyperlink>
    </w:p>
    <w:p w14:paraId="43835346" w14:textId="77777777" w:rsidR="00A75068" w:rsidRDefault="00A75068" w:rsidP="00A75068">
      <w:pPr>
        <w:rPr>
          <w:b/>
          <w:sz w:val="32"/>
          <w:szCs w:val="32"/>
        </w:rPr>
      </w:pPr>
      <w:r>
        <w:rPr>
          <w:b/>
          <w:sz w:val="32"/>
          <w:szCs w:val="32"/>
        </w:rPr>
        <w:fldChar w:fldCharType="end"/>
      </w:r>
    </w:p>
    <w:p w14:paraId="7710A7BE" w14:textId="236B415E" w:rsidR="00A75068" w:rsidRDefault="00A75068">
      <w:pPr>
        <w:rPr>
          <w:b/>
          <w:sz w:val="32"/>
          <w:szCs w:val="32"/>
        </w:rPr>
      </w:pPr>
    </w:p>
    <w:p w14:paraId="11200B68" w14:textId="0EFBA658" w:rsidR="00350494" w:rsidRDefault="00350494"/>
    <w:p w14:paraId="6AD75C54" w14:textId="5F87A9D8" w:rsidR="00132E3E" w:rsidRPr="00D00768" w:rsidRDefault="00350494" w:rsidP="009A1142">
      <w:pPr>
        <w:pStyle w:val="Heading1"/>
      </w:pPr>
      <w:r>
        <w:br w:type="page"/>
      </w:r>
      <w:bookmarkStart w:id="1" w:name="_Toc435519228"/>
      <w:bookmarkStart w:id="2" w:name="_Toc440882370"/>
      <w:r w:rsidR="00D00768" w:rsidRPr="00D00768">
        <w:lastRenderedPageBreak/>
        <w:t>Panel Report</w:t>
      </w:r>
      <w:bookmarkEnd w:id="1"/>
      <w:bookmarkEnd w:id="2"/>
    </w:p>
    <w:p w14:paraId="236A8199" w14:textId="77777777" w:rsidR="00132E3E" w:rsidRPr="00D00768" w:rsidRDefault="00132E3E" w:rsidP="00132E3E"/>
    <w:p w14:paraId="0A295841" w14:textId="5A82F72A" w:rsidR="0058311E" w:rsidRPr="00A74FC0" w:rsidRDefault="00A74FC0" w:rsidP="00845762">
      <w:pPr>
        <w:pStyle w:val="Heading2"/>
        <w:numPr>
          <w:ilvl w:val="0"/>
          <w:numId w:val="43"/>
        </w:numPr>
      </w:pPr>
      <w:bookmarkStart w:id="3" w:name="_Toc440882371"/>
      <w:r>
        <w:t>Programmatic</w:t>
      </w:r>
      <w:r w:rsidR="0058311E">
        <w:t xml:space="preserve"> Review</w:t>
      </w:r>
      <w:bookmarkEnd w:id="3"/>
    </w:p>
    <w:p w14:paraId="14EB56BD" w14:textId="77777777" w:rsidR="00D00768" w:rsidRPr="00D00768" w:rsidRDefault="00D00768" w:rsidP="00132E3E"/>
    <w:p w14:paraId="766F5E2A" w14:textId="77777777" w:rsidR="00241151" w:rsidRPr="00D00768" w:rsidRDefault="00241151" w:rsidP="00D00768">
      <w:pPr>
        <w:pStyle w:val="Heading3"/>
      </w:pPr>
      <w:bookmarkStart w:id="4" w:name="_Toc435519229"/>
      <w:r w:rsidRPr="00D00768">
        <w:t>Introduction</w:t>
      </w:r>
      <w:bookmarkEnd w:id="4"/>
      <w:r w:rsidRPr="00D00768">
        <w:t xml:space="preserve"> </w:t>
      </w:r>
    </w:p>
    <w:p w14:paraId="442E9639" w14:textId="77777777" w:rsidR="002F24CE" w:rsidRDefault="002F24CE" w:rsidP="002F24CE">
      <w:pPr>
        <w:jc w:val="both"/>
        <w:rPr>
          <w:szCs w:val="22"/>
        </w:rPr>
      </w:pPr>
    </w:p>
    <w:p w14:paraId="4A45E265" w14:textId="48D46485" w:rsidR="002F24CE" w:rsidRPr="003648DA" w:rsidRDefault="002F24CE" w:rsidP="002F24CE">
      <w:pPr>
        <w:jc w:val="both"/>
        <w:rPr>
          <w:szCs w:val="22"/>
        </w:rPr>
      </w:pPr>
      <w:r>
        <w:t xml:space="preserve">This document records the findings of the programmatic review held in October 2015, the </w:t>
      </w:r>
      <w:r w:rsidR="002A0449">
        <w:t>last</w:t>
      </w:r>
      <w:r>
        <w:t xml:space="preserve"> in a series of reviews dating back across the </w:t>
      </w:r>
      <w:r w:rsidR="002A0449">
        <w:t>preceding</w:t>
      </w:r>
      <w:r>
        <w:t xml:space="preserve"> 12 months.</w:t>
      </w:r>
      <w:r w:rsidRPr="00522E11">
        <w:rPr>
          <w:szCs w:val="22"/>
        </w:rPr>
        <w:t xml:space="preserve"> </w:t>
      </w:r>
      <w:r>
        <w:rPr>
          <w:szCs w:val="22"/>
        </w:rPr>
        <w:t xml:space="preserve">The entire portfolio of National College of Ireland (NCI) </w:t>
      </w:r>
      <w:r w:rsidR="002A0449">
        <w:rPr>
          <w:szCs w:val="22"/>
        </w:rPr>
        <w:t xml:space="preserve">programmes </w:t>
      </w:r>
      <w:r>
        <w:rPr>
          <w:szCs w:val="22"/>
        </w:rPr>
        <w:t xml:space="preserve">has been under review during academic year 2014-15 and into academic year 2015-16, a process which included programmatic review events held in December 2014 and March 2015. </w:t>
      </w:r>
    </w:p>
    <w:p w14:paraId="297C5B22" w14:textId="77777777" w:rsidR="00241151" w:rsidRPr="003648DA" w:rsidRDefault="00241151" w:rsidP="00241151">
      <w:pPr>
        <w:jc w:val="both"/>
        <w:rPr>
          <w:szCs w:val="22"/>
        </w:rPr>
      </w:pPr>
    </w:p>
    <w:p w14:paraId="483457CE" w14:textId="4323C8BD" w:rsidR="009C5C6A" w:rsidRDefault="007E2DB2" w:rsidP="00241151">
      <w:pPr>
        <w:jc w:val="both"/>
        <w:rPr>
          <w:szCs w:val="22"/>
        </w:rPr>
      </w:pPr>
      <w:r>
        <w:rPr>
          <w:szCs w:val="22"/>
        </w:rPr>
        <w:t>Based in the I</w:t>
      </w:r>
      <w:r w:rsidR="00522E11">
        <w:rPr>
          <w:szCs w:val="22"/>
        </w:rPr>
        <w:t xml:space="preserve">nternational </w:t>
      </w:r>
      <w:r>
        <w:rPr>
          <w:szCs w:val="22"/>
        </w:rPr>
        <w:t>F</w:t>
      </w:r>
      <w:r w:rsidR="00522E11">
        <w:rPr>
          <w:szCs w:val="22"/>
        </w:rPr>
        <w:t xml:space="preserve">inancial </w:t>
      </w:r>
      <w:r>
        <w:rPr>
          <w:szCs w:val="22"/>
        </w:rPr>
        <w:t>S</w:t>
      </w:r>
      <w:r w:rsidR="00522E11">
        <w:rPr>
          <w:szCs w:val="22"/>
        </w:rPr>
        <w:t xml:space="preserve">ervices </w:t>
      </w:r>
      <w:r>
        <w:rPr>
          <w:szCs w:val="22"/>
        </w:rPr>
        <w:t>C</w:t>
      </w:r>
      <w:r w:rsidR="00522E11">
        <w:rPr>
          <w:szCs w:val="22"/>
        </w:rPr>
        <w:t xml:space="preserve">entre (IFSC) district in </w:t>
      </w:r>
      <w:r w:rsidR="009C5C6A">
        <w:rPr>
          <w:szCs w:val="22"/>
        </w:rPr>
        <w:t xml:space="preserve">Dublin, </w:t>
      </w:r>
      <w:r w:rsidR="00241151" w:rsidRPr="003648DA">
        <w:rPr>
          <w:szCs w:val="22"/>
        </w:rPr>
        <w:t xml:space="preserve">NCI has two </w:t>
      </w:r>
      <w:r w:rsidR="00522E11">
        <w:rPr>
          <w:szCs w:val="22"/>
        </w:rPr>
        <w:t xml:space="preserve">main </w:t>
      </w:r>
      <w:r w:rsidR="00241151" w:rsidRPr="003648DA">
        <w:rPr>
          <w:szCs w:val="22"/>
        </w:rPr>
        <w:t>schools – Business and Computing</w:t>
      </w:r>
      <w:r w:rsidR="00522E11">
        <w:rPr>
          <w:szCs w:val="22"/>
        </w:rPr>
        <w:t xml:space="preserve"> – as well as a number of centres and departments</w:t>
      </w:r>
      <w:r w:rsidR="00241151" w:rsidRPr="003648DA">
        <w:rPr>
          <w:szCs w:val="22"/>
        </w:rPr>
        <w:t>. Both schools provide a range of education</w:t>
      </w:r>
      <w:r w:rsidR="00522E11">
        <w:rPr>
          <w:szCs w:val="22"/>
        </w:rPr>
        <w:t>al</w:t>
      </w:r>
      <w:r w:rsidR="00241151">
        <w:rPr>
          <w:szCs w:val="22"/>
        </w:rPr>
        <w:t xml:space="preserve"> programmes which are validated</w:t>
      </w:r>
      <w:r w:rsidR="00241151" w:rsidRPr="003648DA">
        <w:rPr>
          <w:szCs w:val="22"/>
        </w:rPr>
        <w:t xml:space="preserve"> by </w:t>
      </w:r>
      <w:r w:rsidR="00241151">
        <w:rPr>
          <w:szCs w:val="22"/>
        </w:rPr>
        <w:t>Q</w:t>
      </w:r>
      <w:r w:rsidR="00522E11">
        <w:rPr>
          <w:szCs w:val="22"/>
        </w:rPr>
        <w:t xml:space="preserve">uality and Qualifications </w:t>
      </w:r>
      <w:r w:rsidR="00241151">
        <w:rPr>
          <w:szCs w:val="22"/>
        </w:rPr>
        <w:t>I</w:t>
      </w:r>
      <w:r w:rsidR="00522E11">
        <w:rPr>
          <w:szCs w:val="22"/>
        </w:rPr>
        <w:t>reland (QQI)</w:t>
      </w:r>
      <w:r w:rsidR="00241151">
        <w:rPr>
          <w:szCs w:val="22"/>
        </w:rPr>
        <w:t xml:space="preserve"> from </w:t>
      </w:r>
      <w:r w:rsidR="0005038E">
        <w:rPr>
          <w:szCs w:val="22"/>
        </w:rPr>
        <w:t>L</w:t>
      </w:r>
      <w:r w:rsidR="00241151">
        <w:rPr>
          <w:szCs w:val="22"/>
        </w:rPr>
        <w:t xml:space="preserve">evel 5 </w:t>
      </w:r>
      <w:r w:rsidR="00086B3A">
        <w:rPr>
          <w:szCs w:val="22"/>
        </w:rPr>
        <w:t xml:space="preserve">through </w:t>
      </w:r>
      <w:r w:rsidR="00241151">
        <w:rPr>
          <w:szCs w:val="22"/>
        </w:rPr>
        <w:t xml:space="preserve">to </w:t>
      </w:r>
      <w:r w:rsidR="0005038E">
        <w:rPr>
          <w:szCs w:val="22"/>
        </w:rPr>
        <w:t>L</w:t>
      </w:r>
      <w:r w:rsidR="00241151">
        <w:rPr>
          <w:szCs w:val="22"/>
        </w:rPr>
        <w:t>evel 10 on the National Framework of Qualifications</w:t>
      </w:r>
      <w:r w:rsidR="002A0449">
        <w:rPr>
          <w:szCs w:val="22"/>
        </w:rPr>
        <w:t xml:space="preserve"> (NFQ)</w:t>
      </w:r>
      <w:r w:rsidR="00241151">
        <w:rPr>
          <w:szCs w:val="22"/>
        </w:rPr>
        <w:t>. The C</w:t>
      </w:r>
      <w:r w:rsidR="00241151" w:rsidRPr="003648DA">
        <w:rPr>
          <w:szCs w:val="22"/>
        </w:rPr>
        <w:t>ollege has a diverse learner profile</w:t>
      </w:r>
      <w:r w:rsidR="00241151">
        <w:rPr>
          <w:szCs w:val="22"/>
        </w:rPr>
        <w:t xml:space="preserve"> of approximately 3,5</w:t>
      </w:r>
      <w:r w:rsidR="00241151" w:rsidRPr="003648DA">
        <w:rPr>
          <w:szCs w:val="22"/>
        </w:rPr>
        <w:t>00 lea</w:t>
      </w:r>
      <w:r w:rsidR="00241151">
        <w:rPr>
          <w:szCs w:val="22"/>
        </w:rPr>
        <w:t>rners</w:t>
      </w:r>
      <w:r w:rsidR="00522E11">
        <w:rPr>
          <w:szCs w:val="22"/>
        </w:rPr>
        <w:t>; o</w:t>
      </w:r>
      <w:r w:rsidR="00241151">
        <w:rPr>
          <w:szCs w:val="22"/>
        </w:rPr>
        <w:t>f these,</w:t>
      </w:r>
      <w:r w:rsidR="00522E11">
        <w:rPr>
          <w:szCs w:val="22"/>
        </w:rPr>
        <w:t xml:space="preserve"> some</w:t>
      </w:r>
      <w:r w:rsidR="00241151">
        <w:rPr>
          <w:szCs w:val="22"/>
        </w:rPr>
        <w:t xml:space="preserve"> 50% </w:t>
      </w:r>
      <w:r w:rsidR="00241151" w:rsidRPr="003648DA">
        <w:rPr>
          <w:szCs w:val="22"/>
        </w:rPr>
        <w:t>are part-time</w:t>
      </w:r>
      <w:r w:rsidR="009C5C6A">
        <w:rPr>
          <w:szCs w:val="22"/>
        </w:rPr>
        <w:t>.</w:t>
      </w:r>
    </w:p>
    <w:p w14:paraId="38A8831F" w14:textId="77777777" w:rsidR="009C5C6A" w:rsidRDefault="009C5C6A" w:rsidP="00241151">
      <w:pPr>
        <w:jc w:val="both"/>
        <w:rPr>
          <w:szCs w:val="22"/>
        </w:rPr>
      </w:pPr>
    </w:p>
    <w:p w14:paraId="07CB4D48" w14:textId="77777777" w:rsidR="003E642A" w:rsidRPr="00573367" w:rsidRDefault="009C5C6A" w:rsidP="00241151">
      <w:pPr>
        <w:jc w:val="both"/>
        <w:rPr>
          <w:szCs w:val="22"/>
        </w:rPr>
      </w:pPr>
      <w:r w:rsidRPr="00573367">
        <w:rPr>
          <w:szCs w:val="22"/>
        </w:rPr>
        <w:t xml:space="preserve">This particular review centred on undergraduate programme delivery in </w:t>
      </w:r>
      <w:r w:rsidR="002A0449" w:rsidRPr="00573367">
        <w:rPr>
          <w:szCs w:val="22"/>
        </w:rPr>
        <w:t xml:space="preserve">the School of </w:t>
      </w:r>
      <w:r w:rsidRPr="00573367">
        <w:rPr>
          <w:szCs w:val="22"/>
        </w:rPr>
        <w:t>Business, namely</w:t>
      </w:r>
      <w:r w:rsidR="00086B3A" w:rsidRPr="00573367">
        <w:rPr>
          <w:szCs w:val="22"/>
        </w:rPr>
        <w:t>:</w:t>
      </w:r>
    </w:p>
    <w:p w14:paraId="176F2524" w14:textId="77777777" w:rsidR="003E642A" w:rsidRPr="00573367" w:rsidRDefault="003E642A" w:rsidP="00241151">
      <w:pPr>
        <w:jc w:val="both"/>
        <w:rPr>
          <w:szCs w:val="22"/>
        </w:rPr>
      </w:pPr>
    </w:p>
    <w:p w14:paraId="71D9447E" w14:textId="684D6E4E" w:rsidR="003E642A" w:rsidRPr="00573367" w:rsidRDefault="009C5C6A" w:rsidP="00573367">
      <w:pPr>
        <w:pStyle w:val="ListParagraph"/>
        <w:numPr>
          <w:ilvl w:val="0"/>
          <w:numId w:val="32"/>
        </w:numPr>
        <w:spacing w:after="120" w:line="276" w:lineRule="auto"/>
        <w:ind w:left="568" w:hanging="284"/>
        <w:contextualSpacing/>
        <w:jc w:val="both"/>
        <w:rPr>
          <w:rFonts w:ascii="Garamond" w:hAnsi="Garamond"/>
        </w:rPr>
      </w:pPr>
      <w:r w:rsidRPr="00573367">
        <w:rPr>
          <w:rFonts w:ascii="Garamond" w:hAnsi="Garamond"/>
        </w:rPr>
        <w:t>Higher Certificate in Business</w:t>
      </w:r>
    </w:p>
    <w:p w14:paraId="6656256C" w14:textId="328534DE" w:rsidR="003E642A" w:rsidRPr="00573367" w:rsidRDefault="009C5C6A" w:rsidP="00573367">
      <w:pPr>
        <w:pStyle w:val="ListParagraph"/>
        <w:numPr>
          <w:ilvl w:val="0"/>
          <w:numId w:val="32"/>
        </w:numPr>
        <w:spacing w:after="120" w:line="276" w:lineRule="auto"/>
        <w:ind w:left="568" w:hanging="284"/>
        <w:contextualSpacing/>
        <w:jc w:val="both"/>
        <w:rPr>
          <w:rFonts w:ascii="Garamond" w:hAnsi="Garamond"/>
        </w:rPr>
      </w:pPr>
      <w:r w:rsidRPr="00573367">
        <w:rPr>
          <w:rFonts w:ascii="Garamond" w:hAnsi="Garamond"/>
        </w:rPr>
        <w:t>BA (Hons) in Business</w:t>
      </w:r>
    </w:p>
    <w:p w14:paraId="4CE07F35" w14:textId="209EEEF9" w:rsidR="003E642A" w:rsidRPr="00573367" w:rsidRDefault="002A0449" w:rsidP="00573367">
      <w:pPr>
        <w:pStyle w:val="ListParagraph"/>
        <w:numPr>
          <w:ilvl w:val="0"/>
          <w:numId w:val="32"/>
        </w:numPr>
        <w:spacing w:after="120" w:line="276" w:lineRule="auto"/>
        <w:ind w:left="568" w:hanging="284"/>
        <w:contextualSpacing/>
        <w:jc w:val="both"/>
        <w:rPr>
          <w:rFonts w:ascii="Garamond" w:hAnsi="Garamond"/>
        </w:rPr>
      </w:pPr>
      <w:r w:rsidRPr="00573367">
        <w:rPr>
          <w:rFonts w:ascii="Garamond" w:hAnsi="Garamond"/>
        </w:rPr>
        <w:t>Certificate in Financial Regulation Special Purpose Award</w:t>
      </w:r>
    </w:p>
    <w:p w14:paraId="723081BB" w14:textId="484C1D96" w:rsidR="003E642A" w:rsidRPr="00573367" w:rsidRDefault="009C5C6A" w:rsidP="00573367">
      <w:pPr>
        <w:pStyle w:val="ListParagraph"/>
        <w:numPr>
          <w:ilvl w:val="0"/>
          <w:numId w:val="32"/>
        </w:numPr>
        <w:spacing w:after="120" w:line="276" w:lineRule="auto"/>
        <w:ind w:left="568" w:hanging="284"/>
        <w:contextualSpacing/>
        <w:jc w:val="both"/>
        <w:rPr>
          <w:rFonts w:ascii="Garamond" w:hAnsi="Garamond"/>
        </w:rPr>
      </w:pPr>
      <w:r w:rsidRPr="00573367">
        <w:rPr>
          <w:rFonts w:ascii="Garamond" w:hAnsi="Garamond"/>
        </w:rPr>
        <w:t>BA (Hons) in Human Resources Management</w:t>
      </w:r>
    </w:p>
    <w:p w14:paraId="4709FDA2" w14:textId="77777777" w:rsidR="003E642A" w:rsidRPr="00573367" w:rsidRDefault="009C5C6A" w:rsidP="00573367">
      <w:pPr>
        <w:pStyle w:val="ListParagraph"/>
        <w:numPr>
          <w:ilvl w:val="0"/>
          <w:numId w:val="32"/>
        </w:numPr>
        <w:spacing w:after="120" w:line="276" w:lineRule="auto"/>
        <w:ind w:left="568" w:hanging="284"/>
        <w:contextualSpacing/>
        <w:jc w:val="both"/>
        <w:rPr>
          <w:rFonts w:ascii="Garamond" w:hAnsi="Garamond"/>
        </w:rPr>
      </w:pPr>
      <w:r w:rsidRPr="00573367">
        <w:rPr>
          <w:rFonts w:ascii="Garamond" w:hAnsi="Garamond"/>
        </w:rPr>
        <w:t>BA (Hons) in Marketing</w:t>
      </w:r>
      <w:r w:rsidR="00241151" w:rsidRPr="00573367">
        <w:rPr>
          <w:rFonts w:ascii="Garamond" w:hAnsi="Garamond"/>
        </w:rPr>
        <w:t>.</w:t>
      </w:r>
      <w:r w:rsidRPr="00573367">
        <w:rPr>
          <w:rFonts w:ascii="Garamond" w:hAnsi="Garamond"/>
        </w:rPr>
        <w:t xml:space="preserve"> </w:t>
      </w:r>
    </w:p>
    <w:p w14:paraId="640D3C95" w14:textId="77777777" w:rsidR="003E642A" w:rsidRPr="00573367" w:rsidRDefault="003E642A" w:rsidP="00241151">
      <w:pPr>
        <w:jc w:val="both"/>
        <w:rPr>
          <w:szCs w:val="22"/>
        </w:rPr>
      </w:pPr>
    </w:p>
    <w:p w14:paraId="01F2B060" w14:textId="655409EA" w:rsidR="00241151" w:rsidRPr="00573367" w:rsidRDefault="00241151" w:rsidP="00241151">
      <w:pPr>
        <w:jc w:val="both"/>
        <w:rPr>
          <w:szCs w:val="22"/>
        </w:rPr>
      </w:pPr>
      <w:r w:rsidRPr="00573367">
        <w:rPr>
          <w:szCs w:val="22"/>
        </w:rPr>
        <w:t>The submission documents</w:t>
      </w:r>
      <w:r w:rsidR="009C5C6A" w:rsidRPr="00573367">
        <w:rPr>
          <w:szCs w:val="22"/>
        </w:rPr>
        <w:t xml:space="preserve"> regarding each of these programmes, as well as the</w:t>
      </w:r>
      <w:r w:rsidRPr="00573367">
        <w:rPr>
          <w:szCs w:val="22"/>
        </w:rPr>
        <w:t xml:space="preserve"> programme teams’ self-evaluation </w:t>
      </w:r>
      <w:r w:rsidR="009C5C6A" w:rsidRPr="00573367">
        <w:rPr>
          <w:szCs w:val="22"/>
        </w:rPr>
        <w:t xml:space="preserve">documents from March 2015 </w:t>
      </w:r>
      <w:r w:rsidR="002A0449" w:rsidRPr="00573367">
        <w:rPr>
          <w:szCs w:val="22"/>
        </w:rPr>
        <w:t>with</w:t>
      </w:r>
      <w:r w:rsidR="009C5C6A" w:rsidRPr="00573367">
        <w:rPr>
          <w:szCs w:val="22"/>
        </w:rPr>
        <w:t xml:space="preserve"> an update from October 2015, </w:t>
      </w:r>
      <w:r w:rsidRPr="00573367">
        <w:rPr>
          <w:szCs w:val="22"/>
        </w:rPr>
        <w:t>wer</w:t>
      </w:r>
      <w:r w:rsidR="00522E11" w:rsidRPr="00573367">
        <w:rPr>
          <w:szCs w:val="22"/>
        </w:rPr>
        <w:t>e made available to the panel</w:t>
      </w:r>
      <w:r w:rsidR="009C5C6A" w:rsidRPr="00573367">
        <w:rPr>
          <w:szCs w:val="22"/>
        </w:rPr>
        <w:t xml:space="preserve"> in the weeks leading up to the revalidation panels</w:t>
      </w:r>
      <w:r w:rsidR="00522E11" w:rsidRPr="00573367">
        <w:rPr>
          <w:szCs w:val="22"/>
        </w:rPr>
        <w:t>.</w:t>
      </w:r>
    </w:p>
    <w:p w14:paraId="56650646" w14:textId="77777777" w:rsidR="00241151" w:rsidRDefault="00241151" w:rsidP="00241151">
      <w:pPr>
        <w:jc w:val="both"/>
        <w:rPr>
          <w:szCs w:val="22"/>
        </w:rPr>
      </w:pPr>
    </w:p>
    <w:p w14:paraId="7CAE9C7F" w14:textId="77777777" w:rsidR="00241151" w:rsidRPr="00712D19" w:rsidRDefault="00241151" w:rsidP="00D00768">
      <w:pPr>
        <w:pStyle w:val="Heading3"/>
      </w:pPr>
      <w:bookmarkStart w:id="5" w:name="_Toc435519230"/>
      <w:r w:rsidRPr="00712D19">
        <w:t>Context</w:t>
      </w:r>
      <w:bookmarkEnd w:id="5"/>
      <w:r w:rsidRPr="00712D19">
        <w:t xml:space="preserve"> </w:t>
      </w:r>
    </w:p>
    <w:p w14:paraId="51B6A8A6" w14:textId="77777777" w:rsidR="00241151" w:rsidRDefault="00241151" w:rsidP="00241151">
      <w:pPr>
        <w:pStyle w:val="BodyText"/>
        <w:jc w:val="both"/>
        <w:rPr>
          <w:szCs w:val="22"/>
        </w:rPr>
      </w:pPr>
    </w:p>
    <w:p w14:paraId="4F1D438F" w14:textId="6487B53B" w:rsidR="00AE2848" w:rsidRDefault="00241151" w:rsidP="00E805DA">
      <w:pPr>
        <w:pStyle w:val="BodyText"/>
        <w:jc w:val="both"/>
        <w:rPr>
          <w:rFonts w:cstheme="majorHAnsi"/>
          <w:szCs w:val="22"/>
        </w:rPr>
      </w:pPr>
      <w:r>
        <w:rPr>
          <w:szCs w:val="22"/>
        </w:rPr>
        <w:t>This validation process was undertaken under the</w:t>
      </w:r>
      <w:r w:rsidR="009050BB">
        <w:rPr>
          <w:szCs w:val="22"/>
        </w:rPr>
        <w:t xml:space="preserve"> revalidation</w:t>
      </w:r>
      <w:r>
        <w:rPr>
          <w:szCs w:val="22"/>
        </w:rPr>
        <w:t xml:space="preserve"> </w:t>
      </w:r>
      <w:r w:rsidR="009050BB">
        <w:rPr>
          <w:szCs w:val="22"/>
        </w:rPr>
        <w:t>(</w:t>
      </w:r>
      <w:r>
        <w:rPr>
          <w:szCs w:val="22"/>
        </w:rPr>
        <w:t>programmatic review</w:t>
      </w:r>
      <w:r w:rsidR="009050BB">
        <w:rPr>
          <w:szCs w:val="22"/>
        </w:rPr>
        <w:t>)</w:t>
      </w:r>
      <w:r>
        <w:rPr>
          <w:szCs w:val="22"/>
        </w:rPr>
        <w:t xml:space="preserve"> process </w:t>
      </w:r>
      <w:r w:rsidR="009050BB">
        <w:rPr>
          <w:szCs w:val="22"/>
        </w:rPr>
        <w:t xml:space="preserve">as outlined in QQI’s HET Core Validation Criteria &amp; Policy, 2013. The terms of reference and composition of expert panels were proposed by NCI and approved by QQI. </w:t>
      </w:r>
      <w:r w:rsidR="00AE2848">
        <w:rPr>
          <w:szCs w:val="22"/>
        </w:rPr>
        <w:t>As well as validation documents for each award, p</w:t>
      </w:r>
      <w:r w:rsidR="009050BB" w:rsidRPr="00AE2848">
        <w:rPr>
          <w:szCs w:val="22"/>
        </w:rPr>
        <w:t>anel members were provided with a Self</w:t>
      </w:r>
      <w:r w:rsidR="00E805DA">
        <w:rPr>
          <w:szCs w:val="22"/>
        </w:rPr>
        <w:t>-</w:t>
      </w:r>
      <w:r w:rsidR="009050BB" w:rsidRPr="00AE2848">
        <w:rPr>
          <w:szCs w:val="22"/>
        </w:rPr>
        <w:t xml:space="preserve">Evaluation report which outlined </w:t>
      </w:r>
      <w:r w:rsidR="00AE2848" w:rsidRPr="00AE2848">
        <w:rPr>
          <w:szCs w:val="22"/>
        </w:rPr>
        <w:t xml:space="preserve">College </w:t>
      </w:r>
      <w:r w:rsidR="009050BB" w:rsidRPr="00AE2848">
        <w:rPr>
          <w:rFonts w:cstheme="majorHAnsi"/>
          <w:szCs w:val="22"/>
        </w:rPr>
        <w:t xml:space="preserve">governance and management structures in addition to the strategic plan. An overview </w:t>
      </w:r>
      <w:r w:rsidR="00AE2848" w:rsidRPr="00AE2848">
        <w:rPr>
          <w:rFonts w:cstheme="majorHAnsi"/>
          <w:szCs w:val="22"/>
        </w:rPr>
        <w:t>of programme provision at NCI was</w:t>
      </w:r>
      <w:r w:rsidR="009050BB" w:rsidRPr="00AE2848">
        <w:rPr>
          <w:rFonts w:cstheme="majorHAnsi"/>
          <w:szCs w:val="22"/>
        </w:rPr>
        <w:t xml:space="preserve"> presented in order to provide background and context for the current review. In addition</w:t>
      </w:r>
      <w:r w:rsidR="00E805DA">
        <w:rPr>
          <w:rFonts w:cstheme="majorHAnsi"/>
          <w:szCs w:val="22"/>
        </w:rPr>
        <w:t>,</w:t>
      </w:r>
      <w:r w:rsidR="009050BB" w:rsidRPr="00AE2848">
        <w:rPr>
          <w:rFonts w:cstheme="majorHAnsi"/>
          <w:szCs w:val="22"/>
        </w:rPr>
        <w:t xml:space="preserve"> College level policies in relation to learning and teaching, research activi</w:t>
      </w:r>
      <w:r w:rsidR="00AE2848" w:rsidRPr="00AE2848">
        <w:rPr>
          <w:rFonts w:cstheme="majorHAnsi"/>
          <w:szCs w:val="22"/>
        </w:rPr>
        <w:t>ti</w:t>
      </w:r>
      <w:r w:rsidR="009050BB" w:rsidRPr="00AE2848">
        <w:rPr>
          <w:rFonts w:cstheme="majorHAnsi"/>
          <w:szCs w:val="22"/>
        </w:rPr>
        <w:t>es</w:t>
      </w:r>
      <w:r w:rsidR="00E805DA">
        <w:rPr>
          <w:rFonts w:cstheme="majorHAnsi"/>
          <w:szCs w:val="22"/>
        </w:rPr>
        <w:t>,</w:t>
      </w:r>
      <w:r w:rsidR="009050BB" w:rsidRPr="00AE2848">
        <w:rPr>
          <w:rFonts w:cstheme="majorHAnsi"/>
          <w:szCs w:val="22"/>
        </w:rPr>
        <w:t xml:space="preserve"> and quality assurance</w:t>
      </w:r>
      <w:r w:rsidR="00AE2848" w:rsidRPr="00AE2848">
        <w:rPr>
          <w:rFonts w:cstheme="majorHAnsi"/>
          <w:szCs w:val="22"/>
        </w:rPr>
        <w:t xml:space="preserve"> were</w:t>
      </w:r>
      <w:r w:rsidR="00E805DA">
        <w:rPr>
          <w:rFonts w:cstheme="majorHAnsi"/>
          <w:szCs w:val="22"/>
        </w:rPr>
        <w:t xml:space="preserve"> </w:t>
      </w:r>
      <w:r w:rsidR="00086B3A">
        <w:rPr>
          <w:rFonts w:cstheme="majorHAnsi"/>
          <w:szCs w:val="22"/>
        </w:rPr>
        <w:t>made available</w:t>
      </w:r>
      <w:r w:rsidR="009050BB" w:rsidRPr="00AE2848">
        <w:rPr>
          <w:rFonts w:cstheme="majorHAnsi"/>
          <w:szCs w:val="22"/>
        </w:rPr>
        <w:t xml:space="preserve">.  </w:t>
      </w:r>
    </w:p>
    <w:p w14:paraId="299680A6" w14:textId="43BA2898" w:rsidR="00E805DA" w:rsidRPr="00AE2848" w:rsidRDefault="00884918" w:rsidP="00884918">
      <w:pPr>
        <w:pStyle w:val="BodyText"/>
        <w:tabs>
          <w:tab w:val="left" w:pos="3948"/>
        </w:tabs>
        <w:jc w:val="both"/>
        <w:rPr>
          <w:rFonts w:cstheme="majorHAnsi"/>
          <w:szCs w:val="22"/>
        </w:rPr>
      </w:pPr>
      <w:r>
        <w:rPr>
          <w:rFonts w:cstheme="majorHAnsi"/>
          <w:szCs w:val="22"/>
        </w:rPr>
        <w:tab/>
      </w:r>
    </w:p>
    <w:p w14:paraId="6468C298" w14:textId="099A5E74" w:rsidR="00E805DA" w:rsidRDefault="00086B3A" w:rsidP="009050BB">
      <w:pPr>
        <w:jc w:val="both"/>
        <w:rPr>
          <w:rFonts w:cstheme="majorHAnsi"/>
          <w:szCs w:val="22"/>
        </w:rPr>
      </w:pPr>
      <w:r>
        <w:rPr>
          <w:rFonts w:cstheme="majorHAnsi"/>
          <w:szCs w:val="22"/>
        </w:rPr>
        <w:t>The review event took place during 28</w:t>
      </w:r>
      <w:r w:rsidRPr="00E805DA">
        <w:rPr>
          <w:rFonts w:cstheme="majorHAnsi"/>
          <w:szCs w:val="22"/>
          <w:vertAlign w:val="superscript"/>
        </w:rPr>
        <w:t>th</w:t>
      </w:r>
      <w:r>
        <w:rPr>
          <w:rFonts w:cstheme="majorHAnsi"/>
          <w:szCs w:val="22"/>
        </w:rPr>
        <w:t>-29</w:t>
      </w:r>
      <w:r w:rsidRPr="00E805DA">
        <w:rPr>
          <w:rFonts w:cstheme="majorHAnsi"/>
          <w:szCs w:val="22"/>
          <w:vertAlign w:val="superscript"/>
        </w:rPr>
        <w:t>th</w:t>
      </w:r>
      <w:r>
        <w:rPr>
          <w:rFonts w:cstheme="majorHAnsi"/>
          <w:szCs w:val="22"/>
        </w:rPr>
        <w:t xml:space="preserve"> October 2015 in a series of meetings on NCI premises in the IFSC. </w:t>
      </w:r>
      <w:r w:rsidR="00AE2848" w:rsidRPr="00AE2848">
        <w:rPr>
          <w:rFonts w:cstheme="majorHAnsi"/>
          <w:szCs w:val="22"/>
        </w:rPr>
        <w:t>The programmatic revi</w:t>
      </w:r>
      <w:r w:rsidR="009050BB" w:rsidRPr="00AE2848">
        <w:rPr>
          <w:rFonts w:cstheme="majorHAnsi"/>
          <w:szCs w:val="22"/>
        </w:rPr>
        <w:t>ew process</w:t>
      </w:r>
      <w:r>
        <w:rPr>
          <w:rFonts w:cstheme="majorHAnsi"/>
          <w:szCs w:val="22"/>
        </w:rPr>
        <w:t>, i.e.</w:t>
      </w:r>
      <w:r w:rsidR="009050BB" w:rsidRPr="00AE2848">
        <w:rPr>
          <w:rFonts w:cstheme="majorHAnsi"/>
          <w:szCs w:val="22"/>
        </w:rPr>
        <w:t xml:space="preserve"> as it specifically relate</w:t>
      </w:r>
      <w:r w:rsidR="00E805DA">
        <w:rPr>
          <w:rFonts w:cstheme="majorHAnsi"/>
          <w:szCs w:val="22"/>
        </w:rPr>
        <w:t>s to the previously named School of Business under</w:t>
      </w:r>
      <w:r w:rsidR="009050BB" w:rsidRPr="00AE2848">
        <w:rPr>
          <w:rFonts w:cstheme="majorHAnsi"/>
          <w:szCs w:val="22"/>
        </w:rPr>
        <w:t>gra</w:t>
      </w:r>
      <w:r w:rsidR="00AE2848" w:rsidRPr="00AE2848">
        <w:rPr>
          <w:rFonts w:cstheme="majorHAnsi"/>
          <w:szCs w:val="22"/>
        </w:rPr>
        <w:t>du</w:t>
      </w:r>
      <w:r w:rsidR="009050BB" w:rsidRPr="00AE2848">
        <w:rPr>
          <w:rFonts w:cstheme="majorHAnsi"/>
          <w:szCs w:val="22"/>
        </w:rPr>
        <w:t>ate programmes</w:t>
      </w:r>
      <w:r>
        <w:rPr>
          <w:rFonts w:cstheme="majorHAnsi"/>
          <w:szCs w:val="22"/>
        </w:rPr>
        <w:t>,</w:t>
      </w:r>
      <w:r w:rsidR="00AE2848" w:rsidRPr="00AE2848">
        <w:rPr>
          <w:rFonts w:cstheme="majorHAnsi"/>
          <w:szCs w:val="22"/>
        </w:rPr>
        <w:t xml:space="preserve"> was described and a summary of</w:t>
      </w:r>
      <w:r w:rsidR="009050BB" w:rsidRPr="00AE2848">
        <w:rPr>
          <w:rFonts w:cstheme="majorHAnsi"/>
          <w:szCs w:val="22"/>
        </w:rPr>
        <w:t xml:space="preserve"> the detailed changes proposed by the Programme Teams in relation to each of the programmes under consideration.</w:t>
      </w:r>
      <w:r w:rsidR="00E805DA">
        <w:rPr>
          <w:rFonts w:cstheme="majorHAnsi"/>
          <w:szCs w:val="22"/>
        </w:rPr>
        <w:t xml:space="preserve"> </w:t>
      </w:r>
      <w:r w:rsidR="00AE2848">
        <w:rPr>
          <w:rFonts w:cstheme="majorHAnsi"/>
          <w:szCs w:val="22"/>
        </w:rPr>
        <w:t>Additional detail of quality assurance processes was provided to the panel on request and as required during the event.</w:t>
      </w:r>
      <w:r w:rsidR="00E805DA">
        <w:rPr>
          <w:rFonts w:cstheme="majorHAnsi"/>
          <w:szCs w:val="22"/>
        </w:rPr>
        <w:t xml:space="preserve"> </w:t>
      </w:r>
    </w:p>
    <w:p w14:paraId="6C7FAB37" w14:textId="77777777" w:rsidR="00E805DA" w:rsidRDefault="00E805DA" w:rsidP="00E805DA">
      <w:pPr>
        <w:jc w:val="both"/>
        <w:rPr>
          <w:rFonts w:cstheme="majorHAnsi"/>
          <w:szCs w:val="22"/>
        </w:rPr>
      </w:pPr>
    </w:p>
    <w:p w14:paraId="1A14D6A5" w14:textId="0C1C5C87" w:rsidR="00241151" w:rsidRDefault="00E805DA" w:rsidP="00E805DA">
      <w:pPr>
        <w:jc w:val="both"/>
      </w:pPr>
      <w:r>
        <w:rPr>
          <w:rFonts w:cstheme="majorHAnsi"/>
          <w:szCs w:val="22"/>
        </w:rPr>
        <w:t>R</w:t>
      </w:r>
      <w:r w:rsidR="00241151">
        <w:t>epresentative</w:t>
      </w:r>
      <w:r>
        <w:t>s</w:t>
      </w:r>
      <w:r w:rsidR="00241151">
        <w:t xml:space="preserve"> of the Quality Assurance &amp; Statistical Services (QASS) </w:t>
      </w:r>
      <w:r>
        <w:t>o</w:t>
      </w:r>
      <w:r w:rsidR="00241151">
        <w:t xml:space="preserve">ffice </w:t>
      </w:r>
      <w:r>
        <w:t xml:space="preserve">at NCI </w:t>
      </w:r>
      <w:r w:rsidR="00241151">
        <w:t>co-ordinated provision of submission documen</w:t>
      </w:r>
      <w:r w:rsidR="009050BB">
        <w:t>tation and the validation event</w:t>
      </w:r>
      <w:r w:rsidR="002A0449">
        <w:t xml:space="preserve"> itself</w:t>
      </w:r>
      <w:r>
        <w:t>,</w:t>
      </w:r>
      <w:r w:rsidR="009050BB">
        <w:t xml:space="preserve"> as well as providing </w:t>
      </w:r>
      <w:r w:rsidR="00241151">
        <w:t>administrative support to the panel</w:t>
      </w:r>
      <w:r>
        <w:t>; these</w:t>
      </w:r>
      <w:r w:rsidR="00241151">
        <w:t xml:space="preserve"> representative</w:t>
      </w:r>
      <w:r>
        <w:t>s</w:t>
      </w:r>
      <w:r w:rsidR="00241151">
        <w:t xml:space="preserve"> w</w:t>
      </w:r>
      <w:r>
        <w:t>ere</w:t>
      </w:r>
      <w:r w:rsidR="00241151">
        <w:t xml:space="preserve"> not member</w:t>
      </w:r>
      <w:r>
        <w:t>s</w:t>
      </w:r>
      <w:r w:rsidR="00241151">
        <w:t xml:space="preserve"> of the panel nor did </w:t>
      </w:r>
      <w:r>
        <w:t>they</w:t>
      </w:r>
      <w:r w:rsidR="00241151">
        <w:t xml:space="preserve"> take part in the deliberations of the panel.</w:t>
      </w:r>
      <w:r>
        <w:t xml:space="preserve"> </w:t>
      </w:r>
      <w:r w:rsidR="00241151">
        <w:t>The QASS office acted as liaison between the panel and the programme team members in relation to the issuing of the panel’s report and the programme team’s response to that report.</w:t>
      </w:r>
    </w:p>
    <w:p w14:paraId="2C7B37C8" w14:textId="77777777" w:rsidR="00241151" w:rsidRDefault="00241151" w:rsidP="00241151">
      <w:pPr>
        <w:pStyle w:val="BodyText"/>
        <w:jc w:val="both"/>
      </w:pPr>
    </w:p>
    <w:p w14:paraId="6D2BE89D" w14:textId="77777777" w:rsidR="00E805DA" w:rsidRDefault="00241151" w:rsidP="00241151">
      <w:pPr>
        <w:pStyle w:val="BodyText"/>
        <w:jc w:val="both"/>
      </w:pPr>
      <w:r>
        <w:lastRenderedPageBreak/>
        <w:t>This report is the agreed report of the panel members.</w:t>
      </w:r>
    </w:p>
    <w:p w14:paraId="0E17C435" w14:textId="10709AB2" w:rsidR="00241151" w:rsidRDefault="00241151" w:rsidP="00241151">
      <w:pPr>
        <w:pStyle w:val="BodyText"/>
        <w:jc w:val="both"/>
      </w:pPr>
    </w:p>
    <w:p w14:paraId="5BE15E25" w14:textId="77777777" w:rsidR="00241151" w:rsidRDefault="009050BB" w:rsidP="00D00768">
      <w:pPr>
        <w:pStyle w:val="Heading3"/>
      </w:pPr>
      <w:bookmarkStart w:id="6" w:name="_Toc435519231"/>
      <w:r>
        <w:t>Terms of Reference</w:t>
      </w:r>
      <w:bookmarkEnd w:id="6"/>
    </w:p>
    <w:p w14:paraId="75DD616E" w14:textId="77777777" w:rsidR="00E805DA" w:rsidRDefault="00E805DA" w:rsidP="00E805DA"/>
    <w:p w14:paraId="12988A14" w14:textId="48EFA1C9" w:rsidR="00E805DA" w:rsidRDefault="00E805DA" w:rsidP="00E805DA">
      <w:r>
        <w:t>As laid down by QQI, the specific objectives of a programmatic review are to:</w:t>
      </w:r>
    </w:p>
    <w:p w14:paraId="02262D3C" w14:textId="77777777" w:rsidR="00086B3A" w:rsidRPr="00E805DA" w:rsidRDefault="00086B3A" w:rsidP="00E805DA"/>
    <w:p w14:paraId="6FE59DEF" w14:textId="77777777" w:rsidR="009050BB" w:rsidRPr="009050BB" w:rsidRDefault="009050BB" w:rsidP="00E805DA">
      <w:pPr>
        <w:numPr>
          <w:ilvl w:val="0"/>
          <w:numId w:val="6"/>
        </w:numPr>
        <w:tabs>
          <w:tab w:val="clear" w:pos="1707"/>
        </w:tabs>
        <w:spacing w:after="120" w:line="276" w:lineRule="auto"/>
        <w:ind w:left="568" w:hanging="284"/>
        <w:jc w:val="both"/>
        <w:rPr>
          <w:rFonts w:cstheme="majorHAnsi"/>
          <w:szCs w:val="22"/>
        </w:rPr>
      </w:pPr>
      <w:r w:rsidRPr="009050BB">
        <w:rPr>
          <w:rFonts w:cstheme="majorHAnsi"/>
          <w:szCs w:val="22"/>
        </w:rPr>
        <w:t>Analyse the effectiveness and efficiency of each validated programme, including detail of learner numbers, graduate attainment of standards, retention rates and success rates</w:t>
      </w:r>
    </w:p>
    <w:p w14:paraId="56E8DAA0" w14:textId="77777777" w:rsidR="009050BB" w:rsidRPr="009050BB" w:rsidRDefault="009050BB" w:rsidP="00E805DA">
      <w:pPr>
        <w:numPr>
          <w:ilvl w:val="0"/>
          <w:numId w:val="6"/>
        </w:numPr>
        <w:tabs>
          <w:tab w:val="clear" w:pos="1707"/>
        </w:tabs>
        <w:spacing w:after="120" w:line="276" w:lineRule="auto"/>
        <w:ind w:left="568" w:hanging="284"/>
        <w:jc w:val="both"/>
        <w:rPr>
          <w:rFonts w:cstheme="majorHAnsi"/>
          <w:szCs w:val="22"/>
        </w:rPr>
      </w:pPr>
      <w:r w:rsidRPr="009050BB">
        <w:rPr>
          <w:rFonts w:cstheme="majorHAnsi"/>
          <w:szCs w:val="22"/>
        </w:rPr>
        <w:t>Review the development of the programmes in the context of the requirements of employers, industry, professional bodies, the Irish economy and international developments</w:t>
      </w:r>
    </w:p>
    <w:p w14:paraId="3E180F41" w14:textId="77777777" w:rsidR="009050BB" w:rsidRPr="009050BB" w:rsidRDefault="009050BB" w:rsidP="00E805DA">
      <w:pPr>
        <w:numPr>
          <w:ilvl w:val="0"/>
          <w:numId w:val="6"/>
        </w:numPr>
        <w:tabs>
          <w:tab w:val="clear" w:pos="1707"/>
        </w:tabs>
        <w:spacing w:after="120" w:line="276" w:lineRule="auto"/>
        <w:ind w:left="568" w:hanging="284"/>
        <w:jc w:val="both"/>
        <w:rPr>
          <w:rFonts w:cstheme="majorHAnsi"/>
          <w:szCs w:val="22"/>
        </w:rPr>
      </w:pPr>
      <w:r w:rsidRPr="009050BB">
        <w:rPr>
          <w:rFonts w:cstheme="majorHAnsi"/>
          <w:szCs w:val="22"/>
        </w:rPr>
        <w:t>Evaluate the response of the provider/school/department to market requirements and educational developments</w:t>
      </w:r>
    </w:p>
    <w:p w14:paraId="3C0E165E" w14:textId="77777777" w:rsidR="009050BB" w:rsidRPr="009050BB" w:rsidRDefault="009050BB" w:rsidP="00E805DA">
      <w:pPr>
        <w:numPr>
          <w:ilvl w:val="0"/>
          <w:numId w:val="6"/>
        </w:numPr>
        <w:tabs>
          <w:tab w:val="clear" w:pos="1707"/>
        </w:tabs>
        <w:spacing w:after="120" w:line="276" w:lineRule="auto"/>
        <w:ind w:left="568" w:hanging="284"/>
        <w:jc w:val="both"/>
        <w:rPr>
          <w:rFonts w:cstheme="majorHAnsi"/>
          <w:szCs w:val="22"/>
        </w:rPr>
      </w:pPr>
      <w:r w:rsidRPr="009050BB">
        <w:rPr>
          <w:rFonts w:cstheme="majorHAnsi"/>
          <w:szCs w:val="22"/>
        </w:rPr>
        <w:t>Evaluate the feedback mechanisms for learners and the processes for acting on this feedback</w:t>
      </w:r>
    </w:p>
    <w:p w14:paraId="037CE141" w14:textId="77777777" w:rsidR="009050BB" w:rsidRPr="009050BB" w:rsidRDefault="009050BB" w:rsidP="00E805DA">
      <w:pPr>
        <w:numPr>
          <w:ilvl w:val="0"/>
          <w:numId w:val="6"/>
        </w:numPr>
        <w:tabs>
          <w:tab w:val="clear" w:pos="1707"/>
        </w:tabs>
        <w:spacing w:after="120" w:line="276" w:lineRule="auto"/>
        <w:ind w:left="568" w:hanging="284"/>
        <w:jc w:val="both"/>
        <w:rPr>
          <w:rFonts w:cstheme="majorHAnsi"/>
          <w:szCs w:val="22"/>
        </w:rPr>
      </w:pPr>
      <w:r w:rsidRPr="009050BB">
        <w:rPr>
          <w:rFonts w:cstheme="majorHAnsi"/>
          <w:szCs w:val="22"/>
        </w:rPr>
        <w:t>Evaluate the physical facilities and resources provided for the provision of the programme(s)</w:t>
      </w:r>
    </w:p>
    <w:p w14:paraId="68DA2A91" w14:textId="77777777" w:rsidR="009050BB" w:rsidRPr="009050BB" w:rsidRDefault="009050BB" w:rsidP="00E805DA">
      <w:pPr>
        <w:numPr>
          <w:ilvl w:val="0"/>
          <w:numId w:val="6"/>
        </w:numPr>
        <w:tabs>
          <w:tab w:val="clear" w:pos="1707"/>
        </w:tabs>
        <w:spacing w:after="120" w:line="276" w:lineRule="auto"/>
        <w:ind w:left="568" w:hanging="284"/>
        <w:jc w:val="both"/>
        <w:rPr>
          <w:rFonts w:cstheme="majorHAnsi"/>
          <w:szCs w:val="22"/>
        </w:rPr>
      </w:pPr>
      <w:r w:rsidRPr="009050BB">
        <w:rPr>
          <w:rFonts w:cstheme="majorHAnsi"/>
          <w:szCs w:val="22"/>
        </w:rPr>
        <w:t>Evaluate the formal links which have been established with industry, business and the wider community in order to maintain the relevance of its programmes</w:t>
      </w:r>
    </w:p>
    <w:p w14:paraId="149FE01C" w14:textId="77777777" w:rsidR="009050BB" w:rsidRPr="009050BB" w:rsidRDefault="009050BB" w:rsidP="00E805DA">
      <w:pPr>
        <w:numPr>
          <w:ilvl w:val="0"/>
          <w:numId w:val="6"/>
        </w:numPr>
        <w:tabs>
          <w:tab w:val="clear" w:pos="1707"/>
        </w:tabs>
        <w:spacing w:after="120" w:line="276" w:lineRule="auto"/>
        <w:ind w:left="568" w:hanging="284"/>
        <w:jc w:val="both"/>
        <w:rPr>
          <w:rFonts w:cstheme="majorHAnsi"/>
          <w:szCs w:val="22"/>
        </w:rPr>
      </w:pPr>
      <w:r w:rsidRPr="009050BB">
        <w:rPr>
          <w:rFonts w:cstheme="majorHAnsi"/>
          <w:szCs w:val="22"/>
        </w:rPr>
        <w:t>Evaluate projections for the following five years in the programme(s)/field of learning under review</w:t>
      </w:r>
    </w:p>
    <w:p w14:paraId="54654712" w14:textId="77777777" w:rsidR="009050BB" w:rsidRPr="009050BB" w:rsidRDefault="009050BB" w:rsidP="009050BB">
      <w:pPr>
        <w:rPr>
          <w:rFonts w:cstheme="majorHAnsi"/>
          <w:szCs w:val="20"/>
        </w:rPr>
      </w:pPr>
    </w:p>
    <w:p w14:paraId="4C646085" w14:textId="77777777" w:rsidR="009050BB" w:rsidRPr="00783E9D" w:rsidRDefault="009050BB" w:rsidP="00D00768">
      <w:pPr>
        <w:pStyle w:val="Heading4"/>
        <w:rPr>
          <w:rFonts w:ascii="Garamond" w:hAnsi="Garamond"/>
          <w:color w:val="auto"/>
        </w:rPr>
      </w:pPr>
      <w:bookmarkStart w:id="7" w:name="_Toc404077338"/>
      <w:bookmarkStart w:id="8" w:name="_Toc435519232"/>
      <w:r w:rsidRPr="00783E9D">
        <w:rPr>
          <w:rFonts w:ascii="Garamond" w:hAnsi="Garamond"/>
          <w:color w:val="auto"/>
        </w:rPr>
        <w:t>Specific Considerations for NCI</w:t>
      </w:r>
      <w:bookmarkEnd w:id="7"/>
      <w:bookmarkEnd w:id="8"/>
    </w:p>
    <w:p w14:paraId="2C1E85E5" w14:textId="77777777" w:rsidR="00E805DA" w:rsidRDefault="00E805DA" w:rsidP="009050BB">
      <w:pPr>
        <w:jc w:val="both"/>
        <w:rPr>
          <w:rFonts w:cstheme="majorHAnsi"/>
          <w:szCs w:val="22"/>
        </w:rPr>
      </w:pPr>
    </w:p>
    <w:p w14:paraId="41D7A622" w14:textId="60C30735" w:rsidR="009050BB" w:rsidRDefault="009050BB" w:rsidP="009050BB">
      <w:pPr>
        <w:jc w:val="both"/>
        <w:rPr>
          <w:rFonts w:cstheme="majorHAnsi"/>
          <w:szCs w:val="20"/>
        </w:rPr>
      </w:pPr>
      <w:r w:rsidRPr="009050BB">
        <w:rPr>
          <w:rFonts w:cstheme="majorHAnsi"/>
          <w:szCs w:val="22"/>
        </w:rPr>
        <w:t>At a College level</w:t>
      </w:r>
      <w:r w:rsidR="00E805DA">
        <w:rPr>
          <w:rFonts w:cstheme="majorHAnsi"/>
          <w:szCs w:val="22"/>
        </w:rPr>
        <w:t>:</w:t>
      </w:r>
      <w:r w:rsidRPr="009050BB">
        <w:rPr>
          <w:rFonts w:cstheme="majorHAnsi"/>
          <w:szCs w:val="20"/>
        </w:rPr>
        <w:t xml:space="preserve"> </w:t>
      </w:r>
    </w:p>
    <w:p w14:paraId="34F8744A" w14:textId="77777777" w:rsidR="00E805DA" w:rsidRPr="009050BB" w:rsidRDefault="00E805DA" w:rsidP="009050BB">
      <w:pPr>
        <w:jc w:val="both"/>
        <w:rPr>
          <w:rFonts w:cstheme="majorHAnsi"/>
          <w:szCs w:val="20"/>
        </w:rPr>
      </w:pPr>
    </w:p>
    <w:p w14:paraId="090D3BB3" w14:textId="47E949FF" w:rsidR="009050BB" w:rsidRPr="009050BB" w:rsidRDefault="009050BB" w:rsidP="00E805DA">
      <w:pPr>
        <w:pStyle w:val="ListParagraph"/>
        <w:numPr>
          <w:ilvl w:val="0"/>
          <w:numId w:val="5"/>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The role and function of the programme director should be agreed</w:t>
      </w:r>
    </w:p>
    <w:p w14:paraId="5BB7F13B" w14:textId="77777777" w:rsidR="009050BB" w:rsidRPr="009050BB" w:rsidRDefault="009050BB" w:rsidP="00E805DA">
      <w:pPr>
        <w:pStyle w:val="ListParagraph"/>
        <w:numPr>
          <w:ilvl w:val="0"/>
          <w:numId w:val="5"/>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The timing of repeat assessment should be considered</w:t>
      </w:r>
    </w:p>
    <w:p w14:paraId="08C78C10" w14:textId="77777777" w:rsidR="00E805DA" w:rsidRDefault="00E805DA" w:rsidP="009050BB">
      <w:pPr>
        <w:jc w:val="both"/>
        <w:rPr>
          <w:rFonts w:cstheme="majorHAnsi"/>
          <w:szCs w:val="22"/>
        </w:rPr>
      </w:pPr>
    </w:p>
    <w:p w14:paraId="3A921446" w14:textId="2933EBC9" w:rsidR="00E805DA" w:rsidRDefault="009050BB" w:rsidP="009050BB">
      <w:pPr>
        <w:jc w:val="both"/>
        <w:rPr>
          <w:rFonts w:cstheme="majorHAnsi"/>
          <w:szCs w:val="22"/>
        </w:rPr>
      </w:pPr>
      <w:r w:rsidRPr="009050BB">
        <w:rPr>
          <w:rFonts w:cstheme="majorHAnsi"/>
          <w:szCs w:val="22"/>
        </w:rPr>
        <w:t>Programme teams should</w:t>
      </w:r>
      <w:r w:rsidR="00E805DA">
        <w:rPr>
          <w:rFonts w:cstheme="majorHAnsi"/>
          <w:szCs w:val="22"/>
        </w:rPr>
        <w:t>:</w:t>
      </w:r>
    </w:p>
    <w:p w14:paraId="3AAE4EE8" w14:textId="11208FA8" w:rsidR="009050BB" w:rsidRPr="009050BB" w:rsidRDefault="009050BB" w:rsidP="009050BB">
      <w:pPr>
        <w:jc w:val="both"/>
        <w:rPr>
          <w:rFonts w:cstheme="majorHAnsi"/>
          <w:szCs w:val="22"/>
        </w:rPr>
      </w:pPr>
      <w:r w:rsidRPr="009050BB">
        <w:rPr>
          <w:rFonts w:cstheme="majorHAnsi"/>
          <w:szCs w:val="22"/>
        </w:rPr>
        <w:t xml:space="preserve"> </w:t>
      </w:r>
    </w:p>
    <w:p w14:paraId="4C15F864" w14:textId="77777777"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Evaluate whether the programme should be retained based on its recruitment and consistency with the College’s strategic direction</w:t>
      </w:r>
    </w:p>
    <w:p w14:paraId="01E6F391" w14:textId="77777777"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Evaluate the programme learning outcomes in the context of feedback from stakeholder engagement</w:t>
      </w:r>
    </w:p>
    <w:p w14:paraId="141AAFFC" w14:textId="77777777"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Consider any amendments made at the last programmatic review and evaluate their effectiveness or otherwise</w:t>
      </w:r>
    </w:p>
    <w:p w14:paraId="5EDE13C4" w14:textId="77777777"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Ensure that the objectives of the learning, teaching &amp; assessment strategy are met for each programme as appropriate</w:t>
      </w:r>
    </w:p>
    <w:p w14:paraId="08A9200C" w14:textId="77777777"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Ensure that any recommendations from Service Reviews (Library, Student Support, Assessment) are fully embedded in programmes</w:t>
      </w:r>
    </w:p>
    <w:p w14:paraId="5B3F17AB" w14:textId="77777777"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Consider programme and module assessment regulations and the nature and timing of repeat assessment</w:t>
      </w:r>
    </w:p>
    <w:p w14:paraId="1E7BD483" w14:textId="77777777"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Consider expanding opportunities for sharing modules across schools</w:t>
      </w:r>
    </w:p>
    <w:p w14:paraId="0F9473D1" w14:textId="77777777"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Expand the use of technology to support teaching and assessment</w:t>
      </w:r>
    </w:p>
    <w:p w14:paraId="4D2BE4AE" w14:textId="32D24053"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Opportunities for learners to participate in exchange programmes with current partners (Anjers, Saxion, etc</w:t>
      </w:r>
      <w:r w:rsidR="00DA67C8">
        <w:rPr>
          <w:rFonts w:ascii="Garamond" w:hAnsi="Garamond" w:cstheme="majorHAnsi"/>
          <w:szCs w:val="20"/>
        </w:rPr>
        <w:t>.</w:t>
      </w:r>
      <w:r w:rsidRPr="009050BB">
        <w:rPr>
          <w:rFonts w:ascii="Garamond" w:hAnsi="Garamond" w:cstheme="majorHAnsi"/>
          <w:szCs w:val="20"/>
        </w:rPr>
        <w:t>)</w:t>
      </w:r>
    </w:p>
    <w:p w14:paraId="27F0B331" w14:textId="14FFA1C6"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lastRenderedPageBreak/>
        <w:t>The review will also address progression pathways within and between programmes including, if appropriate, options in first year to allow students to experience a range of modules from different programmes and to make informed</w:t>
      </w:r>
      <w:r w:rsidR="00DA67C8">
        <w:rPr>
          <w:rFonts w:ascii="Garamond" w:hAnsi="Garamond" w:cstheme="majorHAnsi"/>
          <w:szCs w:val="20"/>
        </w:rPr>
        <w:t xml:space="preserve"> choices on their path to award</w:t>
      </w:r>
    </w:p>
    <w:p w14:paraId="58171952" w14:textId="77777777"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Evaluate the impact that any amendment to programmes will have on existing articulation agreements with partners</w:t>
      </w:r>
    </w:p>
    <w:p w14:paraId="09333350" w14:textId="77777777"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Evaluate the impact that any amendment to a programme will have on current professional body recognition or exemption or potential for future recognition or exemption</w:t>
      </w:r>
    </w:p>
    <w:p w14:paraId="0C443359" w14:textId="1D26E5AD" w:rsidR="009050BB" w:rsidRPr="009050BB"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Ensure that QQI policy and criteria for validation (2013) and Assessment &amp; Standards (2010) ar</w:t>
      </w:r>
      <w:r w:rsidR="00DA67C8">
        <w:rPr>
          <w:rFonts w:ascii="Garamond" w:hAnsi="Garamond" w:cstheme="majorHAnsi"/>
          <w:szCs w:val="20"/>
        </w:rPr>
        <w:t>e considered for all programmes</w:t>
      </w:r>
    </w:p>
    <w:p w14:paraId="2F72820C" w14:textId="77777777" w:rsidR="00E51C00" w:rsidRDefault="009050BB" w:rsidP="00DA67C8">
      <w:pPr>
        <w:pStyle w:val="ListParagraph"/>
        <w:numPr>
          <w:ilvl w:val="0"/>
          <w:numId w:val="4"/>
        </w:numPr>
        <w:spacing w:after="120" w:line="276" w:lineRule="auto"/>
        <w:ind w:left="568" w:hanging="284"/>
        <w:contextualSpacing/>
        <w:jc w:val="both"/>
        <w:rPr>
          <w:rFonts w:ascii="Garamond" w:hAnsi="Garamond" w:cstheme="majorHAnsi"/>
          <w:szCs w:val="20"/>
        </w:rPr>
      </w:pPr>
      <w:r w:rsidRPr="009050BB">
        <w:rPr>
          <w:rFonts w:ascii="Garamond" w:hAnsi="Garamond" w:cstheme="majorHAnsi"/>
          <w:szCs w:val="20"/>
        </w:rPr>
        <w:t>Consider timescale for implementation and any transitioning of currently enrolled learners that should take place</w:t>
      </w:r>
    </w:p>
    <w:p w14:paraId="56F3E059" w14:textId="77777777" w:rsidR="009050D0" w:rsidRDefault="009050D0" w:rsidP="009050D0">
      <w:pPr>
        <w:spacing w:after="200" w:line="276" w:lineRule="auto"/>
        <w:contextualSpacing/>
        <w:jc w:val="both"/>
        <w:rPr>
          <w:rFonts w:cstheme="majorHAnsi"/>
          <w:szCs w:val="20"/>
        </w:rPr>
      </w:pPr>
    </w:p>
    <w:p w14:paraId="27756828" w14:textId="70EAD01A" w:rsidR="00990CB7" w:rsidRDefault="009050D0" w:rsidP="009050D0">
      <w:pPr>
        <w:spacing w:after="200" w:line="276" w:lineRule="auto"/>
        <w:contextualSpacing/>
        <w:jc w:val="both"/>
        <w:rPr>
          <w:rFonts w:cstheme="majorHAnsi"/>
          <w:szCs w:val="20"/>
        </w:rPr>
        <w:sectPr w:rsidR="00990CB7" w:rsidSect="00990CB7">
          <w:footerReference w:type="default" r:id="rId9"/>
          <w:footnotePr>
            <w:numFmt w:val="chicago"/>
          </w:footnotePr>
          <w:type w:val="continuous"/>
          <w:pgSz w:w="11907" w:h="16840" w:code="9"/>
          <w:pgMar w:top="1440" w:right="1440" w:bottom="1440" w:left="1440" w:header="709" w:footer="346" w:gutter="0"/>
          <w:paperSrc w:first="7" w:other="7"/>
          <w:cols w:space="708"/>
          <w:docGrid w:linePitch="360"/>
        </w:sectPr>
      </w:pPr>
      <w:r>
        <w:rPr>
          <w:rFonts w:cstheme="majorHAnsi"/>
          <w:szCs w:val="20"/>
        </w:rPr>
        <w:t xml:space="preserve">This report presents the findings of the panels over the visit period. </w:t>
      </w:r>
      <w:r w:rsidR="00DA67C8">
        <w:rPr>
          <w:rFonts w:cstheme="majorHAnsi"/>
          <w:szCs w:val="20"/>
        </w:rPr>
        <w:t>It</w:t>
      </w:r>
      <w:r>
        <w:rPr>
          <w:rFonts w:cstheme="majorHAnsi"/>
          <w:szCs w:val="20"/>
        </w:rPr>
        <w:t xml:space="preserve"> first</w:t>
      </w:r>
      <w:r w:rsidR="00086B3A">
        <w:rPr>
          <w:rFonts w:cstheme="majorHAnsi"/>
          <w:szCs w:val="20"/>
        </w:rPr>
        <w:t>ly examines</w:t>
      </w:r>
      <w:r>
        <w:rPr>
          <w:rFonts w:cstheme="majorHAnsi"/>
          <w:szCs w:val="20"/>
        </w:rPr>
        <w:t xml:space="preserve"> the </w:t>
      </w:r>
      <w:r w:rsidR="00DA67C8">
        <w:rPr>
          <w:rFonts w:cstheme="majorHAnsi"/>
          <w:szCs w:val="20"/>
        </w:rPr>
        <w:t xml:space="preserve">self-evaluation documentation presented, the processes involved, all with specific reference back to the QQI objectives, </w:t>
      </w:r>
      <w:r w:rsidR="00086B3A">
        <w:rPr>
          <w:rFonts w:cstheme="majorHAnsi"/>
          <w:szCs w:val="20"/>
        </w:rPr>
        <w:t xml:space="preserve">as well as </w:t>
      </w:r>
      <w:r w:rsidR="00DA67C8">
        <w:rPr>
          <w:rFonts w:cstheme="majorHAnsi"/>
          <w:szCs w:val="20"/>
        </w:rPr>
        <w:t xml:space="preserve">offering overarching conclusions, </w:t>
      </w:r>
      <w:r w:rsidR="00086B3A">
        <w:rPr>
          <w:rFonts w:cstheme="majorHAnsi"/>
          <w:szCs w:val="20"/>
        </w:rPr>
        <w:t>before</w:t>
      </w:r>
      <w:r w:rsidR="003C2A45">
        <w:rPr>
          <w:rFonts w:cstheme="majorHAnsi"/>
          <w:szCs w:val="20"/>
        </w:rPr>
        <w:t xml:space="preserve"> </w:t>
      </w:r>
      <w:r>
        <w:rPr>
          <w:rFonts w:cstheme="majorHAnsi"/>
          <w:szCs w:val="20"/>
        </w:rPr>
        <w:t>present</w:t>
      </w:r>
      <w:r w:rsidR="003C2A45">
        <w:rPr>
          <w:rFonts w:cstheme="majorHAnsi"/>
          <w:szCs w:val="20"/>
        </w:rPr>
        <w:t>ing</w:t>
      </w:r>
      <w:r>
        <w:rPr>
          <w:rFonts w:cstheme="majorHAnsi"/>
          <w:szCs w:val="20"/>
        </w:rPr>
        <w:t xml:space="preserve"> detailed report</w:t>
      </w:r>
      <w:r w:rsidR="003C2A45">
        <w:rPr>
          <w:rFonts w:cstheme="majorHAnsi"/>
          <w:szCs w:val="20"/>
        </w:rPr>
        <w:t>s</w:t>
      </w:r>
      <w:r>
        <w:rPr>
          <w:rFonts w:cstheme="majorHAnsi"/>
          <w:szCs w:val="20"/>
        </w:rPr>
        <w:t xml:space="preserve"> on each </w:t>
      </w:r>
      <w:r w:rsidR="00DA67C8">
        <w:rPr>
          <w:rFonts w:cstheme="majorHAnsi"/>
          <w:szCs w:val="20"/>
        </w:rPr>
        <w:t xml:space="preserve">of the five </w:t>
      </w:r>
      <w:r>
        <w:rPr>
          <w:rFonts w:cstheme="majorHAnsi"/>
          <w:szCs w:val="20"/>
        </w:rPr>
        <w:t>programme</w:t>
      </w:r>
      <w:r w:rsidR="00DA67C8">
        <w:rPr>
          <w:rFonts w:cstheme="majorHAnsi"/>
          <w:szCs w:val="20"/>
        </w:rPr>
        <w:t>s</w:t>
      </w:r>
      <w:r>
        <w:rPr>
          <w:rFonts w:cstheme="majorHAnsi"/>
          <w:szCs w:val="20"/>
        </w:rPr>
        <w:t xml:space="preserve"> evaluated.</w:t>
      </w:r>
      <w:r w:rsidR="00990CB7">
        <w:rPr>
          <w:rStyle w:val="FootnoteReference"/>
          <w:rFonts w:cstheme="majorHAnsi"/>
          <w:szCs w:val="20"/>
        </w:rPr>
        <w:footnoteReference w:id="1"/>
      </w:r>
    </w:p>
    <w:p w14:paraId="663F5735" w14:textId="604C15E3" w:rsidR="00845762" w:rsidRDefault="009050D0" w:rsidP="009050D0">
      <w:pPr>
        <w:spacing w:after="200" w:line="276" w:lineRule="auto"/>
        <w:contextualSpacing/>
        <w:jc w:val="both"/>
        <w:rPr>
          <w:rFonts w:cstheme="majorHAnsi"/>
          <w:szCs w:val="20"/>
        </w:rPr>
      </w:pPr>
      <w:r>
        <w:rPr>
          <w:rFonts w:cstheme="majorHAnsi"/>
          <w:szCs w:val="20"/>
        </w:rPr>
        <w:t xml:space="preserve"> </w:t>
      </w:r>
    </w:p>
    <w:p w14:paraId="4F618BB0" w14:textId="77777777" w:rsidR="00C00E48" w:rsidRPr="00C00E48" w:rsidRDefault="00C00E48" w:rsidP="00C00E48"/>
    <w:p w14:paraId="496F0FB3" w14:textId="77777777" w:rsidR="00E51C00" w:rsidRDefault="00E51C00">
      <w:pPr>
        <w:rPr>
          <w:rFonts w:eastAsiaTheme="minorHAnsi" w:cstheme="majorHAnsi"/>
          <w:szCs w:val="20"/>
        </w:rPr>
      </w:pPr>
      <w:r>
        <w:rPr>
          <w:rFonts w:cstheme="majorHAnsi"/>
          <w:szCs w:val="20"/>
        </w:rPr>
        <w:br w:type="page"/>
      </w:r>
    </w:p>
    <w:p w14:paraId="24A7A576" w14:textId="5968C904" w:rsidR="009F1D97" w:rsidRDefault="00DA67C8" w:rsidP="00D00768">
      <w:pPr>
        <w:pStyle w:val="Heading2"/>
      </w:pPr>
      <w:bookmarkStart w:id="9" w:name="_Toc435519233"/>
      <w:bookmarkStart w:id="10" w:name="_Toc440882372"/>
      <w:r>
        <w:lastRenderedPageBreak/>
        <w:t>Self-</w:t>
      </w:r>
      <w:r w:rsidR="00E51C00">
        <w:t>Evaluation Review</w:t>
      </w:r>
      <w:bookmarkEnd w:id="9"/>
      <w:bookmarkEnd w:id="10"/>
    </w:p>
    <w:p w14:paraId="0496B7D1" w14:textId="77777777" w:rsidR="002F24CE" w:rsidRPr="002F24CE" w:rsidRDefault="002F24CE" w:rsidP="002F24CE"/>
    <w:p w14:paraId="31C48C13" w14:textId="77777777" w:rsidR="00E51C00" w:rsidRPr="00E51C00" w:rsidRDefault="00E51C00" w:rsidP="00E51C00"/>
    <w:tbl>
      <w:tblPr>
        <w:tblW w:w="9108" w:type="dxa"/>
        <w:tblInd w:w="108" w:type="dxa"/>
        <w:tblLook w:val="01E0" w:firstRow="1" w:lastRow="1" w:firstColumn="1" w:lastColumn="1" w:noHBand="0" w:noVBand="0"/>
      </w:tblPr>
      <w:tblGrid>
        <w:gridCol w:w="2552"/>
        <w:gridCol w:w="6556"/>
      </w:tblGrid>
      <w:tr w:rsidR="00E51C00" w:rsidRPr="003648DA" w14:paraId="18C0A870" w14:textId="77777777" w:rsidTr="00067B97">
        <w:tc>
          <w:tcPr>
            <w:tcW w:w="2552" w:type="dxa"/>
          </w:tcPr>
          <w:p w14:paraId="5C3E7E08" w14:textId="77777777" w:rsidR="00E51C00" w:rsidRPr="003648DA" w:rsidRDefault="00E51C00" w:rsidP="009324EF">
            <w:pPr>
              <w:jc w:val="both"/>
              <w:rPr>
                <w:b/>
                <w:smallCaps/>
                <w:szCs w:val="22"/>
              </w:rPr>
            </w:pPr>
            <w:r w:rsidRPr="003648DA">
              <w:rPr>
                <w:b/>
                <w:smallCaps/>
                <w:szCs w:val="22"/>
              </w:rPr>
              <w:t xml:space="preserve">Provider </w:t>
            </w:r>
          </w:p>
        </w:tc>
        <w:tc>
          <w:tcPr>
            <w:tcW w:w="6556" w:type="dxa"/>
          </w:tcPr>
          <w:p w14:paraId="6475DD88" w14:textId="77777777" w:rsidR="00E51C00" w:rsidRPr="003648DA" w:rsidRDefault="00E51C00" w:rsidP="009324EF">
            <w:pPr>
              <w:jc w:val="both"/>
              <w:rPr>
                <w:b/>
                <w:szCs w:val="22"/>
              </w:rPr>
            </w:pPr>
            <w:r w:rsidRPr="003648DA">
              <w:rPr>
                <w:b/>
                <w:szCs w:val="22"/>
              </w:rPr>
              <w:t xml:space="preserve">National College of Ireland </w:t>
            </w:r>
          </w:p>
        </w:tc>
      </w:tr>
      <w:tr w:rsidR="00E51C00" w:rsidRPr="003648DA" w14:paraId="66295AC4" w14:textId="77777777" w:rsidTr="00067B97">
        <w:tc>
          <w:tcPr>
            <w:tcW w:w="2552" w:type="dxa"/>
          </w:tcPr>
          <w:p w14:paraId="320A9818" w14:textId="77777777" w:rsidR="00E51C00" w:rsidRPr="003648DA" w:rsidRDefault="00E51C00" w:rsidP="009324EF">
            <w:pPr>
              <w:jc w:val="both"/>
              <w:rPr>
                <w:b/>
                <w:smallCaps/>
                <w:szCs w:val="22"/>
              </w:rPr>
            </w:pPr>
          </w:p>
        </w:tc>
        <w:tc>
          <w:tcPr>
            <w:tcW w:w="6556" w:type="dxa"/>
          </w:tcPr>
          <w:p w14:paraId="5B79AE87" w14:textId="77777777" w:rsidR="00E51C00" w:rsidRPr="003648DA" w:rsidRDefault="00E51C00" w:rsidP="009324EF">
            <w:pPr>
              <w:jc w:val="both"/>
              <w:rPr>
                <w:szCs w:val="22"/>
              </w:rPr>
            </w:pPr>
          </w:p>
        </w:tc>
      </w:tr>
      <w:tr w:rsidR="00E51C00" w:rsidRPr="003648DA" w14:paraId="22F4AD01" w14:textId="77777777" w:rsidTr="00067B97">
        <w:tc>
          <w:tcPr>
            <w:tcW w:w="2552" w:type="dxa"/>
          </w:tcPr>
          <w:p w14:paraId="5B8BF65B" w14:textId="77777777" w:rsidR="00E51C00" w:rsidRPr="003648DA" w:rsidRDefault="00E51C00" w:rsidP="009324EF">
            <w:pPr>
              <w:jc w:val="both"/>
              <w:rPr>
                <w:smallCaps/>
                <w:szCs w:val="22"/>
              </w:rPr>
            </w:pPr>
            <w:r w:rsidRPr="003648DA">
              <w:rPr>
                <w:b/>
                <w:smallCaps/>
                <w:szCs w:val="22"/>
              </w:rPr>
              <w:t>Date of Visit</w:t>
            </w:r>
          </w:p>
        </w:tc>
        <w:tc>
          <w:tcPr>
            <w:tcW w:w="6556" w:type="dxa"/>
          </w:tcPr>
          <w:p w14:paraId="2376E324" w14:textId="23364A71" w:rsidR="00E51C00" w:rsidRPr="003648DA" w:rsidRDefault="00DA67C8" w:rsidP="009324EF">
            <w:pPr>
              <w:jc w:val="both"/>
              <w:rPr>
                <w:szCs w:val="22"/>
              </w:rPr>
            </w:pPr>
            <w:r>
              <w:rPr>
                <w:szCs w:val="22"/>
              </w:rPr>
              <w:t>28</w:t>
            </w:r>
            <w:r w:rsidRPr="00DA67C8">
              <w:rPr>
                <w:szCs w:val="22"/>
                <w:vertAlign w:val="superscript"/>
              </w:rPr>
              <w:t>th</w:t>
            </w:r>
            <w:r>
              <w:rPr>
                <w:szCs w:val="22"/>
              </w:rPr>
              <w:t>-29</w:t>
            </w:r>
            <w:r w:rsidRPr="00DA67C8">
              <w:rPr>
                <w:szCs w:val="22"/>
                <w:vertAlign w:val="superscript"/>
              </w:rPr>
              <w:t>th</w:t>
            </w:r>
            <w:r>
              <w:rPr>
                <w:szCs w:val="22"/>
              </w:rPr>
              <w:t xml:space="preserve"> October 2015</w:t>
            </w:r>
          </w:p>
        </w:tc>
      </w:tr>
      <w:tr w:rsidR="00E51C00" w:rsidRPr="003648DA" w14:paraId="1F4C1910" w14:textId="77777777" w:rsidTr="00067B97">
        <w:tc>
          <w:tcPr>
            <w:tcW w:w="2552" w:type="dxa"/>
          </w:tcPr>
          <w:p w14:paraId="1F9DB96F" w14:textId="77777777" w:rsidR="00E51C00" w:rsidRPr="003648DA" w:rsidRDefault="00E51C00" w:rsidP="009324EF">
            <w:pPr>
              <w:rPr>
                <w:b/>
                <w:smallCaps/>
                <w:szCs w:val="22"/>
              </w:rPr>
            </w:pPr>
          </w:p>
        </w:tc>
        <w:tc>
          <w:tcPr>
            <w:tcW w:w="6556" w:type="dxa"/>
          </w:tcPr>
          <w:p w14:paraId="00DFA867" w14:textId="77777777" w:rsidR="00E51C00" w:rsidRPr="003648DA" w:rsidRDefault="00E51C00" w:rsidP="009324EF">
            <w:pPr>
              <w:rPr>
                <w:b/>
                <w:szCs w:val="22"/>
              </w:rPr>
            </w:pPr>
          </w:p>
        </w:tc>
      </w:tr>
      <w:tr w:rsidR="00E51C00" w:rsidRPr="003648DA" w14:paraId="0F972AFD" w14:textId="77777777" w:rsidTr="00067B97">
        <w:tc>
          <w:tcPr>
            <w:tcW w:w="2552" w:type="dxa"/>
          </w:tcPr>
          <w:p w14:paraId="456A43A5" w14:textId="4888F602" w:rsidR="00E51C00" w:rsidRPr="003648DA" w:rsidRDefault="00E51C00" w:rsidP="00C00E48">
            <w:pPr>
              <w:rPr>
                <w:b/>
                <w:bCs/>
                <w:smallCaps/>
                <w:szCs w:val="22"/>
              </w:rPr>
            </w:pPr>
            <w:r>
              <w:rPr>
                <w:b/>
                <w:smallCaps/>
                <w:szCs w:val="22"/>
              </w:rPr>
              <w:t>Area</w:t>
            </w:r>
            <w:r w:rsidRPr="003648DA">
              <w:rPr>
                <w:b/>
                <w:smallCaps/>
                <w:szCs w:val="22"/>
              </w:rPr>
              <w:t xml:space="preserve">(s) Evaluated </w:t>
            </w:r>
          </w:p>
        </w:tc>
        <w:tc>
          <w:tcPr>
            <w:tcW w:w="6556" w:type="dxa"/>
          </w:tcPr>
          <w:p w14:paraId="7BB2A5FF" w14:textId="20568AB2" w:rsidR="00E51C00" w:rsidRPr="003648DA" w:rsidRDefault="00DA67C8" w:rsidP="00E51C00">
            <w:pPr>
              <w:rPr>
                <w:bCs/>
                <w:szCs w:val="22"/>
              </w:rPr>
            </w:pPr>
            <w:r>
              <w:rPr>
                <w:bCs/>
                <w:szCs w:val="22"/>
              </w:rPr>
              <w:t>School of Business</w:t>
            </w:r>
            <w:r w:rsidR="00EE0F55">
              <w:rPr>
                <w:bCs/>
                <w:szCs w:val="22"/>
              </w:rPr>
              <w:t xml:space="preserve"> (</w:t>
            </w:r>
            <w:r w:rsidR="00EE0F55" w:rsidRPr="00086B3A">
              <w:rPr>
                <w:bCs/>
                <w:i/>
                <w:szCs w:val="22"/>
              </w:rPr>
              <w:t>selected undergraduate programmes</w:t>
            </w:r>
            <w:r w:rsidR="00EE0F55">
              <w:rPr>
                <w:bCs/>
                <w:szCs w:val="22"/>
              </w:rPr>
              <w:t>)</w:t>
            </w:r>
          </w:p>
        </w:tc>
      </w:tr>
      <w:tr w:rsidR="00E51C00" w:rsidRPr="003648DA" w14:paraId="1E418D35" w14:textId="77777777" w:rsidTr="00067B97">
        <w:tc>
          <w:tcPr>
            <w:tcW w:w="2552" w:type="dxa"/>
          </w:tcPr>
          <w:p w14:paraId="3558EF6C" w14:textId="77777777" w:rsidR="00E51C00" w:rsidRPr="003648DA" w:rsidRDefault="00E51C00" w:rsidP="009324EF">
            <w:pPr>
              <w:jc w:val="both"/>
              <w:rPr>
                <w:smallCaps/>
                <w:szCs w:val="22"/>
              </w:rPr>
            </w:pPr>
          </w:p>
        </w:tc>
        <w:tc>
          <w:tcPr>
            <w:tcW w:w="6556" w:type="dxa"/>
          </w:tcPr>
          <w:p w14:paraId="2FE5CEF6" w14:textId="77777777" w:rsidR="00E51C00" w:rsidRPr="003648DA" w:rsidRDefault="00E51C00" w:rsidP="009324EF">
            <w:pPr>
              <w:jc w:val="both"/>
              <w:rPr>
                <w:szCs w:val="22"/>
              </w:rPr>
            </w:pPr>
          </w:p>
        </w:tc>
      </w:tr>
    </w:tbl>
    <w:p w14:paraId="60D1FEF6" w14:textId="77777777" w:rsidR="00B055ED" w:rsidRDefault="00B055ED" w:rsidP="009324EF">
      <w:pPr>
        <w:jc w:val="both"/>
        <w:rPr>
          <w:b/>
          <w:bCs/>
          <w:smallCaps/>
          <w:szCs w:val="22"/>
        </w:rPr>
        <w:sectPr w:rsidR="00B055ED" w:rsidSect="00990CB7">
          <w:type w:val="continuous"/>
          <w:pgSz w:w="11907" w:h="16840" w:code="9"/>
          <w:pgMar w:top="1440" w:right="1440" w:bottom="1440" w:left="1440" w:header="709" w:footer="346" w:gutter="0"/>
          <w:paperSrc w:first="7" w:other="7"/>
          <w:cols w:space="708"/>
          <w:docGrid w:linePitch="360"/>
        </w:sectPr>
      </w:pPr>
    </w:p>
    <w:p w14:paraId="6D960143" w14:textId="77777777" w:rsidR="00B055ED" w:rsidRDefault="00B055ED" w:rsidP="009324EF">
      <w:pPr>
        <w:jc w:val="both"/>
        <w:rPr>
          <w:b/>
          <w:bCs/>
          <w:smallCaps/>
          <w:szCs w:val="22"/>
        </w:rPr>
        <w:sectPr w:rsidR="00B055ED" w:rsidSect="00B055ED">
          <w:type w:val="continuous"/>
          <w:pgSz w:w="11907" w:h="16840" w:code="9"/>
          <w:pgMar w:top="1440" w:right="1440" w:bottom="1440" w:left="1440" w:header="709" w:footer="346" w:gutter="0"/>
          <w:paperSrc w:first="7" w:other="7"/>
          <w:pgNumType w:start="1"/>
          <w:cols w:space="708"/>
          <w:docGrid w:linePitch="360"/>
        </w:sectPr>
      </w:pPr>
    </w:p>
    <w:tbl>
      <w:tblPr>
        <w:tblW w:w="9108" w:type="dxa"/>
        <w:tblInd w:w="108" w:type="dxa"/>
        <w:tblLook w:val="01E0" w:firstRow="1" w:lastRow="1" w:firstColumn="1" w:lastColumn="1" w:noHBand="0" w:noVBand="0"/>
      </w:tblPr>
      <w:tblGrid>
        <w:gridCol w:w="2552"/>
        <w:gridCol w:w="6556"/>
      </w:tblGrid>
      <w:tr w:rsidR="00E51C00" w:rsidRPr="0092065A" w14:paraId="20AD0279" w14:textId="77777777" w:rsidTr="00067B97">
        <w:tc>
          <w:tcPr>
            <w:tcW w:w="2552" w:type="dxa"/>
          </w:tcPr>
          <w:p w14:paraId="6CC8E9F7" w14:textId="732F0314" w:rsidR="00E51C00" w:rsidRDefault="00E51C00" w:rsidP="009324EF">
            <w:pPr>
              <w:jc w:val="both"/>
              <w:rPr>
                <w:b/>
                <w:bCs/>
                <w:smallCaps/>
                <w:szCs w:val="22"/>
              </w:rPr>
            </w:pPr>
            <w:r w:rsidRPr="003648DA">
              <w:rPr>
                <w:b/>
                <w:bCs/>
                <w:smallCaps/>
                <w:szCs w:val="22"/>
              </w:rPr>
              <w:t>Panel of Experts</w:t>
            </w:r>
          </w:p>
          <w:p w14:paraId="72C49B12" w14:textId="77777777" w:rsidR="00E51C00" w:rsidRPr="003648DA" w:rsidRDefault="00E51C00" w:rsidP="009324EF">
            <w:pPr>
              <w:jc w:val="both"/>
              <w:rPr>
                <w:bCs/>
                <w:smallCaps/>
                <w:szCs w:val="22"/>
              </w:rPr>
            </w:pPr>
            <w:r w:rsidRPr="003648DA">
              <w:rPr>
                <w:b/>
                <w:bCs/>
                <w:smallCaps/>
                <w:szCs w:val="22"/>
              </w:rPr>
              <w:tab/>
            </w:r>
          </w:p>
        </w:tc>
        <w:tc>
          <w:tcPr>
            <w:tcW w:w="6556" w:type="dxa"/>
          </w:tcPr>
          <w:p w14:paraId="7B7DF97F" w14:textId="17F544FA" w:rsidR="00E51C00" w:rsidRPr="00E51C00" w:rsidRDefault="00E51C00" w:rsidP="009324EF">
            <w:pPr>
              <w:rPr>
                <w:rFonts w:cs="Lucida Sans"/>
                <w:szCs w:val="22"/>
              </w:rPr>
            </w:pPr>
            <w:r w:rsidRPr="00E51C00">
              <w:rPr>
                <w:rFonts w:cs="Lucida Sans"/>
                <w:szCs w:val="22"/>
              </w:rPr>
              <w:t xml:space="preserve">Mr </w:t>
            </w:r>
            <w:r w:rsidR="00EE0F55">
              <w:rPr>
                <w:rFonts w:cs="Lucida Sans"/>
                <w:szCs w:val="22"/>
              </w:rPr>
              <w:t>Stephen McManus</w:t>
            </w:r>
            <w:r w:rsidRPr="00E51C00">
              <w:rPr>
                <w:rFonts w:cs="Lucida Sans"/>
                <w:szCs w:val="22"/>
              </w:rPr>
              <w:t xml:space="preserve">, </w:t>
            </w:r>
            <w:r w:rsidR="00EE0F55">
              <w:rPr>
                <w:rFonts w:cs="Lucida Sans"/>
                <w:szCs w:val="22"/>
              </w:rPr>
              <w:t>former Registrar</w:t>
            </w:r>
            <w:r w:rsidRPr="00E51C00">
              <w:rPr>
                <w:rFonts w:cs="Lucida Sans"/>
                <w:szCs w:val="22"/>
              </w:rPr>
              <w:t xml:space="preserve">, </w:t>
            </w:r>
            <w:r w:rsidR="00EE0F55">
              <w:rPr>
                <w:rFonts w:cs="Lucida Sans"/>
                <w:szCs w:val="22"/>
              </w:rPr>
              <w:t>Dundalk</w:t>
            </w:r>
            <w:r w:rsidRPr="00E51C00">
              <w:rPr>
                <w:rFonts w:cs="Lucida Sans"/>
                <w:szCs w:val="22"/>
              </w:rPr>
              <w:t xml:space="preserve"> IT (</w:t>
            </w:r>
            <w:r w:rsidRPr="00E51C00">
              <w:rPr>
                <w:rFonts w:cs="Lucida Sans"/>
                <w:i/>
                <w:szCs w:val="22"/>
              </w:rPr>
              <w:t>Chair</w:t>
            </w:r>
            <w:r w:rsidRPr="00E51C00">
              <w:rPr>
                <w:rFonts w:cs="Lucida Sans"/>
                <w:szCs w:val="22"/>
              </w:rPr>
              <w:t xml:space="preserve">) </w:t>
            </w:r>
          </w:p>
          <w:p w14:paraId="2AD975FF" w14:textId="275B80EE" w:rsidR="00E51C00" w:rsidRPr="00E51C00" w:rsidRDefault="00EE0F55" w:rsidP="00E51C00">
            <w:pPr>
              <w:jc w:val="both"/>
              <w:rPr>
                <w:rFonts w:cs="Lucida Sans"/>
                <w:szCs w:val="22"/>
              </w:rPr>
            </w:pPr>
            <w:r>
              <w:rPr>
                <w:rFonts w:cs="Lucida Sans"/>
                <w:szCs w:val="22"/>
              </w:rPr>
              <w:t>Mr Michael Barrett</w:t>
            </w:r>
            <w:r w:rsidR="00E51C00" w:rsidRPr="00E51C00">
              <w:rPr>
                <w:rFonts w:cs="Lucida Sans"/>
                <w:szCs w:val="22"/>
              </w:rPr>
              <w:t xml:space="preserve">, </w:t>
            </w:r>
            <w:r>
              <w:rPr>
                <w:rFonts w:cs="Lucida Sans"/>
                <w:szCs w:val="22"/>
              </w:rPr>
              <w:t>Head of Department of Business, Sligo IT</w:t>
            </w:r>
          </w:p>
          <w:p w14:paraId="73909106" w14:textId="218E47D5" w:rsidR="00E51C00" w:rsidRPr="00E51C00" w:rsidRDefault="00EE0F55" w:rsidP="00E51C00">
            <w:pPr>
              <w:rPr>
                <w:rFonts w:cs="Lucida Sans"/>
                <w:szCs w:val="22"/>
              </w:rPr>
            </w:pPr>
            <w:r>
              <w:rPr>
                <w:rFonts w:cs="Lucida Sans"/>
                <w:szCs w:val="22"/>
              </w:rPr>
              <w:t>Ms Maria Brosnan, HR and Operations Manager, Sungard Consulting Services</w:t>
            </w:r>
          </w:p>
          <w:p w14:paraId="241D5C52" w14:textId="744DED0F" w:rsidR="00E51C00" w:rsidRPr="00E51C00" w:rsidRDefault="00EE0F55" w:rsidP="00E51C00">
            <w:pPr>
              <w:rPr>
                <w:rFonts w:cs="Lucida Sans"/>
                <w:szCs w:val="22"/>
              </w:rPr>
            </w:pPr>
            <w:r>
              <w:rPr>
                <w:rFonts w:cs="Lucida Sans"/>
                <w:szCs w:val="22"/>
              </w:rPr>
              <w:t>Ms Orla Byrne, MRes student, Tallaght IT, &amp; former BA (Hons) HRM student, NCI</w:t>
            </w:r>
          </w:p>
          <w:p w14:paraId="5DF1CF5D" w14:textId="0A9A346E" w:rsidR="00067B97" w:rsidRPr="0092065A" w:rsidRDefault="00EE0F55" w:rsidP="00B055ED">
            <w:pPr>
              <w:rPr>
                <w:szCs w:val="22"/>
              </w:rPr>
            </w:pPr>
            <w:r>
              <w:rPr>
                <w:rFonts w:cs="Lucida Sans"/>
                <w:szCs w:val="22"/>
              </w:rPr>
              <w:t>Mr Martin Meagher, Head of Department of Business, Carlow IT</w:t>
            </w:r>
            <w:r w:rsidR="00B055ED">
              <w:rPr>
                <w:rFonts w:cs="Lucida Sans"/>
                <w:szCs w:val="22"/>
              </w:rPr>
              <w:t xml:space="preserve"> </w:t>
            </w:r>
          </w:p>
        </w:tc>
      </w:tr>
      <w:tr w:rsidR="00067B97" w:rsidRPr="003648DA" w14:paraId="07476880" w14:textId="77777777" w:rsidTr="00067B97">
        <w:tc>
          <w:tcPr>
            <w:tcW w:w="2552" w:type="dxa"/>
          </w:tcPr>
          <w:p w14:paraId="623ACA40" w14:textId="77777777" w:rsidR="00067B97" w:rsidRPr="00067B97" w:rsidRDefault="00067B97" w:rsidP="003C2A45">
            <w:pPr>
              <w:jc w:val="both"/>
              <w:rPr>
                <w:b/>
                <w:bCs/>
                <w:smallCaps/>
                <w:szCs w:val="22"/>
              </w:rPr>
            </w:pPr>
          </w:p>
        </w:tc>
        <w:tc>
          <w:tcPr>
            <w:tcW w:w="6556" w:type="dxa"/>
          </w:tcPr>
          <w:p w14:paraId="046DE719" w14:textId="77777777" w:rsidR="00067B97" w:rsidRPr="00067B97" w:rsidRDefault="00067B97" w:rsidP="00067B97">
            <w:pPr>
              <w:rPr>
                <w:rFonts w:cs="Lucida Sans"/>
                <w:szCs w:val="22"/>
              </w:rPr>
            </w:pPr>
          </w:p>
        </w:tc>
      </w:tr>
      <w:tr w:rsidR="00067B97" w14:paraId="33A6BECF" w14:textId="77777777" w:rsidTr="00067B97">
        <w:tc>
          <w:tcPr>
            <w:tcW w:w="2552" w:type="dxa"/>
          </w:tcPr>
          <w:p w14:paraId="5980B5BD" w14:textId="77777777" w:rsidR="00067B97" w:rsidRPr="003648DA" w:rsidRDefault="00067B97" w:rsidP="003C2A45">
            <w:pPr>
              <w:jc w:val="both"/>
              <w:rPr>
                <w:b/>
                <w:bCs/>
                <w:smallCaps/>
                <w:szCs w:val="22"/>
              </w:rPr>
            </w:pPr>
          </w:p>
        </w:tc>
        <w:tc>
          <w:tcPr>
            <w:tcW w:w="6556" w:type="dxa"/>
          </w:tcPr>
          <w:p w14:paraId="1C68DA23" w14:textId="5D2597F0" w:rsidR="00067B97" w:rsidRDefault="00FE0E03" w:rsidP="00067B97">
            <w:pPr>
              <w:rPr>
                <w:szCs w:val="22"/>
              </w:rPr>
            </w:pPr>
            <w:r>
              <w:rPr>
                <w:b/>
                <w:i/>
                <w:szCs w:val="22"/>
              </w:rPr>
              <w:t>Also i</w:t>
            </w:r>
            <w:r w:rsidR="00067B97" w:rsidRPr="00EF4F09">
              <w:rPr>
                <w:b/>
                <w:i/>
                <w:szCs w:val="22"/>
              </w:rPr>
              <w:t>n attendance</w:t>
            </w:r>
            <w:r w:rsidR="00067B97">
              <w:rPr>
                <w:szCs w:val="22"/>
              </w:rPr>
              <w:t xml:space="preserve">: </w:t>
            </w:r>
          </w:p>
          <w:p w14:paraId="6E0C84FF" w14:textId="77777777" w:rsidR="00067B97" w:rsidRPr="00067B97" w:rsidRDefault="00067B97" w:rsidP="003C2A45">
            <w:pPr>
              <w:rPr>
                <w:rFonts w:cs="Lucida Sans"/>
                <w:szCs w:val="22"/>
              </w:rPr>
            </w:pPr>
            <w:r w:rsidRPr="00067B97">
              <w:rPr>
                <w:rFonts w:cs="Lucida Sans"/>
                <w:szCs w:val="22"/>
              </w:rPr>
              <w:t>Ms Sinéad O’Sullivan, Director of Quality Assurance &amp; Statistical Services, NCI (</w:t>
            </w:r>
            <w:r w:rsidRPr="00086B3A">
              <w:rPr>
                <w:rFonts w:cs="Lucida Sans"/>
                <w:i/>
                <w:szCs w:val="22"/>
              </w:rPr>
              <w:t>Rapporteur</w:t>
            </w:r>
            <w:r w:rsidRPr="00067B97">
              <w:rPr>
                <w:rFonts w:cs="Lucida Sans"/>
                <w:szCs w:val="22"/>
              </w:rPr>
              <w:t>)</w:t>
            </w:r>
          </w:p>
          <w:p w14:paraId="71570D51" w14:textId="77777777" w:rsidR="00067B97" w:rsidRPr="00067B97" w:rsidRDefault="00067B97" w:rsidP="00067B97">
            <w:pPr>
              <w:rPr>
                <w:rFonts w:cs="Lucida Sans"/>
                <w:szCs w:val="22"/>
              </w:rPr>
            </w:pPr>
            <w:r w:rsidRPr="00067B97">
              <w:rPr>
                <w:rFonts w:cs="Lucida Sans"/>
                <w:szCs w:val="22"/>
              </w:rPr>
              <w:t>Dr Maurice FitzGerald, Quality Assurance &amp; Statistical Services Officer, NCI (</w:t>
            </w:r>
            <w:r w:rsidRPr="00086B3A">
              <w:rPr>
                <w:rFonts w:cs="Lucida Sans"/>
                <w:i/>
                <w:szCs w:val="22"/>
              </w:rPr>
              <w:t>Rapporteur</w:t>
            </w:r>
            <w:r w:rsidRPr="00067B97">
              <w:rPr>
                <w:rFonts w:cs="Lucida Sans"/>
                <w:szCs w:val="22"/>
              </w:rPr>
              <w:t>)</w:t>
            </w:r>
          </w:p>
        </w:tc>
      </w:tr>
    </w:tbl>
    <w:p w14:paraId="68FD49F8" w14:textId="77777777" w:rsidR="002C4C5C" w:rsidRDefault="002C4C5C" w:rsidP="00AE2848">
      <w:pPr>
        <w:spacing w:after="200" w:line="276" w:lineRule="auto"/>
        <w:contextualSpacing/>
        <w:jc w:val="both"/>
        <w:rPr>
          <w:rFonts w:cstheme="majorHAnsi"/>
          <w:szCs w:val="20"/>
        </w:rPr>
      </w:pPr>
    </w:p>
    <w:p w14:paraId="580B9A8A" w14:textId="0E04DCDB" w:rsidR="002C4C5C" w:rsidRDefault="002C4C5C" w:rsidP="00D00768">
      <w:pPr>
        <w:pStyle w:val="Heading3"/>
      </w:pPr>
      <w:bookmarkStart w:id="11" w:name="_Toc435519234"/>
      <w:r>
        <w:t>Summary</w:t>
      </w:r>
      <w:bookmarkEnd w:id="11"/>
      <w:r w:rsidR="00BE7F86">
        <w:t xml:space="preserve"> </w:t>
      </w:r>
    </w:p>
    <w:p w14:paraId="7CA41D79" w14:textId="77777777" w:rsidR="00706149" w:rsidRDefault="00706149" w:rsidP="00030847">
      <w:pPr>
        <w:spacing w:after="200" w:line="276" w:lineRule="auto"/>
        <w:contextualSpacing/>
        <w:jc w:val="both"/>
        <w:rPr>
          <w:szCs w:val="22"/>
        </w:rPr>
      </w:pPr>
    </w:p>
    <w:p w14:paraId="37E13CD3" w14:textId="53FDB6B4" w:rsidR="00B85803" w:rsidRDefault="0093340B" w:rsidP="00030847">
      <w:pPr>
        <w:spacing w:after="200" w:line="276" w:lineRule="auto"/>
        <w:contextualSpacing/>
        <w:jc w:val="both"/>
        <w:rPr>
          <w:szCs w:val="22"/>
        </w:rPr>
      </w:pPr>
      <w:r>
        <w:rPr>
          <w:szCs w:val="22"/>
        </w:rPr>
        <w:t>The panel met on</w:t>
      </w:r>
      <w:r w:rsidR="00BE7F86" w:rsidRPr="005C70AA">
        <w:rPr>
          <w:szCs w:val="22"/>
        </w:rPr>
        <w:t xml:space="preserve"> the evening of October 28</w:t>
      </w:r>
      <w:r w:rsidR="00BE7F86" w:rsidRPr="00C00E48">
        <w:rPr>
          <w:szCs w:val="22"/>
          <w:vertAlign w:val="superscript"/>
        </w:rPr>
        <w:t>th</w:t>
      </w:r>
      <w:r w:rsidR="00BE7F86" w:rsidRPr="005C70AA">
        <w:rPr>
          <w:szCs w:val="22"/>
        </w:rPr>
        <w:t>.</w:t>
      </w:r>
      <w:r w:rsidR="00B055ED">
        <w:rPr>
          <w:rStyle w:val="FootnoteReference"/>
          <w:rFonts w:cs="Lucida Sans"/>
          <w:szCs w:val="22"/>
        </w:rPr>
        <w:footnoteReference w:id="2"/>
      </w:r>
      <w:r w:rsidR="005C70AA" w:rsidRPr="005C70AA">
        <w:rPr>
          <w:szCs w:val="22"/>
        </w:rPr>
        <w:t xml:space="preserve"> The Chair</w:t>
      </w:r>
      <w:r w:rsidR="00BE7F86" w:rsidRPr="005C70AA">
        <w:rPr>
          <w:szCs w:val="22"/>
        </w:rPr>
        <w:t xml:space="preserve"> outli</w:t>
      </w:r>
      <w:r w:rsidR="005C70AA">
        <w:rPr>
          <w:szCs w:val="22"/>
        </w:rPr>
        <w:t>n</w:t>
      </w:r>
      <w:r w:rsidR="00BE7F86" w:rsidRPr="005C70AA">
        <w:rPr>
          <w:szCs w:val="22"/>
        </w:rPr>
        <w:t>ed the QQI r</w:t>
      </w:r>
      <w:r w:rsidR="00C22D5F">
        <w:rPr>
          <w:szCs w:val="22"/>
        </w:rPr>
        <w:t>equirements in relation to perio</w:t>
      </w:r>
      <w:r w:rsidR="00BE7F86" w:rsidRPr="005C70AA">
        <w:rPr>
          <w:szCs w:val="22"/>
        </w:rPr>
        <w:t>dic programmatic reviews. He also indicated the status of revalidation processes. An agenda for the following day was agreed and the major issues to be discussed be also agreed. It was noted that the main focus would be on establis</w:t>
      </w:r>
      <w:r w:rsidR="00C22D5F">
        <w:rPr>
          <w:szCs w:val="22"/>
        </w:rPr>
        <w:t>hing that the previ</w:t>
      </w:r>
      <w:r w:rsidR="00C00E48">
        <w:rPr>
          <w:szCs w:val="22"/>
        </w:rPr>
        <w:t>o</w:t>
      </w:r>
      <w:r w:rsidR="00C22D5F">
        <w:rPr>
          <w:szCs w:val="22"/>
        </w:rPr>
        <w:t>usly valid</w:t>
      </w:r>
      <w:r w:rsidR="00BE7F86" w:rsidRPr="005C70AA">
        <w:rPr>
          <w:szCs w:val="22"/>
        </w:rPr>
        <w:t xml:space="preserve">ated programmes were run effectively and efficiently and </w:t>
      </w:r>
      <w:r w:rsidR="00711AA8" w:rsidRPr="005C70AA">
        <w:rPr>
          <w:szCs w:val="22"/>
        </w:rPr>
        <w:t>to the appropriate standard. The focus wo</w:t>
      </w:r>
      <w:r w:rsidR="00C22D5F">
        <w:rPr>
          <w:szCs w:val="22"/>
        </w:rPr>
        <w:t>uld also be on ensuring that</w:t>
      </w:r>
      <w:r w:rsidR="00711AA8" w:rsidRPr="005C70AA">
        <w:rPr>
          <w:szCs w:val="22"/>
        </w:rPr>
        <w:t xml:space="preserve"> the re</w:t>
      </w:r>
      <w:r w:rsidR="009A1142">
        <w:rPr>
          <w:szCs w:val="22"/>
        </w:rPr>
        <w:t>view process undertaken by the S</w:t>
      </w:r>
      <w:r w:rsidR="00C22D5F">
        <w:rPr>
          <w:szCs w:val="22"/>
        </w:rPr>
        <w:t>chool was comprehensive and tho</w:t>
      </w:r>
      <w:r w:rsidR="00711AA8" w:rsidRPr="005C70AA">
        <w:rPr>
          <w:szCs w:val="22"/>
        </w:rPr>
        <w:t>ro</w:t>
      </w:r>
      <w:r w:rsidR="00C22D5F">
        <w:rPr>
          <w:szCs w:val="22"/>
        </w:rPr>
        <w:t>u</w:t>
      </w:r>
      <w:r w:rsidR="00711AA8" w:rsidRPr="005C70AA">
        <w:rPr>
          <w:szCs w:val="22"/>
        </w:rPr>
        <w:t xml:space="preserve">gh. The agenda and the topics </w:t>
      </w:r>
      <w:r w:rsidR="005C70AA" w:rsidRPr="005C70AA">
        <w:rPr>
          <w:szCs w:val="22"/>
        </w:rPr>
        <w:t>covered are included as section 8.2</w:t>
      </w:r>
      <w:r w:rsidR="00FB4056">
        <w:rPr>
          <w:szCs w:val="22"/>
        </w:rPr>
        <w:t xml:space="preserve"> Programmatic Review Agenda</w:t>
      </w:r>
      <w:r w:rsidR="00711AA8" w:rsidRPr="005C70AA">
        <w:rPr>
          <w:szCs w:val="22"/>
        </w:rPr>
        <w:t xml:space="preserve">. </w:t>
      </w:r>
      <w:r w:rsidR="005C70AA" w:rsidRPr="005C70AA">
        <w:rPr>
          <w:szCs w:val="22"/>
        </w:rPr>
        <w:t>The Chair had requested additional information to be supplied to the panel. This included external examiners</w:t>
      </w:r>
      <w:r w:rsidR="00C22D5F">
        <w:rPr>
          <w:szCs w:val="22"/>
        </w:rPr>
        <w:t>’</w:t>
      </w:r>
      <w:r w:rsidR="005C70AA" w:rsidRPr="005C70AA">
        <w:rPr>
          <w:szCs w:val="22"/>
        </w:rPr>
        <w:t xml:space="preserve"> reports and </w:t>
      </w:r>
      <w:r w:rsidR="00203108">
        <w:rPr>
          <w:szCs w:val="22"/>
        </w:rPr>
        <w:t xml:space="preserve">a </w:t>
      </w:r>
      <w:r w:rsidR="005C70AA" w:rsidRPr="005C70AA">
        <w:rPr>
          <w:szCs w:val="22"/>
        </w:rPr>
        <w:t>detailed breakdown of module pass rates. These were supplied and considered</w:t>
      </w:r>
      <w:r w:rsidR="005C70AA">
        <w:rPr>
          <w:szCs w:val="22"/>
        </w:rPr>
        <w:t>.</w:t>
      </w:r>
      <w:r w:rsidR="00B85803">
        <w:rPr>
          <w:szCs w:val="22"/>
        </w:rPr>
        <w:t xml:space="preserve"> </w:t>
      </w:r>
      <w:r w:rsidR="009911AB">
        <w:rPr>
          <w:szCs w:val="22"/>
        </w:rPr>
        <w:t>The documentation provided to the panel before and during the panel was comprehensive and the panel commends the College for their transparency</w:t>
      </w:r>
      <w:r w:rsidR="000949AD">
        <w:rPr>
          <w:szCs w:val="22"/>
        </w:rPr>
        <w:t xml:space="preserve"> and openness</w:t>
      </w:r>
      <w:r w:rsidR="00AD4C2E">
        <w:rPr>
          <w:szCs w:val="22"/>
        </w:rPr>
        <w:t xml:space="preserve"> throughout the whole process</w:t>
      </w:r>
      <w:r w:rsidR="009911AB">
        <w:rPr>
          <w:szCs w:val="22"/>
        </w:rPr>
        <w:t xml:space="preserve">. </w:t>
      </w:r>
    </w:p>
    <w:p w14:paraId="01A5C2AA" w14:textId="77777777" w:rsidR="00B85803" w:rsidRDefault="00B85803" w:rsidP="00030847">
      <w:pPr>
        <w:spacing w:after="200" w:line="276" w:lineRule="auto"/>
        <w:contextualSpacing/>
        <w:jc w:val="both"/>
        <w:rPr>
          <w:szCs w:val="22"/>
        </w:rPr>
      </w:pPr>
    </w:p>
    <w:p w14:paraId="44A315A4" w14:textId="77777777" w:rsidR="00B85803" w:rsidRDefault="00A727DD" w:rsidP="00030847">
      <w:pPr>
        <w:spacing w:after="200" w:line="276" w:lineRule="auto"/>
        <w:contextualSpacing/>
        <w:jc w:val="both"/>
        <w:rPr>
          <w:szCs w:val="22"/>
        </w:rPr>
      </w:pPr>
      <w:r>
        <w:rPr>
          <w:szCs w:val="22"/>
        </w:rPr>
        <w:t xml:space="preserve">The focus of the panel in the </w:t>
      </w:r>
      <w:r w:rsidR="00AA1EC8">
        <w:rPr>
          <w:szCs w:val="22"/>
        </w:rPr>
        <w:t xml:space="preserve">first of </w:t>
      </w:r>
      <w:r w:rsidR="00E718F8">
        <w:rPr>
          <w:szCs w:val="22"/>
        </w:rPr>
        <w:t xml:space="preserve">the </w:t>
      </w:r>
      <w:r>
        <w:rPr>
          <w:szCs w:val="22"/>
        </w:rPr>
        <w:t>morning sessions</w:t>
      </w:r>
      <w:r w:rsidR="00AA1EC8">
        <w:rPr>
          <w:szCs w:val="22"/>
        </w:rPr>
        <w:t xml:space="preserve"> centred</w:t>
      </w:r>
      <w:r>
        <w:rPr>
          <w:szCs w:val="22"/>
        </w:rPr>
        <w:t xml:space="preserve"> on</w:t>
      </w:r>
      <w:r w:rsidR="00AA1EC8">
        <w:rPr>
          <w:szCs w:val="22"/>
        </w:rPr>
        <w:t>:</w:t>
      </w:r>
      <w:r>
        <w:rPr>
          <w:szCs w:val="22"/>
        </w:rPr>
        <w:t xml:space="preserve"> the programmatic review process</w:t>
      </w:r>
      <w:r w:rsidR="009911AB">
        <w:rPr>
          <w:szCs w:val="22"/>
        </w:rPr>
        <w:t xml:space="preserve">, particularly in terms of </w:t>
      </w:r>
      <w:r w:rsidR="00AA1EC8">
        <w:rPr>
          <w:szCs w:val="22"/>
        </w:rPr>
        <w:t xml:space="preserve">the parts played by </w:t>
      </w:r>
      <w:r>
        <w:rPr>
          <w:szCs w:val="22"/>
        </w:rPr>
        <w:t>staff, students and stakeholders</w:t>
      </w:r>
      <w:r w:rsidR="00AA1EC8">
        <w:rPr>
          <w:szCs w:val="22"/>
        </w:rPr>
        <w:t>; the objectives of the review; the institutional strategy, mainly in terms of how it pertained to the School of Business; inputs from stakeholders, as well as from data analysis; general conclusions of the self-evaluation; and the structure, aims, objectives and programme learning outcomes in general terms</w:t>
      </w:r>
      <w:r>
        <w:rPr>
          <w:szCs w:val="22"/>
        </w:rPr>
        <w:t>.</w:t>
      </w:r>
      <w:r w:rsidR="00B85803">
        <w:rPr>
          <w:szCs w:val="22"/>
        </w:rPr>
        <w:t xml:space="preserve"> </w:t>
      </w:r>
    </w:p>
    <w:p w14:paraId="7E24B15F" w14:textId="77777777" w:rsidR="00B85803" w:rsidRDefault="00B85803" w:rsidP="00030847">
      <w:pPr>
        <w:spacing w:after="200" w:line="276" w:lineRule="auto"/>
        <w:contextualSpacing/>
        <w:jc w:val="both"/>
        <w:rPr>
          <w:szCs w:val="22"/>
        </w:rPr>
      </w:pPr>
    </w:p>
    <w:p w14:paraId="50348C1B" w14:textId="3F82207A" w:rsidR="0068122F" w:rsidRPr="00030847" w:rsidRDefault="0068122F" w:rsidP="00030847">
      <w:pPr>
        <w:spacing w:after="200" w:line="276" w:lineRule="auto"/>
        <w:contextualSpacing/>
        <w:jc w:val="both"/>
      </w:pPr>
      <w:r w:rsidRPr="0068122F">
        <w:t xml:space="preserve">The </w:t>
      </w:r>
      <w:r w:rsidR="00AA1EC8">
        <w:t>second morning session opened with a brief consideration of the attendance m</w:t>
      </w:r>
      <w:r w:rsidR="00AD4C2E">
        <w:t>onito</w:t>
      </w:r>
      <w:r w:rsidR="00AA1EC8">
        <w:t xml:space="preserve">ring system before concentrating on: the academic plan of the next five years; staffing and staff development; programme </w:t>
      </w:r>
      <w:r w:rsidR="00AA1EC8">
        <w:lastRenderedPageBreak/>
        <w:t>management, including consideration of ‘academic honesty’; the continued rationale for the delivery of programmes; and entry requirements for the programmes</w:t>
      </w:r>
      <w:r w:rsidRPr="0068122F">
        <w:t>.</w:t>
      </w:r>
      <w:r w:rsidRPr="00030847">
        <w:t xml:space="preserve"> </w:t>
      </w:r>
      <w:r w:rsidR="00E718F8">
        <w:t>The subsequent afternoon sessions centred successively on each of the five programmes up for revalidation.</w:t>
      </w:r>
    </w:p>
    <w:p w14:paraId="0AEFB7D6" w14:textId="77777777" w:rsidR="0068122F" w:rsidRPr="0068122F" w:rsidRDefault="0068122F" w:rsidP="00030847"/>
    <w:p w14:paraId="296C3FEB" w14:textId="4DBCB524" w:rsidR="00800DCF" w:rsidRDefault="007A706A" w:rsidP="00D00768">
      <w:pPr>
        <w:pStyle w:val="Heading3"/>
      </w:pPr>
      <w:bookmarkStart w:id="12" w:name="_Toc435519235"/>
      <w:r>
        <w:t>Programmatic Review Process</w:t>
      </w:r>
      <w:bookmarkEnd w:id="12"/>
    </w:p>
    <w:p w14:paraId="3F0B9787" w14:textId="77777777" w:rsidR="00706149" w:rsidRDefault="00706149" w:rsidP="00A727DD">
      <w:pPr>
        <w:spacing w:after="200" w:line="276" w:lineRule="auto"/>
        <w:contextualSpacing/>
        <w:jc w:val="both"/>
        <w:rPr>
          <w:szCs w:val="22"/>
        </w:rPr>
      </w:pPr>
    </w:p>
    <w:p w14:paraId="37E59C00" w14:textId="100B155E" w:rsidR="00203108" w:rsidRDefault="00493850" w:rsidP="00A727DD">
      <w:pPr>
        <w:spacing w:after="200" w:line="276" w:lineRule="auto"/>
        <w:contextualSpacing/>
        <w:jc w:val="both"/>
        <w:rPr>
          <w:szCs w:val="22"/>
        </w:rPr>
      </w:pPr>
      <w:r>
        <w:rPr>
          <w:szCs w:val="22"/>
        </w:rPr>
        <w:t>Concentrating on the self-evaluation documentation, t</w:t>
      </w:r>
      <w:r w:rsidR="002C4C5C" w:rsidRPr="002C4C5C">
        <w:rPr>
          <w:szCs w:val="22"/>
        </w:rPr>
        <w:t>he</w:t>
      </w:r>
      <w:r>
        <w:rPr>
          <w:szCs w:val="22"/>
        </w:rPr>
        <w:t xml:space="preserve"> initial exchanges centred on the process of internal review. NCI has been using the period since the 2010 review to evaluate what programmes are and are not working, as well as considering how and where to move forward. This has seen certain programmes retired, others revised, as well as new programmes proposed. </w:t>
      </w:r>
      <w:r w:rsidR="00706149">
        <w:rPr>
          <w:szCs w:val="22"/>
        </w:rPr>
        <w:t xml:space="preserve">The review process involved staff, students, and </w:t>
      </w:r>
      <w:r w:rsidR="00BF49FC">
        <w:rPr>
          <w:szCs w:val="22"/>
        </w:rPr>
        <w:t xml:space="preserve">other </w:t>
      </w:r>
      <w:r w:rsidR="00706149">
        <w:rPr>
          <w:szCs w:val="22"/>
        </w:rPr>
        <w:t>stakeholders.</w:t>
      </w:r>
      <w:r w:rsidR="00DB64F6">
        <w:rPr>
          <w:szCs w:val="22"/>
        </w:rPr>
        <w:t xml:space="preserve"> </w:t>
      </w:r>
      <w:r w:rsidR="00706149">
        <w:rPr>
          <w:szCs w:val="22"/>
        </w:rPr>
        <w:t xml:space="preserve">In addition to regular School-wide and programme-level meetings, the School of Business employed working groups, as well as an away day, to consider curriculum development. Described as ‘robust’, this process saw, for example, proposals from certain NCI colleagues for the Higher Certificate in Business to be replaced, while other staff members sought its substantial review instead. </w:t>
      </w:r>
      <w:r w:rsidR="00203108">
        <w:rPr>
          <w:szCs w:val="22"/>
        </w:rPr>
        <w:t xml:space="preserve">These differences were resolved in a collegiate manner. </w:t>
      </w:r>
    </w:p>
    <w:p w14:paraId="219E44FF" w14:textId="77777777" w:rsidR="00203108" w:rsidRDefault="00203108" w:rsidP="00A727DD">
      <w:pPr>
        <w:spacing w:after="200" w:line="276" w:lineRule="auto"/>
        <w:contextualSpacing/>
        <w:jc w:val="both"/>
        <w:rPr>
          <w:szCs w:val="22"/>
        </w:rPr>
      </w:pPr>
    </w:p>
    <w:p w14:paraId="38255491" w14:textId="77777777" w:rsidR="00203108" w:rsidRDefault="00706149" w:rsidP="00A727DD">
      <w:pPr>
        <w:spacing w:after="200" w:line="276" w:lineRule="auto"/>
        <w:contextualSpacing/>
        <w:jc w:val="both"/>
        <w:rPr>
          <w:szCs w:val="22"/>
        </w:rPr>
      </w:pPr>
      <w:r>
        <w:rPr>
          <w:szCs w:val="22"/>
        </w:rPr>
        <w:t>All programmes were considered individually, as well as in the round, with both full time and associate faculty, many of whom work in industry, actively involved.</w:t>
      </w:r>
      <w:r w:rsidR="00BF49FC">
        <w:rPr>
          <w:szCs w:val="22"/>
        </w:rPr>
        <w:t xml:space="preserve"> </w:t>
      </w:r>
      <w:r>
        <w:rPr>
          <w:szCs w:val="22"/>
        </w:rPr>
        <w:t xml:space="preserve">The </w:t>
      </w:r>
      <w:r w:rsidR="00BF49FC">
        <w:rPr>
          <w:szCs w:val="22"/>
        </w:rPr>
        <w:t>involvement of students in the review was more evident at programme level rather than across programmes, though significant liaison with NCI Students’ Union was a feature of the process.</w:t>
      </w:r>
      <w:r w:rsidR="00203108">
        <w:rPr>
          <w:szCs w:val="22"/>
        </w:rPr>
        <w:t xml:space="preserve"> </w:t>
      </w:r>
    </w:p>
    <w:p w14:paraId="69460E43" w14:textId="77777777" w:rsidR="00203108" w:rsidRDefault="00203108" w:rsidP="00A727DD">
      <w:pPr>
        <w:spacing w:after="200" w:line="276" w:lineRule="auto"/>
        <w:contextualSpacing/>
        <w:jc w:val="both"/>
        <w:rPr>
          <w:szCs w:val="22"/>
        </w:rPr>
      </w:pPr>
    </w:p>
    <w:p w14:paraId="3F9E01AC" w14:textId="55F3125E" w:rsidR="00203108" w:rsidRDefault="0089478B" w:rsidP="00A727DD">
      <w:pPr>
        <w:spacing w:after="200" w:line="276" w:lineRule="auto"/>
        <w:contextualSpacing/>
        <w:jc w:val="both"/>
        <w:rPr>
          <w:szCs w:val="22"/>
        </w:rPr>
      </w:pPr>
      <w:r>
        <w:rPr>
          <w:szCs w:val="22"/>
        </w:rPr>
        <w:t>By its nature</w:t>
      </w:r>
      <w:r w:rsidR="00C22D5F">
        <w:rPr>
          <w:szCs w:val="22"/>
        </w:rPr>
        <w:t>,</w:t>
      </w:r>
      <w:r w:rsidR="00203108">
        <w:rPr>
          <w:szCs w:val="22"/>
        </w:rPr>
        <w:t xml:space="preserve"> location and function</w:t>
      </w:r>
      <w:r w:rsidR="00B85803">
        <w:rPr>
          <w:szCs w:val="22"/>
        </w:rPr>
        <w:t>,</w:t>
      </w:r>
      <w:r w:rsidR="00203108">
        <w:rPr>
          <w:szCs w:val="22"/>
        </w:rPr>
        <w:t xml:space="preserve"> NCI is closer to industrial, c</w:t>
      </w:r>
      <w:r>
        <w:rPr>
          <w:szCs w:val="22"/>
        </w:rPr>
        <w:t xml:space="preserve">ommercial and administrative practice than most Irish </w:t>
      </w:r>
      <w:r w:rsidR="00573367">
        <w:rPr>
          <w:szCs w:val="22"/>
        </w:rPr>
        <w:t>Higher Education Institutions (</w:t>
      </w:r>
      <w:r>
        <w:rPr>
          <w:szCs w:val="22"/>
        </w:rPr>
        <w:t>H</w:t>
      </w:r>
      <w:r w:rsidR="00203108">
        <w:rPr>
          <w:szCs w:val="22"/>
        </w:rPr>
        <w:t>EIs</w:t>
      </w:r>
      <w:r w:rsidR="00573367">
        <w:rPr>
          <w:szCs w:val="22"/>
        </w:rPr>
        <w:t>)</w:t>
      </w:r>
      <w:r w:rsidR="00203108">
        <w:rPr>
          <w:szCs w:val="22"/>
        </w:rPr>
        <w:t>. NCI must conform to the accreditation requirements of professional bodies</w:t>
      </w:r>
      <w:r>
        <w:rPr>
          <w:szCs w:val="22"/>
        </w:rPr>
        <w:t xml:space="preserve">, such as </w:t>
      </w:r>
      <w:r w:rsidR="003E642A">
        <w:rPr>
          <w:szCs w:val="22"/>
        </w:rPr>
        <w:t>the Chartered Institute of Personnel and Development (</w:t>
      </w:r>
      <w:r>
        <w:rPr>
          <w:szCs w:val="22"/>
        </w:rPr>
        <w:t>CIPD</w:t>
      </w:r>
      <w:r w:rsidR="003E642A">
        <w:rPr>
          <w:szCs w:val="22"/>
        </w:rPr>
        <w:t>)</w:t>
      </w:r>
      <w:r>
        <w:rPr>
          <w:szCs w:val="22"/>
        </w:rPr>
        <w:t xml:space="preserve"> and the </w:t>
      </w:r>
      <w:r w:rsidR="003E642A">
        <w:rPr>
          <w:szCs w:val="22"/>
        </w:rPr>
        <w:t>Irish Nurses and Midwives Assoc</w:t>
      </w:r>
      <w:r w:rsidR="00573367">
        <w:rPr>
          <w:szCs w:val="22"/>
        </w:rPr>
        <w:t>i</w:t>
      </w:r>
      <w:r w:rsidR="003E642A">
        <w:rPr>
          <w:szCs w:val="22"/>
        </w:rPr>
        <w:t>ation (</w:t>
      </w:r>
      <w:r>
        <w:rPr>
          <w:szCs w:val="22"/>
        </w:rPr>
        <w:t>IMNO</w:t>
      </w:r>
      <w:r w:rsidR="003E642A">
        <w:rPr>
          <w:szCs w:val="22"/>
        </w:rPr>
        <w:t>)</w:t>
      </w:r>
      <w:r>
        <w:rPr>
          <w:szCs w:val="22"/>
        </w:rPr>
        <w:t>,</w:t>
      </w:r>
      <w:r w:rsidR="00203108">
        <w:rPr>
          <w:szCs w:val="22"/>
        </w:rPr>
        <w:t xml:space="preserve"> </w:t>
      </w:r>
      <w:r w:rsidR="00C22D5F">
        <w:rPr>
          <w:szCs w:val="22"/>
        </w:rPr>
        <w:t>for its part-time and on-</w:t>
      </w:r>
      <w:r w:rsidR="00203108">
        <w:rPr>
          <w:szCs w:val="22"/>
        </w:rPr>
        <w:t xml:space="preserve">site programmes. This gives valuable insight to the skills and competence requirements for its </w:t>
      </w:r>
      <w:r w:rsidR="00C22D5F">
        <w:rPr>
          <w:szCs w:val="22"/>
        </w:rPr>
        <w:t>full-</w:t>
      </w:r>
      <w:r w:rsidR="00203108">
        <w:rPr>
          <w:szCs w:val="22"/>
        </w:rPr>
        <w:t>time programmes. In addition</w:t>
      </w:r>
      <w:r w:rsidR="00B85803">
        <w:rPr>
          <w:szCs w:val="22"/>
        </w:rPr>
        <w:t>,</w:t>
      </w:r>
      <w:r w:rsidR="00C82177">
        <w:rPr>
          <w:szCs w:val="22"/>
        </w:rPr>
        <w:t xml:space="preserve"> the large number of associate</w:t>
      </w:r>
      <w:r w:rsidR="00203108">
        <w:rPr>
          <w:szCs w:val="22"/>
        </w:rPr>
        <w:t xml:space="preserve"> staff can con</w:t>
      </w:r>
      <w:r w:rsidR="00B85803">
        <w:rPr>
          <w:szCs w:val="22"/>
        </w:rPr>
        <w:t>t</w:t>
      </w:r>
      <w:r w:rsidR="00203108">
        <w:rPr>
          <w:szCs w:val="22"/>
        </w:rPr>
        <w:t>ribute directly to programme development. This is an important resource unavailable to many other institutions. This resources was used in the programmatic review and i</w:t>
      </w:r>
      <w:r>
        <w:rPr>
          <w:szCs w:val="22"/>
        </w:rPr>
        <w:t>n ongoing minor modules changes</w:t>
      </w:r>
      <w:r w:rsidR="00203108">
        <w:rPr>
          <w:szCs w:val="22"/>
        </w:rPr>
        <w:t xml:space="preserve"> but was not done on a structured basis. </w:t>
      </w:r>
      <w:r>
        <w:rPr>
          <w:szCs w:val="22"/>
        </w:rPr>
        <w:t xml:space="preserve">The </w:t>
      </w:r>
      <w:r w:rsidR="009A1142">
        <w:rPr>
          <w:szCs w:val="22"/>
        </w:rPr>
        <w:t>C</w:t>
      </w:r>
      <w:r>
        <w:rPr>
          <w:szCs w:val="22"/>
        </w:rPr>
        <w:t>ollege had organised industry fora as a formal way of getting stakeholder input. However these were not effective and duplicated advice coming from associate staff.</w:t>
      </w:r>
    </w:p>
    <w:p w14:paraId="3176A59B" w14:textId="77777777" w:rsidR="0089478B" w:rsidRDefault="0089478B" w:rsidP="00A727DD">
      <w:pPr>
        <w:spacing w:after="200" w:line="276" w:lineRule="auto"/>
        <w:contextualSpacing/>
        <w:jc w:val="both"/>
        <w:rPr>
          <w:szCs w:val="22"/>
        </w:rPr>
      </w:pPr>
    </w:p>
    <w:p w14:paraId="00CC4B91" w14:textId="6E372E67" w:rsidR="006E29D0" w:rsidRDefault="0089478B" w:rsidP="00A727DD">
      <w:pPr>
        <w:spacing w:after="200" w:line="276" w:lineRule="auto"/>
        <w:contextualSpacing/>
        <w:jc w:val="both"/>
        <w:rPr>
          <w:szCs w:val="22"/>
        </w:rPr>
      </w:pPr>
      <w:r>
        <w:rPr>
          <w:szCs w:val="22"/>
        </w:rPr>
        <w:t>O</w:t>
      </w:r>
      <w:r w:rsidR="00DB64F6">
        <w:rPr>
          <w:szCs w:val="22"/>
        </w:rPr>
        <w:t xml:space="preserve">ther parts of </w:t>
      </w:r>
      <w:r w:rsidR="00BF49FC">
        <w:rPr>
          <w:szCs w:val="22"/>
        </w:rPr>
        <w:t>NCI</w:t>
      </w:r>
      <w:r w:rsidR="00DB64F6">
        <w:rPr>
          <w:szCs w:val="22"/>
        </w:rPr>
        <w:t xml:space="preserve"> such as the</w:t>
      </w:r>
      <w:r w:rsidR="00BF49FC">
        <w:rPr>
          <w:szCs w:val="22"/>
        </w:rPr>
        <w:t xml:space="preserve"> Careers and Opportunities Service played an active role in informing the review, as did interaction with other stakeholders</w:t>
      </w:r>
      <w:r w:rsidR="00B85803">
        <w:rPr>
          <w:szCs w:val="22"/>
        </w:rPr>
        <w:t>,</w:t>
      </w:r>
      <w:r w:rsidR="00BF49FC">
        <w:rPr>
          <w:szCs w:val="22"/>
        </w:rPr>
        <w:t xml:space="preserve"> such as External Examiners</w:t>
      </w:r>
      <w:r w:rsidR="006E29D0">
        <w:rPr>
          <w:szCs w:val="22"/>
        </w:rPr>
        <w:t xml:space="preserve">, </w:t>
      </w:r>
      <w:r w:rsidR="00DB64F6">
        <w:rPr>
          <w:szCs w:val="22"/>
        </w:rPr>
        <w:t>and comparisons</w:t>
      </w:r>
      <w:r w:rsidR="00AD4C2E">
        <w:rPr>
          <w:szCs w:val="22"/>
        </w:rPr>
        <w:t xml:space="preserve"> that were drawn</w:t>
      </w:r>
      <w:r w:rsidR="00DB64F6">
        <w:rPr>
          <w:szCs w:val="22"/>
        </w:rPr>
        <w:t xml:space="preserve"> with other academic providers</w:t>
      </w:r>
      <w:r w:rsidR="00BF49FC">
        <w:rPr>
          <w:szCs w:val="22"/>
        </w:rPr>
        <w:t xml:space="preserve">. </w:t>
      </w:r>
      <w:r w:rsidR="00DB64F6">
        <w:rPr>
          <w:szCs w:val="22"/>
        </w:rPr>
        <w:t>In turn, a</w:t>
      </w:r>
      <w:r w:rsidR="006E29D0">
        <w:rPr>
          <w:szCs w:val="22"/>
        </w:rPr>
        <w:t xml:space="preserve"> prime</w:t>
      </w:r>
      <w:r w:rsidR="00BF49FC">
        <w:rPr>
          <w:szCs w:val="22"/>
        </w:rPr>
        <w:t xml:space="preserve"> example regarding how stakeholders</w:t>
      </w:r>
      <w:r w:rsidR="006E29D0">
        <w:rPr>
          <w:szCs w:val="22"/>
        </w:rPr>
        <w:t xml:space="preserve"> such as associate faculty</w:t>
      </w:r>
      <w:r w:rsidR="00BF49FC">
        <w:rPr>
          <w:szCs w:val="22"/>
        </w:rPr>
        <w:t xml:space="preserve"> are impacting upon curriculum development includes the introduction of the Entrepreneurship stre</w:t>
      </w:r>
      <w:r w:rsidR="006E29D0">
        <w:rPr>
          <w:szCs w:val="22"/>
        </w:rPr>
        <w:t>am in the BA (Hons) in Business.</w:t>
      </w:r>
      <w:r w:rsidR="00DB64F6">
        <w:rPr>
          <w:szCs w:val="22"/>
        </w:rPr>
        <w:t xml:space="preserve"> </w:t>
      </w:r>
      <w:r w:rsidR="006E29D0">
        <w:rPr>
          <w:szCs w:val="22"/>
        </w:rPr>
        <w:t>With the Programmatic Review Process in mind, particular attention was given to the table contained in the self-evaluation document (see p.33). Although it was conceded that it was not necessarily always easy to get agreement across all staff on all issues, the review led to frank, but informed, discussions and, ultimately, to decisions</w:t>
      </w:r>
      <w:r w:rsidR="00DB64F6">
        <w:rPr>
          <w:szCs w:val="22"/>
        </w:rPr>
        <w:t xml:space="preserve"> and agreement</w:t>
      </w:r>
      <w:r w:rsidR="006E29D0">
        <w:rPr>
          <w:szCs w:val="22"/>
        </w:rPr>
        <w:t xml:space="preserve"> regarding the future of undergraduate provision</w:t>
      </w:r>
      <w:r w:rsidR="00AD4C2E">
        <w:rPr>
          <w:szCs w:val="22"/>
        </w:rPr>
        <w:t xml:space="preserve"> in the School of Business</w:t>
      </w:r>
      <w:r w:rsidR="006E29D0">
        <w:rPr>
          <w:szCs w:val="22"/>
        </w:rPr>
        <w:t>.</w:t>
      </w:r>
      <w:r w:rsidR="005E0A0B">
        <w:rPr>
          <w:szCs w:val="22"/>
        </w:rPr>
        <w:t xml:space="preserve"> Overall the process was thorough and fit for purpose.</w:t>
      </w:r>
    </w:p>
    <w:p w14:paraId="39D79D89" w14:textId="77777777" w:rsidR="00A727DD" w:rsidRPr="002C4C5C" w:rsidRDefault="00A727DD" w:rsidP="00A727DD">
      <w:pPr>
        <w:spacing w:after="200" w:line="276" w:lineRule="auto"/>
        <w:rPr>
          <w:szCs w:val="22"/>
        </w:rPr>
      </w:pPr>
    </w:p>
    <w:p w14:paraId="386CFBE2" w14:textId="24071B5B" w:rsidR="00800DCF" w:rsidRDefault="007A706A" w:rsidP="00D00768">
      <w:pPr>
        <w:pStyle w:val="Heading3"/>
      </w:pPr>
      <w:bookmarkStart w:id="13" w:name="_Toc435519236"/>
      <w:r>
        <w:t>Objectives of the Review</w:t>
      </w:r>
      <w:bookmarkEnd w:id="13"/>
    </w:p>
    <w:p w14:paraId="3AC0F786" w14:textId="77777777" w:rsidR="00706149" w:rsidRDefault="00706149" w:rsidP="00AE2848">
      <w:pPr>
        <w:spacing w:after="200" w:line="276" w:lineRule="auto"/>
        <w:contextualSpacing/>
        <w:jc w:val="both"/>
        <w:rPr>
          <w:rFonts w:cstheme="majorHAnsi"/>
          <w:szCs w:val="20"/>
        </w:rPr>
      </w:pPr>
    </w:p>
    <w:p w14:paraId="4807E6F1" w14:textId="5B5A3379" w:rsidR="00800DCF" w:rsidRDefault="009A2F92" w:rsidP="00AE2848">
      <w:pPr>
        <w:spacing w:after="200" w:line="276" w:lineRule="auto"/>
        <w:contextualSpacing/>
        <w:jc w:val="both"/>
        <w:rPr>
          <w:rFonts w:cstheme="majorHAnsi"/>
          <w:szCs w:val="20"/>
        </w:rPr>
      </w:pPr>
      <w:r>
        <w:rPr>
          <w:rFonts w:cstheme="majorHAnsi"/>
          <w:szCs w:val="20"/>
        </w:rPr>
        <w:t>Centring on the QQI Terms of Reference, while keeping specific NCI considerations at the forefront, the review offered an opportunity to reflect upon the past five years, to</w:t>
      </w:r>
      <w:r w:rsidR="002F07C5">
        <w:rPr>
          <w:rFonts w:cstheme="majorHAnsi"/>
          <w:szCs w:val="20"/>
        </w:rPr>
        <w:t xml:space="preserve"> examine</w:t>
      </w:r>
      <w:r>
        <w:rPr>
          <w:rFonts w:cstheme="majorHAnsi"/>
          <w:szCs w:val="20"/>
        </w:rPr>
        <w:t xml:space="preserve"> the present, and to plan for the future. Issues coming to the forefront include the impact of blended learning and technology, concerns </w:t>
      </w:r>
      <w:r>
        <w:rPr>
          <w:rFonts w:cstheme="majorHAnsi"/>
          <w:szCs w:val="20"/>
        </w:rPr>
        <w:lastRenderedPageBreak/>
        <w:t xml:space="preserve">regarding over-assessment, the role and function of programme directors, </w:t>
      </w:r>
      <w:r w:rsidR="002F07C5">
        <w:rPr>
          <w:rFonts w:cstheme="majorHAnsi"/>
          <w:szCs w:val="20"/>
        </w:rPr>
        <w:t xml:space="preserve">as well as models of management, </w:t>
      </w:r>
      <w:r w:rsidR="00B227D4">
        <w:rPr>
          <w:rFonts w:cstheme="majorHAnsi"/>
          <w:szCs w:val="20"/>
        </w:rPr>
        <w:t>organisation</w:t>
      </w:r>
      <w:r w:rsidR="002F07C5">
        <w:rPr>
          <w:rFonts w:cstheme="majorHAnsi"/>
          <w:szCs w:val="20"/>
        </w:rPr>
        <w:t xml:space="preserve"> and delivery ranging from the relatively new vice-dean structure to the role of programme co-ordinators and the part played by associate faculty in supporting and constituting programme teams. The panel was also</w:t>
      </w:r>
      <w:r w:rsidR="00913AD9">
        <w:rPr>
          <w:rFonts w:cstheme="majorHAnsi"/>
          <w:szCs w:val="20"/>
        </w:rPr>
        <w:t xml:space="preserve"> particularly </w:t>
      </w:r>
      <w:r w:rsidR="002F07C5">
        <w:rPr>
          <w:rFonts w:cstheme="majorHAnsi"/>
          <w:szCs w:val="20"/>
        </w:rPr>
        <w:t xml:space="preserve">interested in </w:t>
      </w:r>
      <w:r w:rsidR="00913AD9">
        <w:rPr>
          <w:rFonts w:cstheme="majorHAnsi"/>
          <w:szCs w:val="20"/>
        </w:rPr>
        <w:t xml:space="preserve">NCI </w:t>
      </w:r>
      <w:r w:rsidR="002F07C5">
        <w:rPr>
          <w:rFonts w:cstheme="majorHAnsi"/>
          <w:szCs w:val="20"/>
        </w:rPr>
        <w:t xml:space="preserve">perpetuating and increasing </w:t>
      </w:r>
      <w:r w:rsidR="00913AD9">
        <w:rPr>
          <w:rFonts w:cstheme="majorHAnsi"/>
          <w:szCs w:val="20"/>
        </w:rPr>
        <w:t xml:space="preserve">its </w:t>
      </w:r>
      <w:r w:rsidR="002F07C5">
        <w:rPr>
          <w:rFonts w:cstheme="majorHAnsi"/>
          <w:szCs w:val="20"/>
        </w:rPr>
        <w:t xml:space="preserve">links with </w:t>
      </w:r>
      <w:r w:rsidR="00913AD9">
        <w:rPr>
          <w:rFonts w:cstheme="majorHAnsi"/>
          <w:szCs w:val="20"/>
        </w:rPr>
        <w:t>its</w:t>
      </w:r>
      <w:r w:rsidR="002F07C5">
        <w:rPr>
          <w:rFonts w:cstheme="majorHAnsi"/>
          <w:szCs w:val="20"/>
        </w:rPr>
        <w:t xml:space="preserve"> graduate students, as well as drawing upon business networks for curriculum development and delivery.</w:t>
      </w:r>
    </w:p>
    <w:p w14:paraId="630D7F1A" w14:textId="77777777" w:rsidR="00C44DD0" w:rsidRDefault="00C44DD0" w:rsidP="00AE2848">
      <w:pPr>
        <w:spacing w:after="200" w:line="276" w:lineRule="auto"/>
        <w:contextualSpacing/>
        <w:jc w:val="both"/>
        <w:rPr>
          <w:rFonts w:cstheme="majorHAnsi"/>
          <w:szCs w:val="20"/>
        </w:rPr>
      </w:pPr>
    </w:p>
    <w:p w14:paraId="17D206C7" w14:textId="0FDB0DBB" w:rsidR="00C44DD0" w:rsidRDefault="00C44DD0" w:rsidP="00AE2848">
      <w:pPr>
        <w:spacing w:after="200" w:line="276" w:lineRule="auto"/>
        <w:contextualSpacing/>
        <w:jc w:val="both"/>
        <w:rPr>
          <w:rFonts w:cstheme="majorHAnsi"/>
          <w:szCs w:val="20"/>
        </w:rPr>
      </w:pPr>
      <w:r>
        <w:rPr>
          <w:rFonts w:cstheme="majorHAnsi"/>
          <w:szCs w:val="20"/>
        </w:rPr>
        <w:t xml:space="preserve">The panel found that NCI had substantially achieved the standard QQI objectives for the review and also the supplementary objectives agreed with QQI. </w:t>
      </w:r>
      <w:r w:rsidR="00FF6798">
        <w:rPr>
          <w:rFonts w:cstheme="majorHAnsi"/>
          <w:szCs w:val="20"/>
        </w:rPr>
        <w:t>Comments and recommendations on this process are made below.</w:t>
      </w:r>
    </w:p>
    <w:p w14:paraId="030B3F26" w14:textId="77777777" w:rsidR="006E554F" w:rsidRDefault="006E554F" w:rsidP="00AE2848">
      <w:pPr>
        <w:spacing w:after="200" w:line="276" w:lineRule="auto"/>
        <w:contextualSpacing/>
        <w:jc w:val="both"/>
        <w:rPr>
          <w:rFonts w:cstheme="majorHAnsi"/>
          <w:szCs w:val="20"/>
        </w:rPr>
      </w:pPr>
    </w:p>
    <w:p w14:paraId="3C57CD19" w14:textId="60A53DAA" w:rsidR="00800DCF" w:rsidRDefault="007A706A" w:rsidP="00D00768">
      <w:pPr>
        <w:pStyle w:val="Heading3"/>
      </w:pPr>
      <w:bookmarkStart w:id="14" w:name="_Toc435519237"/>
      <w:r>
        <w:t>Institutional Strategic Plan</w:t>
      </w:r>
      <w:bookmarkEnd w:id="14"/>
    </w:p>
    <w:p w14:paraId="17E4B596" w14:textId="77777777" w:rsidR="00706149" w:rsidRDefault="00706149" w:rsidP="007A706A"/>
    <w:p w14:paraId="479694CA" w14:textId="7519D525" w:rsidR="006E554F" w:rsidRDefault="00B227D4" w:rsidP="006E554F">
      <w:pPr>
        <w:spacing w:after="200" w:line="276" w:lineRule="auto"/>
        <w:contextualSpacing/>
        <w:jc w:val="both"/>
      </w:pPr>
      <w:r>
        <w:t>The links between the School, its programmes, and the institutional strategic plan are epitomised by the role the Higher Certificate in Business plays in promoting widening participation, which in turn feeds into later programmes of study</w:t>
      </w:r>
      <w:r w:rsidR="00887A83">
        <w:t xml:space="preserve">, as well as </w:t>
      </w:r>
      <w:r w:rsidR="00913AD9">
        <w:t xml:space="preserve">NCI Business </w:t>
      </w:r>
      <w:r w:rsidR="00887A83">
        <w:t>graduates who are seen as ‘entrepreneurial creative thinkers’</w:t>
      </w:r>
      <w:r>
        <w:t>.</w:t>
      </w:r>
      <w:r w:rsidR="006E554F" w:rsidRPr="006E554F">
        <w:t xml:space="preserve"> </w:t>
      </w:r>
      <w:r w:rsidR="00BD40FA">
        <w:t xml:space="preserve">This decision which was contested internally is an example of where broad strategic intent of the College trumped considerations of efficiency. The HCBS contributes strongly to the access initiatives, which focuses on the local communities and neighbourhoods. It would be useful if this local participation was quantified and tracked. </w:t>
      </w:r>
      <w:r w:rsidR="009A1142">
        <w:t>The S</w:t>
      </w:r>
      <w:r w:rsidR="005E0A0B">
        <w:t>chool was mindful of the Inst</w:t>
      </w:r>
      <w:r w:rsidR="00FB4056">
        <w:t>it</w:t>
      </w:r>
      <w:r w:rsidR="005E0A0B">
        <w:t xml:space="preserve">utional </w:t>
      </w:r>
      <w:r w:rsidR="00FB4056">
        <w:t>Strategic P</w:t>
      </w:r>
      <w:r w:rsidR="005E0A0B">
        <w:t>lan in formulating plans and interventions.</w:t>
      </w:r>
    </w:p>
    <w:p w14:paraId="5B13A6BF" w14:textId="77777777" w:rsidR="006E554F" w:rsidRDefault="006E554F" w:rsidP="006E554F">
      <w:pPr>
        <w:spacing w:after="200" w:line="276" w:lineRule="auto"/>
        <w:contextualSpacing/>
        <w:jc w:val="both"/>
      </w:pPr>
    </w:p>
    <w:p w14:paraId="27135CA4" w14:textId="0C3BBED8" w:rsidR="002C4C5C" w:rsidRDefault="007A706A" w:rsidP="00D00768">
      <w:pPr>
        <w:pStyle w:val="Heading3"/>
      </w:pPr>
      <w:bookmarkStart w:id="15" w:name="_Toc435519238"/>
      <w:r>
        <w:t>Inputs from Stakeholders and from Data Analysis</w:t>
      </w:r>
      <w:bookmarkEnd w:id="15"/>
    </w:p>
    <w:p w14:paraId="3C16F02B" w14:textId="77777777" w:rsidR="00706149" w:rsidRDefault="00706149" w:rsidP="004D04C6"/>
    <w:p w14:paraId="2CD5C44A" w14:textId="0C4CFB8E" w:rsidR="004D04C6" w:rsidRDefault="004D04C6" w:rsidP="0026240B">
      <w:pPr>
        <w:spacing w:after="20" w:line="276" w:lineRule="auto"/>
        <w:contextualSpacing/>
        <w:jc w:val="both"/>
      </w:pPr>
      <w:r>
        <w:t xml:space="preserve">The </w:t>
      </w:r>
      <w:r w:rsidR="0026240B">
        <w:t xml:space="preserve">feedback provided by stakeholders </w:t>
      </w:r>
      <w:r w:rsidR="00FB4056">
        <w:t>and data centres on</w:t>
      </w:r>
      <w:r w:rsidR="0026240B">
        <w:t xml:space="preserve"> students. For instance,</w:t>
      </w:r>
      <w:r w:rsidR="007D7ABF">
        <w:t xml:space="preserve"> the common first year and subsequent spine for students taking the BA (Hons) in Business or the BA (Hons) in Human Resource Management, means that</w:t>
      </w:r>
      <w:r w:rsidR="0000294D">
        <w:t xml:space="preserve"> the learning from</w:t>
      </w:r>
      <w:r w:rsidR="007D7ABF">
        <w:t xml:space="preserve"> foundation modules </w:t>
      </w:r>
      <w:r w:rsidR="0000294D">
        <w:t>is embedded</w:t>
      </w:r>
      <w:r w:rsidR="007D7ABF">
        <w:t xml:space="preserve"> while allowing for </w:t>
      </w:r>
      <w:r w:rsidR="0000294D">
        <w:t xml:space="preserve">subject </w:t>
      </w:r>
      <w:r w:rsidR="007D7ABF">
        <w:t>specialisation thereafter</w:t>
      </w:r>
      <w:r w:rsidR="0000294D">
        <w:t xml:space="preserve"> (e.g. through readily identifiable streams)</w:t>
      </w:r>
      <w:r w:rsidR="007D7ABF">
        <w:t xml:space="preserve">. In turn, </w:t>
      </w:r>
      <w:r w:rsidR="00D95C74">
        <w:t>support for the transitioning of students to the demands of higher education has seen the introduction of skills modules</w:t>
      </w:r>
      <w:r w:rsidR="007D7ABF" w:rsidRPr="007D7ABF">
        <w:t xml:space="preserve"> </w:t>
      </w:r>
      <w:r w:rsidR="007D7ABF">
        <w:t>that are credit bearing</w:t>
      </w:r>
      <w:r w:rsidR="00D95C74">
        <w:t xml:space="preserve">, as well as reinvigorated </w:t>
      </w:r>
      <w:r w:rsidR="005614DE">
        <w:t xml:space="preserve">attendance monitoring (see </w:t>
      </w:r>
      <w:r w:rsidR="00FB4056">
        <w:t xml:space="preserve">section </w:t>
      </w:r>
      <w:r w:rsidR="00E908AD">
        <w:t>1.</w:t>
      </w:r>
      <w:r w:rsidR="005614DE">
        <w:t>2.</w:t>
      </w:r>
      <w:r w:rsidR="00FB4056">
        <w:t xml:space="preserve">7 </w:t>
      </w:r>
      <w:r w:rsidR="005614DE">
        <w:t>Attendance M</w:t>
      </w:r>
      <w:r w:rsidR="009C560B">
        <w:t>onito</w:t>
      </w:r>
      <w:r w:rsidR="005614DE">
        <w:t>ring System for more details)</w:t>
      </w:r>
      <w:r w:rsidR="00D95C74">
        <w:t>.</w:t>
      </w:r>
    </w:p>
    <w:p w14:paraId="72E254B8" w14:textId="77777777" w:rsidR="00FF6798" w:rsidRDefault="00FF6798" w:rsidP="0026240B">
      <w:pPr>
        <w:spacing w:after="20" w:line="276" w:lineRule="auto"/>
        <w:contextualSpacing/>
        <w:jc w:val="both"/>
      </w:pPr>
    </w:p>
    <w:p w14:paraId="5F761AAB" w14:textId="5251C959" w:rsidR="006E6023" w:rsidRDefault="00FF6798" w:rsidP="0026240B">
      <w:pPr>
        <w:spacing w:after="20" w:line="276" w:lineRule="auto"/>
        <w:contextualSpacing/>
        <w:jc w:val="both"/>
      </w:pPr>
      <w:r>
        <w:t xml:space="preserve">The data supplied to the panel was comprehensive and detailed. There had been volatility in enrolment numbers over the period </w:t>
      </w:r>
      <w:r w:rsidR="00C22D5F">
        <w:t>from 2010 to</w:t>
      </w:r>
      <w:r>
        <w:t xml:space="preserve"> 2013. This matches the experience of other inst</w:t>
      </w:r>
      <w:r w:rsidR="00C22D5F">
        <w:t>itutions in the sector. The volatility was amplified by the t</w:t>
      </w:r>
      <w:r>
        <w:t>ypes of students which NCI recruits and also by the depend</w:t>
      </w:r>
      <w:r w:rsidR="00B87D4A">
        <w:t>e</w:t>
      </w:r>
      <w:r>
        <w:t xml:space="preserve">nce on industry </w:t>
      </w:r>
      <w:r w:rsidR="00C22D5F">
        <w:t>support for studen</w:t>
      </w:r>
      <w:r>
        <w:t xml:space="preserve">ts. </w:t>
      </w:r>
      <w:r w:rsidR="006E6023">
        <w:t xml:space="preserve">The School has adjusted its programme suite in response to this. The exception to this is the continuing support of the HCBS as mentioned above.  </w:t>
      </w:r>
    </w:p>
    <w:p w14:paraId="3C5E07E3" w14:textId="77777777" w:rsidR="006E6023" w:rsidRDefault="006E6023" w:rsidP="0026240B">
      <w:pPr>
        <w:spacing w:after="20" w:line="276" w:lineRule="auto"/>
        <w:contextualSpacing/>
        <w:jc w:val="both"/>
      </w:pPr>
    </w:p>
    <w:p w14:paraId="6FD8FDA5" w14:textId="6F712344" w:rsidR="00FF6798" w:rsidRDefault="006E6023" w:rsidP="0026240B">
      <w:pPr>
        <w:spacing w:after="20" w:line="276" w:lineRule="auto"/>
        <w:contextualSpacing/>
        <w:jc w:val="both"/>
      </w:pPr>
      <w:r>
        <w:t xml:space="preserve">There has been a modest increase in the </w:t>
      </w:r>
      <w:r w:rsidR="0005038E">
        <w:t>L</w:t>
      </w:r>
      <w:r>
        <w:t>evel 8 recruitment</w:t>
      </w:r>
      <w:r w:rsidR="00C22D5F">
        <w:t>, both part-time and full-</w:t>
      </w:r>
      <w:r>
        <w:t>time. Level 9 recruitment has seen a more drama</w:t>
      </w:r>
      <w:r w:rsidR="00C22D5F">
        <w:t>tic increase again in both full-time and part-</w:t>
      </w:r>
      <w:r>
        <w:t xml:space="preserve">time students. </w:t>
      </w:r>
      <w:r w:rsidR="00C22D5F">
        <w:t>11% of the full time student</w:t>
      </w:r>
      <w:r>
        <w:t>s are not dom</w:t>
      </w:r>
      <w:r w:rsidR="00C22D5F">
        <w:t>iciled in Ireland. It is not cl</w:t>
      </w:r>
      <w:r>
        <w:t xml:space="preserve">ear how many of these are </w:t>
      </w:r>
      <w:r w:rsidR="00C22D5F">
        <w:t>‘internationa</w:t>
      </w:r>
      <w:r>
        <w:t>l students</w:t>
      </w:r>
      <w:r w:rsidR="000E685D">
        <w:t>’ i</w:t>
      </w:r>
      <w:r>
        <w:t xml:space="preserve">n the fee paying sense. </w:t>
      </w:r>
      <w:r w:rsidR="0059425B">
        <w:t>Only 44 students from Asia are registered. This is a small number i</w:t>
      </w:r>
      <w:r w:rsidR="00C22D5F">
        <w:t>n comparison to other institutio</w:t>
      </w:r>
      <w:r w:rsidR="0059425B">
        <w:t xml:space="preserve">ns. </w:t>
      </w:r>
    </w:p>
    <w:p w14:paraId="62C6D752" w14:textId="77777777" w:rsidR="0059425B" w:rsidRDefault="0059425B" w:rsidP="0026240B">
      <w:pPr>
        <w:spacing w:after="20" w:line="276" w:lineRule="auto"/>
        <w:contextualSpacing/>
        <w:jc w:val="both"/>
      </w:pPr>
    </w:p>
    <w:p w14:paraId="64B99A72" w14:textId="1618418B" w:rsidR="00182F01" w:rsidRDefault="009A1142" w:rsidP="0026240B">
      <w:pPr>
        <w:spacing w:after="20" w:line="276" w:lineRule="auto"/>
        <w:contextualSpacing/>
        <w:jc w:val="both"/>
      </w:pPr>
      <w:r>
        <w:t>The C</w:t>
      </w:r>
      <w:r w:rsidR="0059425B">
        <w:t>ollege provided detailed metrics from the national student survey. The panel was impressed by the open</w:t>
      </w:r>
      <w:r w:rsidR="00B87D4A">
        <w:t>n</w:t>
      </w:r>
      <w:r w:rsidR="0059425B">
        <w:t xml:space="preserve">ess of the </w:t>
      </w:r>
      <w:r>
        <w:t>C</w:t>
      </w:r>
      <w:r w:rsidR="0059425B">
        <w:t>ollege in supplying these figu</w:t>
      </w:r>
      <w:r w:rsidR="00B87D4A">
        <w:t>r</w:t>
      </w:r>
      <w:r w:rsidR="0059425B">
        <w:t>es</w:t>
      </w:r>
      <w:r w:rsidR="00182F01">
        <w:t>,</w:t>
      </w:r>
      <w:r w:rsidR="0059425B">
        <w:t xml:space="preserve"> which position NC</w:t>
      </w:r>
      <w:r w:rsidR="00C22D5F">
        <w:t xml:space="preserve">I in relation to all </w:t>
      </w:r>
      <w:r w:rsidR="00B87D4A">
        <w:t>I</w:t>
      </w:r>
      <w:r w:rsidR="00C22D5F">
        <w:t>rish inst</w:t>
      </w:r>
      <w:r w:rsidR="0059425B">
        <w:t xml:space="preserve">itutions and also with the IOT sector. </w:t>
      </w:r>
      <w:r w:rsidR="00C22D5F">
        <w:t>Although caution must be ex</w:t>
      </w:r>
      <w:r w:rsidR="0059425B">
        <w:t>ercised in interpreting these figures there are some interesting point</w:t>
      </w:r>
      <w:r w:rsidR="00C22D5F">
        <w:t>s</w:t>
      </w:r>
      <w:r w:rsidR="0059425B">
        <w:t xml:space="preserve"> to make. Generally the figur</w:t>
      </w:r>
      <w:r w:rsidR="00C22D5F">
        <w:t>e</w:t>
      </w:r>
      <w:r w:rsidR="0059425B">
        <w:t>s for</w:t>
      </w:r>
      <w:r w:rsidR="00182F01">
        <w:t xml:space="preserve"> first year students are positi</w:t>
      </w:r>
      <w:r w:rsidR="00C22D5F">
        <w:t>ve with final yea</w:t>
      </w:r>
      <w:r w:rsidR="0059425B">
        <w:t>r stu</w:t>
      </w:r>
      <w:r w:rsidR="00C22D5F">
        <w:t>dents being</w:t>
      </w:r>
      <w:r w:rsidR="00182F01">
        <w:t xml:space="preserve"> less happy than their</w:t>
      </w:r>
      <w:r w:rsidR="0059425B">
        <w:t xml:space="preserve"> peers. </w:t>
      </w:r>
      <w:r w:rsidR="00182F01">
        <w:t>One su</w:t>
      </w:r>
      <w:r w:rsidR="00C22D5F">
        <w:t>r</w:t>
      </w:r>
      <w:r w:rsidR="00182F01">
        <w:t xml:space="preserve">prising figure was the relatively low figure for work </w:t>
      </w:r>
      <w:r w:rsidR="00182F01">
        <w:lastRenderedPageBreak/>
        <w:t>related learning and overall satisfaction. Final year</w:t>
      </w:r>
      <w:r w:rsidR="00C22D5F">
        <w:t xml:space="preserve"> students did not feel as challe</w:t>
      </w:r>
      <w:r w:rsidR="00182F01">
        <w:t xml:space="preserve">nged by their programmes as their peers. </w:t>
      </w:r>
      <w:r w:rsidR="00674765">
        <w:t xml:space="preserve">However </w:t>
      </w:r>
      <w:r w:rsidR="00B87D4A">
        <w:t>t</w:t>
      </w:r>
      <w:r w:rsidR="00674765">
        <w:t>hey were happier</w:t>
      </w:r>
      <w:r w:rsidR="00182F01">
        <w:t xml:space="preserve"> than their peers in relation to career readiness. This might give</w:t>
      </w:r>
      <w:r w:rsidR="00E210C6">
        <w:t xml:space="preserve"> the College </w:t>
      </w:r>
      <w:r w:rsidR="00182F01">
        <w:t xml:space="preserve">some scope to strengthen the final year curriculum. </w:t>
      </w:r>
    </w:p>
    <w:p w14:paraId="1B542EA4" w14:textId="77777777" w:rsidR="000E685D" w:rsidRDefault="000E685D" w:rsidP="0026240B">
      <w:pPr>
        <w:spacing w:after="20" w:line="276" w:lineRule="auto"/>
        <w:contextualSpacing/>
        <w:jc w:val="both"/>
      </w:pPr>
    </w:p>
    <w:p w14:paraId="67F3ED20" w14:textId="03039386" w:rsidR="000E685D" w:rsidRDefault="000E685D" w:rsidP="0026240B">
      <w:pPr>
        <w:spacing w:after="20" w:line="276" w:lineRule="auto"/>
        <w:contextualSpacing/>
        <w:jc w:val="both"/>
      </w:pPr>
      <w:r>
        <w:t>Figures for registration by stage were also supplied. These figures should allow an estimate of the retent</w:t>
      </w:r>
      <w:r w:rsidR="00C22D5F">
        <w:t>ion and uncertified exit proportions</w:t>
      </w:r>
      <w:r>
        <w:t xml:space="preserve"> for each programme stage. Howeve</w:t>
      </w:r>
      <w:r w:rsidR="00C22D5F">
        <w:t>r,</w:t>
      </w:r>
      <w:r>
        <w:t xml:space="preserve"> due to inter</w:t>
      </w:r>
      <w:r w:rsidR="00B87D4A">
        <w:t>-</w:t>
      </w:r>
      <w:r>
        <w:t>programme flows and advanced entry systems, registration figures alone are not sufficient to ascertain retention. Figures were also pro</w:t>
      </w:r>
      <w:r w:rsidR="00DB33F3">
        <w:t>duc</w:t>
      </w:r>
      <w:r>
        <w:t>ed f</w:t>
      </w:r>
      <w:r w:rsidR="00B87D4A">
        <w:t>or</w:t>
      </w:r>
      <w:r w:rsidR="00C22D5F">
        <w:t xml:space="preserve"> those who formally withdre</w:t>
      </w:r>
      <w:r w:rsidR="00DB33F3">
        <w:t>w fro</w:t>
      </w:r>
      <w:r>
        <w:t>m the programme.</w:t>
      </w:r>
      <w:r w:rsidR="00DB33F3">
        <w:t xml:space="preserve"> Initial intake and graduation figures were provided.</w:t>
      </w:r>
      <w:r w:rsidR="00D31305">
        <w:t xml:space="preserve"> This table excluded the class graduating in 2014 and those of 2015. </w:t>
      </w:r>
      <w:r w:rsidR="00DB33F3">
        <w:t xml:space="preserve"> </w:t>
      </w:r>
      <w:r w:rsidR="00904860">
        <w:t>This is disappointing.</w:t>
      </w:r>
      <w:r w:rsidR="00B87D4A">
        <w:t xml:space="preserve"> </w:t>
      </w:r>
      <w:r w:rsidR="00DB33F3">
        <w:t xml:space="preserve">These show a 55% graduation rate for the </w:t>
      </w:r>
      <w:r w:rsidR="0005038E">
        <w:t>L</w:t>
      </w:r>
      <w:r w:rsidR="00DB33F3">
        <w:t xml:space="preserve">evel 8 full time intake in 2010 and a 53% graduation rate for those taken in </w:t>
      </w:r>
      <w:r w:rsidR="003E2EA7">
        <w:t>2011. Similar</w:t>
      </w:r>
      <w:r w:rsidR="00B87D4A">
        <w:t>l</w:t>
      </w:r>
      <w:r w:rsidR="003E2EA7">
        <w:t>y</w:t>
      </w:r>
      <w:r w:rsidR="00B87D4A">
        <w:t>,</w:t>
      </w:r>
      <w:r w:rsidR="003E2EA7">
        <w:t xml:space="preserve"> the Higher Certificate had graduation rates of between 40% </w:t>
      </w:r>
      <w:r w:rsidR="0073514B">
        <w:t xml:space="preserve">and 60% </w:t>
      </w:r>
      <w:r w:rsidR="003E2EA7">
        <w:t xml:space="preserve">for the same period. These figures are lower than those for similar programmes in the IOT sector. </w:t>
      </w:r>
      <w:r w:rsidR="00D31305">
        <w:t>It is unclear from the figures whether the graduating groups consisted solely of those from the intake cohort. Retention figures can be notoriously difficult to interpret and there is no nationally agreed protocols that might</w:t>
      </w:r>
      <w:r w:rsidR="0073514B">
        <w:t xml:space="preserve"> allow standardized measu</w:t>
      </w:r>
      <w:r w:rsidR="00B87D4A">
        <w:t>r</w:t>
      </w:r>
      <w:r w:rsidR="0073514B">
        <w:t>ement.</w:t>
      </w:r>
    </w:p>
    <w:p w14:paraId="443E273C" w14:textId="77777777" w:rsidR="0073514B" w:rsidRDefault="0073514B" w:rsidP="0026240B">
      <w:pPr>
        <w:spacing w:after="20" w:line="276" w:lineRule="auto"/>
        <w:contextualSpacing/>
        <w:jc w:val="both"/>
      </w:pPr>
    </w:p>
    <w:p w14:paraId="3EEC8C07" w14:textId="1C80F08F" w:rsidR="0073514B" w:rsidRDefault="0073514B" w:rsidP="0026240B">
      <w:pPr>
        <w:spacing w:after="20" w:line="276" w:lineRule="auto"/>
        <w:contextualSpacing/>
        <w:jc w:val="both"/>
      </w:pPr>
      <w:r>
        <w:t>The School indicated vari</w:t>
      </w:r>
      <w:r w:rsidR="00B87D4A">
        <w:t>o</w:t>
      </w:r>
      <w:r>
        <w:t>us interventions that they hoped would address some of their retention difficulties. These included new support modules in stage one and a more student friendly modular structure</w:t>
      </w:r>
      <w:r w:rsidR="00BE447B">
        <w:t xml:space="preserve">. The recruitment of students onto the </w:t>
      </w:r>
      <w:r w:rsidR="0005038E">
        <w:t>L</w:t>
      </w:r>
      <w:r w:rsidR="00BE447B">
        <w:t xml:space="preserve">evel 6 with very modest </w:t>
      </w:r>
      <w:r w:rsidR="00B87D4A">
        <w:t>L</w:t>
      </w:r>
      <w:r w:rsidR="00BE447B">
        <w:t xml:space="preserve">eaving </w:t>
      </w:r>
      <w:r w:rsidR="00B87D4A">
        <w:t>C</w:t>
      </w:r>
      <w:r w:rsidR="00BE447B">
        <w:t>ertificate achi</w:t>
      </w:r>
      <w:r w:rsidR="00B87D4A">
        <w:t>e</w:t>
      </w:r>
      <w:r w:rsidR="00BE447B">
        <w:t>v</w:t>
      </w:r>
      <w:r w:rsidR="00323436">
        <w:t>e</w:t>
      </w:r>
      <w:r w:rsidR="00BE447B">
        <w:t>ments was justified as part of the access initiative. T</w:t>
      </w:r>
      <w:r w:rsidR="009A1142">
        <w:t>his is justifiable only if the S</w:t>
      </w:r>
      <w:r w:rsidR="00BE447B">
        <w:t>chool can assess the risk to individual students of uncertified exit and advise students appropriat</w:t>
      </w:r>
      <w:r w:rsidR="00B87D4A">
        <w:t>e</w:t>
      </w:r>
      <w:r w:rsidR="00BE447B">
        <w:t>ly. This would require a far more detailed tracking of students as they progress through th</w:t>
      </w:r>
      <w:r w:rsidR="00323436">
        <w:t>e program</w:t>
      </w:r>
      <w:r w:rsidR="00BE447B">
        <w:t xml:space="preserve">mes. </w:t>
      </w:r>
    </w:p>
    <w:p w14:paraId="3531AF13" w14:textId="77777777" w:rsidR="000F2268" w:rsidRDefault="000F2268" w:rsidP="0026240B">
      <w:pPr>
        <w:spacing w:after="20" w:line="276" w:lineRule="auto"/>
        <w:contextualSpacing/>
        <w:jc w:val="both"/>
      </w:pPr>
    </w:p>
    <w:p w14:paraId="4E163D46" w14:textId="0C2D4EAC" w:rsidR="000F2268" w:rsidRDefault="000F2268" w:rsidP="0026240B">
      <w:pPr>
        <w:spacing w:after="20" w:line="276" w:lineRule="auto"/>
        <w:contextualSpacing/>
        <w:jc w:val="both"/>
      </w:pPr>
      <w:r>
        <w:t xml:space="preserve">The School provided data on the first destinations of the </w:t>
      </w:r>
      <w:r w:rsidR="0005038E">
        <w:t>L</w:t>
      </w:r>
      <w:r>
        <w:t>evel 8</w:t>
      </w:r>
      <w:r w:rsidR="00323436">
        <w:t xml:space="preserve"> classes of 2012. This showed an overall employment/further study rate of 80% with half of the remainder unemployed and looking for work. The panel was impressed by the data available on employment and further study destinations. Graduates were stud</w:t>
      </w:r>
      <w:r w:rsidR="00B87D4A">
        <w:t>y</w:t>
      </w:r>
      <w:r w:rsidR="00323436">
        <w:t>ing in a range of HEIs in Ireland. The list of employers and the job titles would indicate that the graduates are well thought of.</w:t>
      </w:r>
    </w:p>
    <w:p w14:paraId="1B8FA29B" w14:textId="77777777" w:rsidR="00323436" w:rsidRDefault="00323436" w:rsidP="0026240B">
      <w:pPr>
        <w:spacing w:after="20" w:line="276" w:lineRule="auto"/>
        <w:contextualSpacing/>
        <w:jc w:val="both"/>
      </w:pPr>
    </w:p>
    <w:p w14:paraId="71B2A6D2" w14:textId="400CF74E" w:rsidR="00C82177" w:rsidRDefault="00C82177" w:rsidP="0026240B">
      <w:pPr>
        <w:spacing w:after="20" w:line="276" w:lineRule="auto"/>
        <w:contextualSpacing/>
        <w:jc w:val="both"/>
      </w:pPr>
      <w:r>
        <w:t>There were</w:t>
      </w:r>
      <w:r w:rsidR="00323436">
        <w:t xml:space="preserve"> no </w:t>
      </w:r>
      <w:r>
        <w:t xml:space="preserve">first destination </w:t>
      </w:r>
      <w:r w:rsidR="00323436">
        <w:t xml:space="preserve">figures produced for the </w:t>
      </w:r>
      <w:r w:rsidR="0005038E">
        <w:t>L</w:t>
      </w:r>
      <w:r w:rsidR="00323436">
        <w:t>eve</w:t>
      </w:r>
      <w:r w:rsidR="00027180">
        <w:t>l 6 programme. The report s</w:t>
      </w:r>
      <w:r w:rsidR="00323436">
        <w:t>t</w:t>
      </w:r>
      <w:r w:rsidR="0005038E">
        <w:t>at</w:t>
      </w:r>
      <w:r w:rsidR="00323436">
        <w:t xml:space="preserve">ed that as most of the </w:t>
      </w:r>
      <w:r w:rsidR="0005038E">
        <w:t>L</w:t>
      </w:r>
      <w:r w:rsidR="00323436">
        <w:t xml:space="preserve">evel 6 </w:t>
      </w:r>
      <w:r w:rsidR="00904860">
        <w:t xml:space="preserve">graduates transfer to the </w:t>
      </w:r>
      <w:r w:rsidR="0005038E">
        <w:t>L</w:t>
      </w:r>
      <w:r w:rsidR="00904860">
        <w:t>evel</w:t>
      </w:r>
      <w:r w:rsidR="00323436">
        <w:t xml:space="preserve"> 8 </w:t>
      </w:r>
      <w:r w:rsidR="0005038E">
        <w:t>S</w:t>
      </w:r>
      <w:r w:rsidR="00323436">
        <w:t xml:space="preserve">tage 2 it was not necessary to track these. This is a </w:t>
      </w:r>
      <w:r w:rsidR="00904860">
        <w:t xml:space="preserve">gap which should be closed. Higher Certificates are designed to produce graduates with labour market skills. </w:t>
      </w:r>
      <w:r>
        <w:t>The School could consider that if the purpose of the Level 6 is to provide access to the Level 8 then it could be configured as an exit award of a four year programme.</w:t>
      </w:r>
      <w:r w:rsidR="005E0A0B">
        <w:t xml:space="preserve"> </w:t>
      </w:r>
    </w:p>
    <w:p w14:paraId="0EDF4CC3" w14:textId="77777777" w:rsidR="005E0A0B" w:rsidRDefault="005E0A0B" w:rsidP="0026240B">
      <w:pPr>
        <w:spacing w:after="20" w:line="276" w:lineRule="auto"/>
        <w:contextualSpacing/>
        <w:jc w:val="both"/>
      </w:pPr>
    </w:p>
    <w:p w14:paraId="02631EDC" w14:textId="2A820C83" w:rsidR="005E0A0B" w:rsidRDefault="009A1142" w:rsidP="0026240B">
      <w:pPr>
        <w:spacing w:after="20" w:line="276" w:lineRule="auto"/>
        <w:contextualSpacing/>
        <w:jc w:val="both"/>
      </w:pPr>
      <w:r>
        <w:t>The analysis provided by the S</w:t>
      </w:r>
      <w:r w:rsidR="005E0A0B">
        <w:t xml:space="preserve">chool shows that the programmes are continuing to be effective in their employment and further study outcomes. The efficiency issues were detected and suitable interventions were proposed. </w:t>
      </w:r>
      <w:r w:rsidR="00C7764C">
        <w:t>There were some gaps in the documentation and the data but this was not sufficient to change the panel</w:t>
      </w:r>
      <w:r w:rsidR="0005038E">
        <w:t>’</w:t>
      </w:r>
      <w:r w:rsidR="00C7764C">
        <w:t xml:space="preserve">s view of the </w:t>
      </w:r>
      <w:r w:rsidR="003E642A">
        <w:t>Self Evaluation Report</w:t>
      </w:r>
      <w:r w:rsidR="00C7764C">
        <w:t>.</w:t>
      </w:r>
    </w:p>
    <w:p w14:paraId="735CFED1" w14:textId="77777777" w:rsidR="003C2A45" w:rsidRPr="002C4C5C" w:rsidRDefault="003C2A45" w:rsidP="00D95C74">
      <w:pPr>
        <w:spacing w:after="200" w:line="276" w:lineRule="auto"/>
        <w:contextualSpacing/>
        <w:jc w:val="both"/>
      </w:pPr>
    </w:p>
    <w:p w14:paraId="6ED79E23" w14:textId="458FF9E3" w:rsidR="003C2A45" w:rsidRDefault="003C2A45" w:rsidP="00D00768">
      <w:pPr>
        <w:pStyle w:val="Heading3"/>
      </w:pPr>
      <w:bookmarkStart w:id="16" w:name="_Toc435519239"/>
      <w:r>
        <w:t>Structure, Aims, Objectives, and Learning Outcomes of the Programmes</w:t>
      </w:r>
      <w:bookmarkEnd w:id="16"/>
    </w:p>
    <w:p w14:paraId="79B1E3D7" w14:textId="77777777" w:rsidR="00706149" w:rsidRDefault="00706149" w:rsidP="003C2A45">
      <w:pPr>
        <w:spacing w:after="200" w:line="276" w:lineRule="auto"/>
        <w:contextualSpacing/>
        <w:jc w:val="both"/>
        <w:rPr>
          <w:szCs w:val="22"/>
        </w:rPr>
      </w:pPr>
    </w:p>
    <w:p w14:paraId="60DA928F" w14:textId="4387487D" w:rsidR="003C2A45" w:rsidRDefault="007D7ABF" w:rsidP="003C2A45">
      <w:pPr>
        <w:spacing w:after="200" w:line="276" w:lineRule="auto"/>
        <w:contextualSpacing/>
        <w:jc w:val="both"/>
        <w:rPr>
          <w:szCs w:val="22"/>
        </w:rPr>
      </w:pPr>
      <w:r>
        <w:rPr>
          <w:szCs w:val="22"/>
        </w:rPr>
        <w:t>In general terms, the programmes now exhibit a mix of both</w:t>
      </w:r>
      <w:r w:rsidR="003C2A45" w:rsidRPr="002C4C5C">
        <w:rPr>
          <w:szCs w:val="22"/>
        </w:rPr>
        <w:t xml:space="preserve"> </w:t>
      </w:r>
      <w:r>
        <w:rPr>
          <w:szCs w:val="22"/>
        </w:rPr>
        <w:t>5 ECTS Credit and 10 ECTS Credit modules</w:t>
      </w:r>
      <w:r w:rsidR="0000294D">
        <w:rPr>
          <w:szCs w:val="22"/>
        </w:rPr>
        <w:t xml:space="preserve">, with </w:t>
      </w:r>
      <w:r w:rsidR="009C560B">
        <w:rPr>
          <w:szCs w:val="22"/>
        </w:rPr>
        <w:t xml:space="preserve">Intended </w:t>
      </w:r>
      <w:r w:rsidR="0000294D">
        <w:rPr>
          <w:szCs w:val="22"/>
        </w:rPr>
        <w:t xml:space="preserve">Module Learning Outcomes typically numbering four or five for the former and </w:t>
      </w:r>
      <w:r w:rsidR="009C560B">
        <w:rPr>
          <w:szCs w:val="22"/>
        </w:rPr>
        <w:t xml:space="preserve">up to </w:t>
      </w:r>
      <w:r w:rsidR="0000294D">
        <w:rPr>
          <w:szCs w:val="22"/>
        </w:rPr>
        <w:t>eight for the latter. Assessment – both formative and summative – continues to be viewed as a useful gauge of learner progress, with closure of the feedback loop increasingly enshrined as part of effective practice.</w:t>
      </w:r>
    </w:p>
    <w:p w14:paraId="3C355CE1" w14:textId="77777777" w:rsidR="003C2A45" w:rsidRPr="002C4C5C" w:rsidRDefault="003C2A45" w:rsidP="003C2A45">
      <w:pPr>
        <w:spacing w:after="200" w:line="276" w:lineRule="auto"/>
        <w:rPr>
          <w:szCs w:val="22"/>
        </w:rPr>
      </w:pPr>
    </w:p>
    <w:p w14:paraId="6638F0EA" w14:textId="6741F693" w:rsidR="003C2A45" w:rsidRDefault="003C2A45" w:rsidP="00D00768">
      <w:pPr>
        <w:pStyle w:val="Heading3"/>
      </w:pPr>
      <w:bookmarkStart w:id="17" w:name="_Toc435519240"/>
      <w:r>
        <w:lastRenderedPageBreak/>
        <w:t>Attendance M</w:t>
      </w:r>
      <w:r w:rsidR="00D60383">
        <w:t>onitor</w:t>
      </w:r>
      <w:r>
        <w:t>ing System</w:t>
      </w:r>
      <w:bookmarkEnd w:id="17"/>
    </w:p>
    <w:p w14:paraId="387EA9B0" w14:textId="77777777" w:rsidR="00706149" w:rsidRDefault="00706149" w:rsidP="003C2A45">
      <w:pPr>
        <w:spacing w:after="200" w:line="276" w:lineRule="auto"/>
        <w:contextualSpacing/>
        <w:jc w:val="both"/>
        <w:rPr>
          <w:rFonts w:cstheme="majorHAnsi"/>
          <w:szCs w:val="20"/>
        </w:rPr>
      </w:pPr>
    </w:p>
    <w:p w14:paraId="317F1E4B" w14:textId="1C82C6E6" w:rsidR="003C2A45" w:rsidRDefault="005614DE" w:rsidP="003C2A45">
      <w:pPr>
        <w:spacing w:after="200" w:line="276" w:lineRule="auto"/>
        <w:contextualSpacing/>
        <w:jc w:val="both"/>
        <w:rPr>
          <w:rFonts w:cstheme="majorHAnsi"/>
          <w:szCs w:val="20"/>
        </w:rPr>
      </w:pPr>
      <w:r>
        <w:rPr>
          <w:rFonts w:cstheme="majorHAnsi"/>
          <w:szCs w:val="20"/>
        </w:rPr>
        <w:t xml:space="preserve">The seriousness with which </w:t>
      </w:r>
      <w:r w:rsidR="009C560B">
        <w:rPr>
          <w:rFonts w:cstheme="majorHAnsi"/>
          <w:szCs w:val="20"/>
        </w:rPr>
        <w:t>the S</w:t>
      </w:r>
      <w:r>
        <w:rPr>
          <w:rFonts w:cstheme="majorHAnsi"/>
          <w:szCs w:val="20"/>
        </w:rPr>
        <w:t>chool</w:t>
      </w:r>
      <w:r w:rsidR="009C560B">
        <w:rPr>
          <w:rFonts w:cstheme="majorHAnsi"/>
          <w:szCs w:val="20"/>
        </w:rPr>
        <w:t>,</w:t>
      </w:r>
      <w:r>
        <w:rPr>
          <w:rFonts w:cstheme="majorHAnsi"/>
          <w:szCs w:val="20"/>
        </w:rPr>
        <w:t xml:space="preserve"> and by extension the institution</w:t>
      </w:r>
      <w:r w:rsidR="009C560B">
        <w:rPr>
          <w:rFonts w:cstheme="majorHAnsi"/>
          <w:szCs w:val="20"/>
        </w:rPr>
        <w:t>,</w:t>
      </w:r>
      <w:r>
        <w:rPr>
          <w:rFonts w:cstheme="majorHAnsi"/>
          <w:szCs w:val="20"/>
        </w:rPr>
        <w:t xml:space="preserve"> takes </w:t>
      </w:r>
      <w:r w:rsidR="00492E0C">
        <w:rPr>
          <w:rFonts w:cstheme="majorHAnsi"/>
          <w:szCs w:val="20"/>
        </w:rPr>
        <w:t xml:space="preserve">student </w:t>
      </w:r>
      <w:r>
        <w:rPr>
          <w:rFonts w:cstheme="majorHAnsi"/>
          <w:szCs w:val="20"/>
        </w:rPr>
        <w:t xml:space="preserve">attendance is a direct result of growing evidence that </w:t>
      </w:r>
      <w:r w:rsidR="00492E0C">
        <w:rPr>
          <w:rFonts w:cstheme="majorHAnsi"/>
          <w:szCs w:val="20"/>
        </w:rPr>
        <w:t>it can be linked to student outcomes and performance. Close monitoring of attendance also offers an early warning system regarding student engagement, and ultimately it links to retention. If an initial contact with a non- or sporadically attending student is unsuccessful, it is followed up and, if necessary, ultimately escalated to more senior l</w:t>
      </w:r>
      <w:r w:rsidR="009A1142">
        <w:rPr>
          <w:rFonts w:cstheme="majorHAnsi"/>
          <w:szCs w:val="20"/>
        </w:rPr>
        <w:t>evels of management within the S</w:t>
      </w:r>
      <w:r w:rsidR="00492E0C">
        <w:rPr>
          <w:rFonts w:cstheme="majorHAnsi"/>
          <w:szCs w:val="20"/>
        </w:rPr>
        <w:t>chool</w:t>
      </w:r>
      <w:r w:rsidR="009C560B">
        <w:rPr>
          <w:rFonts w:cstheme="majorHAnsi"/>
          <w:szCs w:val="20"/>
        </w:rPr>
        <w:t>,</w:t>
      </w:r>
      <w:r w:rsidR="00492E0C">
        <w:rPr>
          <w:rFonts w:cstheme="majorHAnsi"/>
          <w:szCs w:val="20"/>
        </w:rPr>
        <w:t xml:space="preserve"> and subsequently the institution.</w:t>
      </w:r>
      <w:r w:rsidR="004D36FF">
        <w:rPr>
          <w:rFonts w:cstheme="majorHAnsi"/>
          <w:szCs w:val="20"/>
        </w:rPr>
        <w:t xml:space="preserve"> The </w:t>
      </w:r>
      <w:r w:rsidR="00497BD3">
        <w:rPr>
          <w:rFonts w:cstheme="majorHAnsi"/>
          <w:szCs w:val="20"/>
        </w:rPr>
        <w:t>p</w:t>
      </w:r>
      <w:r w:rsidR="004D36FF">
        <w:rPr>
          <w:rFonts w:cstheme="majorHAnsi"/>
          <w:szCs w:val="20"/>
        </w:rPr>
        <w:t xml:space="preserve">anel was particularly impressed with this ongoing </w:t>
      </w:r>
      <w:r w:rsidR="009C560B">
        <w:rPr>
          <w:rFonts w:cstheme="majorHAnsi"/>
          <w:szCs w:val="20"/>
        </w:rPr>
        <w:t>College</w:t>
      </w:r>
      <w:r w:rsidR="00497BD3">
        <w:rPr>
          <w:rFonts w:cstheme="majorHAnsi"/>
          <w:szCs w:val="20"/>
        </w:rPr>
        <w:t xml:space="preserve"> </w:t>
      </w:r>
      <w:r w:rsidR="004D36FF">
        <w:rPr>
          <w:rFonts w:cstheme="majorHAnsi"/>
          <w:szCs w:val="20"/>
        </w:rPr>
        <w:t xml:space="preserve">initiative. </w:t>
      </w:r>
      <w:r w:rsidR="00F50397">
        <w:rPr>
          <w:rFonts w:cstheme="majorHAnsi"/>
          <w:szCs w:val="20"/>
        </w:rPr>
        <w:t xml:space="preserve">The figures show that over the past three years retention has improved as attendance has increased. </w:t>
      </w:r>
      <w:r w:rsidR="00C82177">
        <w:rPr>
          <w:rFonts w:cstheme="majorHAnsi"/>
          <w:szCs w:val="20"/>
        </w:rPr>
        <w:t xml:space="preserve">Two progression against attendance graphs were produced </w:t>
      </w:r>
      <w:r w:rsidR="00027180">
        <w:rPr>
          <w:rFonts w:cstheme="majorHAnsi"/>
          <w:szCs w:val="20"/>
        </w:rPr>
        <w:t>whic</w:t>
      </w:r>
      <w:r w:rsidR="00C82177">
        <w:rPr>
          <w:rFonts w:cstheme="majorHAnsi"/>
          <w:szCs w:val="20"/>
        </w:rPr>
        <w:t xml:space="preserve">h showed strong </w:t>
      </w:r>
      <w:r w:rsidR="0005038E">
        <w:rPr>
          <w:rFonts w:cstheme="majorHAnsi"/>
          <w:szCs w:val="20"/>
        </w:rPr>
        <w:t>correlation</w:t>
      </w:r>
      <w:r w:rsidR="00C82177">
        <w:rPr>
          <w:rFonts w:cstheme="majorHAnsi"/>
          <w:szCs w:val="20"/>
        </w:rPr>
        <w:t xml:space="preserve"> be</w:t>
      </w:r>
      <w:r w:rsidR="0005038E">
        <w:rPr>
          <w:rFonts w:cstheme="majorHAnsi"/>
          <w:szCs w:val="20"/>
        </w:rPr>
        <w:t>t</w:t>
      </w:r>
      <w:r w:rsidR="00C82177">
        <w:rPr>
          <w:rFonts w:cstheme="majorHAnsi"/>
          <w:szCs w:val="20"/>
        </w:rPr>
        <w:t xml:space="preserve">ween progression and attendance for the Level 6 but a weaker relationship in the </w:t>
      </w:r>
      <w:r w:rsidR="0005038E">
        <w:rPr>
          <w:rFonts w:cstheme="majorHAnsi"/>
          <w:szCs w:val="20"/>
        </w:rPr>
        <w:t xml:space="preserve">Level </w:t>
      </w:r>
      <w:r w:rsidR="00C82177">
        <w:rPr>
          <w:rFonts w:cstheme="majorHAnsi"/>
          <w:szCs w:val="20"/>
        </w:rPr>
        <w:t xml:space="preserve">8 psychology programme. </w:t>
      </w:r>
    </w:p>
    <w:p w14:paraId="74BA028D" w14:textId="77777777" w:rsidR="003C2A45" w:rsidRDefault="003C2A45" w:rsidP="003C2A45">
      <w:pPr>
        <w:spacing w:after="200" w:line="276" w:lineRule="auto"/>
        <w:contextualSpacing/>
        <w:jc w:val="both"/>
        <w:rPr>
          <w:rFonts w:cstheme="majorHAnsi"/>
          <w:szCs w:val="20"/>
        </w:rPr>
      </w:pPr>
    </w:p>
    <w:p w14:paraId="1F00DD3A" w14:textId="641F67A0" w:rsidR="003C2A45" w:rsidRDefault="003C2A45" w:rsidP="00D00768">
      <w:pPr>
        <w:pStyle w:val="Heading3"/>
      </w:pPr>
      <w:bookmarkStart w:id="18" w:name="_Toc435519241"/>
      <w:r>
        <w:t>Academic Plan</w:t>
      </w:r>
      <w:bookmarkEnd w:id="18"/>
    </w:p>
    <w:p w14:paraId="6E40A511" w14:textId="77777777" w:rsidR="00706149" w:rsidRDefault="00706149" w:rsidP="003C2A45"/>
    <w:p w14:paraId="7F33B33D" w14:textId="2526114E" w:rsidR="003C2A45" w:rsidRDefault="0022415D" w:rsidP="0022415D">
      <w:pPr>
        <w:spacing w:after="200" w:line="276" w:lineRule="auto"/>
        <w:contextualSpacing/>
        <w:jc w:val="both"/>
      </w:pPr>
      <w:r>
        <w:t xml:space="preserve">Although it envisages the introduction of a part-time BA (Hons) in Business offering in the near future, as well as </w:t>
      </w:r>
      <w:r w:rsidR="004E0CB4">
        <w:t xml:space="preserve">the continuing development of </w:t>
      </w:r>
      <w:r>
        <w:t>minor awards an</w:t>
      </w:r>
      <w:r w:rsidR="009A1142">
        <w:t>d special purpose awards, the S</w:t>
      </w:r>
      <w:r w:rsidR="004E0CB4">
        <w:t>chool is minded to pursue a period of stability</w:t>
      </w:r>
      <w:r w:rsidR="009C560B">
        <w:t xml:space="preserve"> in the light of this review</w:t>
      </w:r>
      <w:r w:rsidR="004E0CB4">
        <w:t>. A focus on the growth of international student numbers will remain, as will the promotion of Erasmus opportunities, but the byword is consolidation.</w:t>
      </w:r>
      <w:r w:rsidR="00F50397">
        <w:t xml:space="preserve"> The panel noted that there were no plans for additional </w:t>
      </w:r>
      <w:r w:rsidR="00121567">
        <w:t>L</w:t>
      </w:r>
      <w:r w:rsidR="00F50397">
        <w:t>evel 7 programmes in business studies as a progression route for the Higher Certificate in Business Studies</w:t>
      </w:r>
      <w:r w:rsidR="00C82177">
        <w:t>. This reinforces the comments made in relation to the exit Level 6 above.</w:t>
      </w:r>
    </w:p>
    <w:p w14:paraId="7D701BB3" w14:textId="77777777" w:rsidR="003C2A45" w:rsidRDefault="003C2A45" w:rsidP="0022415D">
      <w:pPr>
        <w:spacing w:after="200" w:line="276" w:lineRule="auto"/>
        <w:jc w:val="both"/>
      </w:pPr>
    </w:p>
    <w:p w14:paraId="50E39BA3" w14:textId="147D510F" w:rsidR="003C2A45" w:rsidRDefault="003C2A45" w:rsidP="00D00768">
      <w:pPr>
        <w:pStyle w:val="Heading3"/>
      </w:pPr>
      <w:bookmarkStart w:id="19" w:name="_Toc435519242"/>
      <w:r>
        <w:t>Staffing and Staff Development</w:t>
      </w:r>
      <w:bookmarkEnd w:id="19"/>
    </w:p>
    <w:p w14:paraId="41097F1A" w14:textId="77777777" w:rsidR="00706149" w:rsidRDefault="00706149" w:rsidP="003C2A45"/>
    <w:p w14:paraId="46D68E90" w14:textId="7446BB6C" w:rsidR="003C2A45" w:rsidRPr="004D04C6" w:rsidRDefault="00886E2D" w:rsidP="00886E2D">
      <w:pPr>
        <w:spacing w:after="200" w:line="276" w:lineRule="auto"/>
        <w:contextualSpacing/>
        <w:jc w:val="both"/>
      </w:pPr>
      <w:r>
        <w:t>I</w:t>
      </w:r>
      <w:r w:rsidR="009A1142">
        <w:t>n terms of staffing needs, the S</w:t>
      </w:r>
      <w:r>
        <w:t xml:space="preserve">chool will continue to draw upon associate faculty in addition to permanent appointments. It will also continue to promote development opportunities, including </w:t>
      </w:r>
      <w:r w:rsidR="007D4FF2">
        <w:t xml:space="preserve">but not limited to </w:t>
      </w:r>
      <w:r w:rsidR="004D36FF">
        <w:t xml:space="preserve">the offer of </w:t>
      </w:r>
      <w:r>
        <w:t>financial support for the acquisition of further qualifications by staff, the hosting of in-house learning and teaching events, and the conducting of regular staff reviews.</w:t>
      </w:r>
      <w:r w:rsidR="00C7764C">
        <w:t xml:space="preserve"> The panel as noted above </w:t>
      </w:r>
      <w:r w:rsidR="00121567">
        <w:t xml:space="preserve">highlighted </w:t>
      </w:r>
      <w:r w:rsidR="00C7764C">
        <w:t>the particular value that associate staff can br</w:t>
      </w:r>
      <w:r w:rsidR="00121567">
        <w:t>i</w:t>
      </w:r>
      <w:r w:rsidR="00C7764C">
        <w:t>ng</w:t>
      </w:r>
      <w:r w:rsidR="009A1142">
        <w:t xml:space="preserve"> to programme development. The S</w:t>
      </w:r>
      <w:r w:rsidR="00C7764C">
        <w:t>chool is encouraged to see whether this can be formalised in some way.</w:t>
      </w:r>
    </w:p>
    <w:p w14:paraId="3027F5B1" w14:textId="77777777" w:rsidR="003C2A45" w:rsidRDefault="003C2A45" w:rsidP="003C2A45">
      <w:pPr>
        <w:spacing w:after="200" w:line="276" w:lineRule="auto"/>
        <w:contextualSpacing/>
        <w:jc w:val="both"/>
        <w:rPr>
          <w:rFonts w:cstheme="majorHAnsi"/>
          <w:szCs w:val="20"/>
        </w:rPr>
      </w:pPr>
    </w:p>
    <w:p w14:paraId="080956CE" w14:textId="34007EA6" w:rsidR="003C2A45" w:rsidRDefault="003C2A45" w:rsidP="00D00768">
      <w:pPr>
        <w:pStyle w:val="Heading3"/>
      </w:pPr>
      <w:bookmarkStart w:id="20" w:name="_Toc435519243"/>
      <w:r>
        <w:t>Programme Management</w:t>
      </w:r>
      <w:bookmarkEnd w:id="20"/>
    </w:p>
    <w:p w14:paraId="245DE116" w14:textId="77777777" w:rsidR="00706149" w:rsidRDefault="00706149" w:rsidP="003C2A45"/>
    <w:p w14:paraId="6953C598" w14:textId="299678D3" w:rsidR="003C2A45" w:rsidRDefault="00C7764C" w:rsidP="007D4FF2">
      <w:pPr>
        <w:spacing w:after="200" w:line="276" w:lineRule="auto"/>
        <w:contextualSpacing/>
        <w:jc w:val="both"/>
      </w:pPr>
      <w:r>
        <w:t>It was evident that the programme managers were influential in the writing</w:t>
      </w:r>
      <w:r w:rsidR="001142C5">
        <w:t xml:space="preserve"> o</w:t>
      </w:r>
      <w:r>
        <w:t xml:space="preserve">f the report and in the conclusions of the review. </w:t>
      </w:r>
      <w:r w:rsidR="007D4FF2">
        <w:t>In addition to those programme management issues already noted in this report, t</w:t>
      </w:r>
      <w:r w:rsidR="003C2A45">
        <w:t>he</w:t>
      </w:r>
      <w:r w:rsidR="007D4FF2">
        <w:t xml:space="preserve"> issue of academic honesty was raised. While collaborative learning is encouraged, collusion is actively addressed throughout the student lifecycle, including at induction and across the curriculum itself – e.g. through modules such as </w:t>
      </w:r>
      <w:r w:rsidR="007D4FF2" w:rsidRPr="00B36DB0">
        <w:rPr>
          <w:i/>
        </w:rPr>
        <w:t>Academic Writing Skills</w:t>
      </w:r>
      <w:r w:rsidR="007D4FF2">
        <w:t>; this</w:t>
      </w:r>
      <w:r w:rsidR="009C560B">
        <w:t xml:space="preserve"> endeavour</w:t>
      </w:r>
      <w:r w:rsidR="007D4FF2">
        <w:t xml:space="preserve"> is supported by even greater clarity in </w:t>
      </w:r>
      <w:r w:rsidR="009C560B">
        <w:t xml:space="preserve">recent </w:t>
      </w:r>
      <w:r w:rsidR="007D4FF2">
        <w:t xml:space="preserve">revisions </w:t>
      </w:r>
      <w:r w:rsidR="00F41B2B">
        <w:t xml:space="preserve">made in conjunction with student representatives </w:t>
      </w:r>
      <w:r w:rsidR="007D4FF2">
        <w:t xml:space="preserve">to </w:t>
      </w:r>
      <w:r w:rsidR="007D4FF2" w:rsidRPr="007D4FF2">
        <w:t xml:space="preserve">the </w:t>
      </w:r>
      <w:r w:rsidR="007D4FF2">
        <w:t xml:space="preserve">NCI’s </w:t>
      </w:r>
      <w:r w:rsidR="007D4FF2" w:rsidRPr="007D4FF2">
        <w:rPr>
          <w:rFonts w:cs="Calibri,Bold"/>
          <w:bCs/>
          <w:i/>
          <w:szCs w:val="22"/>
          <w:lang w:eastAsia="en-IE"/>
        </w:rPr>
        <w:t>Code of Practice for Academic Honesty &amp; Integrity</w:t>
      </w:r>
      <w:r w:rsidR="007D4FF2">
        <w:rPr>
          <w:rFonts w:cs="Calibri,Bold"/>
          <w:bCs/>
          <w:szCs w:val="22"/>
          <w:lang w:eastAsia="en-IE"/>
        </w:rPr>
        <w:t>.</w:t>
      </w:r>
    </w:p>
    <w:p w14:paraId="17E0AA2D" w14:textId="77777777" w:rsidR="003C2A45" w:rsidRPr="002C4C5C" w:rsidRDefault="003C2A45" w:rsidP="007D4FF2">
      <w:pPr>
        <w:spacing w:after="200" w:line="276" w:lineRule="auto"/>
        <w:contextualSpacing/>
        <w:jc w:val="both"/>
      </w:pPr>
    </w:p>
    <w:p w14:paraId="1D27A151" w14:textId="233D546B" w:rsidR="003C2A45" w:rsidRDefault="003C2A45" w:rsidP="00D00768">
      <w:pPr>
        <w:pStyle w:val="Heading3"/>
      </w:pPr>
      <w:bookmarkStart w:id="21" w:name="_Toc435519244"/>
      <w:r>
        <w:t xml:space="preserve">Continued </w:t>
      </w:r>
      <w:r w:rsidR="00E56D3A">
        <w:t>R</w:t>
      </w:r>
      <w:r>
        <w:t>ationale</w:t>
      </w:r>
      <w:r w:rsidR="00E56D3A">
        <w:t xml:space="preserve"> for the Delivery of the Programmes</w:t>
      </w:r>
      <w:bookmarkEnd w:id="21"/>
    </w:p>
    <w:p w14:paraId="4090DE43" w14:textId="77777777" w:rsidR="00706149" w:rsidRDefault="00706149" w:rsidP="003C2A45"/>
    <w:p w14:paraId="146463CA" w14:textId="6786FDC9" w:rsidR="003C2A45" w:rsidRPr="004D04C6" w:rsidRDefault="003C2A45" w:rsidP="00E56D3A">
      <w:pPr>
        <w:spacing w:after="200" w:line="276" w:lineRule="auto"/>
        <w:contextualSpacing/>
        <w:jc w:val="both"/>
      </w:pPr>
      <w:r>
        <w:t>The</w:t>
      </w:r>
      <w:r w:rsidR="00E56D3A">
        <w:t xml:space="preserve"> basic reasoning behind each of the programmes was outlined, with a </w:t>
      </w:r>
      <w:r w:rsidR="009C560B">
        <w:t>detailed examination of</w:t>
      </w:r>
      <w:r w:rsidR="00E56D3A">
        <w:t xml:space="preserve"> the Higher Certificate in Business, which itself allows access to third level programmes while also acting as a foundation for further study.</w:t>
      </w:r>
      <w:r>
        <w:t xml:space="preserve"> </w:t>
      </w:r>
      <w:r w:rsidR="00E56D3A">
        <w:t xml:space="preserve">Many of those students taking this programme can lack confidence, which is partly why it is designed to be delivered across two years, but it also encourages life-long learning and normally sees </w:t>
      </w:r>
      <w:r w:rsidR="00E56D3A">
        <w:lastRenderedPageBreak/>
        <w:t xml:space="preserve">students continuing with further study at NCI or their progression to </w:t>
      </w:r>
      <w:r w:rsidR="009C560B">
        <w:t xml:space="preserve">related </w:t>
      </w:r>
      <w:r w:rsidR="00E56D3A">
        <w:t>programmes at other educational institutions.</w:t>
      </w:r>
    </w:p>
    <w:p w14:paraId="6A54FB2C" w14:textId="77777777" w:rsidR="003C2A45" w:rsidRDefault="003C2A45" w:rsidP="003C2A45">
      <w:pPr>
        <w:spacing w:after="200" w:line="276" w:lineRule="auto"/>
        <w:contextualSpacing/>
        <w:jc w:val="both"/>
        <w:rPr>
          <w:rFonts w:cstheme="majorHAnsi"/>
          <w:szCs w:val="20"/>
        </w:rPr>
      </w:pPr>
    </w:p>
    <w:p w14:paraId="5934A910" w14:textId="0B94F990" w:rsidR="003C2A45" w:rsidRDefault="003C2A45" w:rsidP="00D00768">
      <w:pPr>
        <w:pStyle w:val="Heading3"/>
      </w:pPr>
      <w:bookmarkStart w:id="22" w:name="_Toc435519245"/>
      <w:r>
        <w:t xml:space="preserve">Entry </w:t>
      </w:r>
      <w:r w:rsidR="00E56D3A">
        <w:t>R</w:t>
      </w:r>
      <w:r>
        <w:t>equirements</w:t>
      </w:r>
      <w:r w:rsidR="00E56D3A">
        <w:t xml:space="preserve"> for the Programmes</w:t>
      </w:r>
      <w:bookmarkEnd w:id="22"/>
    </w:p>
    <w:p w14:paraId="10AB7EF1" w14:textId="77777777" w:rsidR="00706149" w:rsidRDefault="00706149" w:rsidP="003C2A45"/>
    <w:p w14:paraId="5446C219" w14:textId="4E4FEE37" w:rsidR="003C2A45" w:rsidRDefault="00E56D3A" w:rsidP="00E56D3A">
      <w:pPr>
        <w:spacing w:after="200" w:line="276" w:lineRule="auto"/>
        <w:contextualSpacing/>
        <w:jc w:val="both"/>
      </w:pPr>
      <w:r>
        <w:t>The envisaged changes in future years to the points awarded to Leaving Certificate students formed part of the discussion, as did consistency in the advertised entry requirements for each of the programmes.</w:t>
      </w:r>
      <w:r w:rsidR="00C82177">
        <w:t xml:space="preserve"> The entry levels should be consistent with the national or sectoral norms. Recent decisions in </w:t>
      </w:r>
      <w:r w:rsidR="001142C5">
        <w:t>relation to an E on the Higher L</w:t>
      </w:r>
      <w:r w:rsidR="00C82177">
        <w:t xml:space="preserve">eaving Certificate papers should </w:t>
      </w:r>
      <w:r w:rsidR="00121567">
        <w:t xml:space="preserve">be </w:t>
      </w:r>
      <w:r w:rsidR="009A1142">
        <w:t>considered by the S</w:t>
      </w:r>
      <w:r w:rsidR="00C82177">
        <w:t>chool.</w:t>
      </w:r>
      <w:r w:rsidR="003C2A45">
        <w:t xml:space="preserve"> </w:t>
      </w:r>
    </w:p>
    <w:p w14:paraId="4E32AB1A" w14:textId="77777777" w:rsidR="00121567" w:rsidRPr="002C4C5C" w:rsidRDefault="00121567" w:rsidP="00E56D3A">
      <w:pPr>
        <w:spacing w:after="200" w:line="276" w:lineRule="auto"/>
        <w:contextualSpacing/>
        <w:jc w:val="both"/>
      </w:pPr>
    </w:p>
    <w:p w14:paraId="5D0727D2" w14:textId="2329D574" w:rsidR="00027180" w:rsidRDefault="00027180" w:rsidP="00D00768">
      <w:pPr>
        <w:pStyle w:val="Heading3"/>
      </w:pPr>
      <w:bookmarkStart w:id="23" w:name="_Toc435519246"/>
      <w:r>
        <w:t>General Conclusions of the Self-Evaluation</w:t>
      </w:r>
      <w:bookmarkEnd w:id="23"/>
    </w:p>
    <w:p w14:paraId="768F952B" w14:textId="77777777" w:rsidR="00027180" w:rsidRDefault="00027180" w:rsidP="00027180"/>
    <w:p w14:paraId="7D5A8722" w14:textId="77777777" w:rsidR="00027180" w:rsidRDefault="00027180" w:rsidP="00027180">
      <w:pPr>
        <w:spacing w:after="200" w:line="276" w:lineRule="auto"/>
        <w:contextualSpacing/>
        <w:jc w:val="both"/>
      </w:pPr>
      <w:r>
        <w:t xml:space="preserve">The ‘dynamic’ process of this periodic review has impacted positively upon the School of Business on a number of different levels, including in terms of seeing ongoing programme development as part of this process, as well as future planning, and the deepening of staff perspectives regarding NCI provision. The Self Evaluation Report provided the panel with sufficient information to assess the programmatic review.  </w:t>
      </w:r>
    </w:p>
    <w:p w14:paraId="63179DFF" w14:textId="77777777" w:rsidR="00800DCF" w:rsidRDefault="00800DCF" w:rsidP="00800DCF"/>
    <w:p w14:paraId="1C151D73" w14:textId="29DF702A" w:rsidR="00800DCF" w:rsidRDefault="00800DCF" w:rsidP="00D00768">
      <w:pPr>
        <w:pStyle w:val="Heading3"/>
      </w:pPr>
      <w:bookmarkStart w:id="24" w:name="_Toc435519247"/>
      <w:r>
        <w:t>Conclusion</w:t>
      </w:r>
      <w:r w:rsidR="003C2A45">
        <w:t>s</w:t>
      </w:r>
      <w:bookmarkEnd w:id="24"/>
    </w:p>
    <w:p w14:paraId="1E31ABC9" w14:textId="77777777" w:rsidR="00706149" w:rsidRDefault="00706149" w:rsidP="00800DCF"/>
    <w:p w14:paraId="7297F564" w14:textId="34B46674" w:rsidR="00706149" w:rsidRDefault="00706149" w:rsidP="00800DCF">
      <w:r>
        <w:t xml:space="preserve">In total, the Expert Panel offered </w:t>
      </w:r>
      <w:r w:rsidR="003E642A">
        <w:t xml:space="preserve">6 </w:t>
      </w:r>
      <w:r>
        <w:t>(</w:t>
      </w:r>
      <w:r w:rsidR="003E642A">
        <w:t>six</w:t>
      </w:r>
      <w:r>
        <w:t xml:space="preserve">) commendations and </w:t>
      </w:r>
      <w:r w:rsidR="009C560B">
        <w:t xml:space="preserve">made </w:t>
      </w:r>
      <w:r w:rsidR="003E642A">
        <w:t>7 (seven</w:t>
      </w:r>
      <w:r>
        <w:t>) main recommendations.</w:t>
      </w:r>
    </w:p>
    <w:p w14:paraId="4AADE015" w14:textId="77777777" w:rsidR="00706149" w:rsidRDefault="00706149" w:rsidP="00800DCF"/>
    <w:p w14:paraId="71178823" w14:textId="77777777" w:rsidR="00800DCF" w:rsidRDefault="008257ED" w:rsidP="00800DCF">
      <w:r>
        <w:t>Commendations</w:t>
      </w:r>
    </w:p>
    <w:p w14:paraId="27A0D663" w14:textId="225FE673" w:rsidR="003A0B57" w:rsidRDefault="003A0B57" w:rsidP="00E77BAC">
      <w:pPr>
        <w:pStyle w:val="ListParagraph"/>
        <w:numPr>
          <w:ilvl w:val="0"/>
          <w:numId w:val="19"/>
        </w:numPr>
        <w:ind w:left="714" w:hanging="357"/>
        <w:rPr>
          <w:rFonts w:ascii="Garamond" w:hAnsi="Garamond"/>
        </w:rPr>
      </w:pPr>
      <w:r>
        <w:rPr>
          <w:rFonts w:ascii="Garamond" w:hAnsi="Garamond"/>
        </w:rPr>
        <w:t>NCI’s conscious and continued commitment to its access remit, exemplified</w:t>
      </w:r>
      <w:r w:rsidR="004D36FF">
        <w:rPr>
          <w:rFonts w:ascii="Garamond" w:hAnsi="Garamond"/>
        </w:rPr>
        <w:t xml:space="preserve"> through</w:t>
      </w:r>
      <w:r>
        <w:rPr>
          <w:rFonts w:ascii="Garamond" w:hAnsi="Garamond"/>
        </w:rPr>
        <w:t xml:space="preserve"> its l</w:t>
      </w:r>
      <w:r w:rsidRPr="002C4C5C">
        <w:rPr>
          <w:rFonts w:ascii="Garamond" w:hAnsi="Garamond"/>
        </w:rPr>
        <w:t>ocal engagement</w:t>
      </w:r>
      <w:r>
        <w:rPr>
          <w:rFonts w:ascii="Garamond" w:hAnsi="Garamond"/>
        </w:rPr>
        <w:t>, ongoing encouragement regarding</w:t>
      </w:r>
      <w:r w:rsidRPr="002C4C5C">
        <w:rPr>
          <w:rFonts w:ascii="Garamond" w:hAnsi="Garamond"/>
        </w:rPr>
        <w:t xml:space="preserve"> access to education </w:t>
      </w:r>
      <w:r>
        <w:rPr>
          <w:rFonts w:ascii="Garamond" w:hAnsi="Garamond"/>
        </w:rPr>
        <w:t>for those in disadvantaged areas, a</w:t>
      </w:r>
      <w:r w:rsidR="00706149">
        <w:rPr>
          <w:rFonts w:ascii="Garamond" w:hAnsi="Garamond"/>
        </w:rPr>
        <w:t>s well as ample</w:t>
      </w:r>
      <w:r>
        <w:rPr>
          <w:rFonts w:ascii="Garamond" w:hAnsi="Garamond"/>
        </w:rPr>
        <w:t xml:space="preserve"> evidence that </w:t>
      </w:r>
      <w:r w:rsidR="004D36FF">
        <w:rPr>
          <w:rFonts w:ascii="Garamond" w:hAnsi="Garamond"/>
        </w:rPr>
        <w:t>appropriate</w:t>
      </w:r>
      <w:r>
        <w:rPr>
          <w:rFonts w:ascii="Garamond" w:hAnsi="Garamond"/>
        </w:rPr>
        <w:t xml:space="preserve"> resources are </w:t>
      </w:r>
      <w:r w:rsidR="004D36FF">
        <w:rPr>
          <w:rFonts w:ascii="Garamond" w:hAnsi="Garamond"/>
        </w:rPr>
        <w:t>available</w:t>
      </w:r>
      <w:r>
        <w:rPr>
          <w:rFonts w:ascii="Garamond" w:hAnsi="Garamond"/>
        </w:rPr>
        <w:t xml:space="preserve"> for</w:t>
      </w:r>
      <w:r w:rsidR="00ED5F1A">
        <w:rPr>
          <w:rFonts w:ascii="Garamond" w:hAnsi="Garamond"/>
        </w:rPr>
        <w:t xml:space="preserve"> such</w:t>
      </w:r>
      <w:r>
        <w:rPr>
          <w:rFonts w:ascii="Garamond" w:hAnsi="Garamond"/>
        </w:rPr>
        <w:t xml:space="preserve"> students to progress and </w:t>
      </w:r>
      <w:r w:rsidR="00706149">
        <w:rPr>
          <w:rFonts w:ascii="Garamond" w:hAnsi="Garamond"/>
        </w:rPr>
        <w:t xml:space="preserve">to </w:t>
      </w:r>
      <w:r>
        <w:rPr>
          <w:rFonts w:ascii="Garamond" w:hAnsi="Garamond"/>
        </w:rPr>
        <w:t>be supported</w:t>
      </w:r>
    </w:p>
    <w:p w14:paraId="7BDED7A4" w14:textId="54188AD0" w:rsidR="003C2A45" w:rsidRDefault="003C2A45" w:rsidP="00E77BAC">
      <w:pPr>
        <w:pStyle w:val="ListParagraph"/>
        <w:numPr>
          <w:ilvl w:val="0"/>
          <w:numId w:val="19"/>
        </w:numPr>
        <w:ind w:left="714" w:hanging="357"/>
        <w:rPr>
          <w:rFonts w:ascii="Garamond" w:hAnsi="Garamond"/>
        </w:rPr>
      </w:pPr>
      <w:r>
        <w:rPr>
          <w:rFonts w:ascii="Garamond" w:hAnsi="Garamond"/>
        </w:rPr>
        <w:t xml:space="preserve">The </w:t>
      </w:r>
      <w:r w:rsidR="004D36FF">
        <w:rPr>
          <w:rFonts w:ascii="Garamond" w:hAnsi="Garamond"/>
        </w:rPr>
        <w:t xml:space="preserve">wealth of </w:t>
      </w:r>
      <w:r>
        <w:rPr>
          <w:rFonts w:ascii="Garamond" w:hAnsi="Garamond"/>
        </w:rPr>
        <w:t xml:space="preserve">resources and support available for individual, as well as groups of students, </w:t>
      </w:r>
      <w:r w:rsidR="00ED5F1A">
        <w:rPr>
          <w:rFonts w:ascii="Garamond" w:hAnsi="Garamond"/>
        </w:rPr>
        <w:t xml:space="preserve">more generally, </w:t>
      </w:r>
      <w:r>
        <w:rPr>
          <w:rFonts w:ascii="Garamond" w:hAnsi="Garamond"/>
        </w:rPr>
        <w:t xml:space="preserve">including </w:t>
      </w:r>
      <w:r w:rsidR="00706149">
        <w:rPr>
          <w:rFonts w:ascii="Garamond" w:hAnsi="Garamond"/>
        </w:rPr>
        <w:t xml:space="preserve">embedded </w:t>
      </w:r>
      <w:r>
        <w:rPr>
          <w:rFonts w:ascii="Garamond" w:hAnsi="Garamond"/>
        </w:rPr>
        <w:t>mathematics and literacy</w:t>
      </w:r>
      <w:r w:rsidR="00706149">
        <w:rPr>
          <w:rFonts w:ascii="Garamond" w:hAnsi="Garamond"/>
        </w:rPr>
        <w:t xml:space="preserve"> initiatives</w:t>
      </w:r>
    </w:p>
    <w:p w14:paraId="3C5DFBF3" w14:textId="592DD0EE" w:rsidR="003A0B57" w:rsidRDefault="003A0B57" w:rsidP="00E77BAC">
      <w:pPr>
        <w:pStyle w:val="ListParagraph"/>
        <w:numPr>
          <w:ilvl w:val="0"/>
          <w:numId w:val="19"/>
        </w:numPr>
        <w:ind w:left="714" w:hanging="357"/>
        <w:rPr>
          <w:rFonts w:ascii="Garamond" w:hAnsi="Garamond"/>
        </w:rPr>
      </w:pPr>
      <w:r>
        <w:rPr>
          <w:rFonts w:ascii="Garamond" w:hAnsi="Garamond"/>
        </w:rPr>
        <w:t>The evidence of a student centred vision and approach at institutional and school level that is shared amongst staff</w:t>
      </w:r>
      <w:r w:rsidR="00706149">
        <w:rPr>
          <w:rFonts w:ascii="Garamond" w:hAnsi="Garamond"/>
        </w:rPr>
        <w:t xml:space="preserve"> and across NCI</w:t>
      </w:r>
    </w:p>
    <w:p w14:paraId="0E32EBC2" w14:textId="3A0A2A92" w:rsidR="003A0B57" w:rsidRDefault="003A0B57" w:rsidP="00E77BAC">
      <w:pPr>
        <w:pStyle w:val="ListParagraph"/>
        <w:numPr>
          <w:ilvl w:val="0"/>
          <w:numId w:val="19"/>
        </w:numPr>
        <w:ind w:left="714" w:hanging="357"/>
        <w:rPr>
          <w:rFonts w:ascii="Garamond" w:hAnsi="Garamond"/>
        </w:rPr>
      </w:pPr>
      <w:r>
        <w:rPr>
          <w:rFonts w:ascii="Garamond" w:hAnsi="Garamond"/>
        </w:rPr>
        <w:t>Recognition that induction</w:t>
      </w:r>
      <w:r w:rsidR="00ED5F1A">
        <w:rPr>
          <w:rFonts w:ascii="Garamond" w:hAnsi="Garamond"/>
        </w:rPr>
        <w:t xml:space="preserve"> and transitioning </w:t>
      </w:r>
      <w:r>
        <w:rPr>
          <w:rFonts w:ascii="Garamond" w:hAnsi="Garamond"/>
        </w:rPr>
        <w:t xml:space="preserve"> is a process and not an event, with strong links evident in curriculum development and student progression</w:t>
      </w:r>
    </w:p>
    <w:p w14:paraId="62EADE37" w14:textId="7B3789B6" w:rsidR="00C82177" w:rsidRDefault="004D36FF" w:rsidP="00E77BAC">
      <w:pPr>
        <w:pStyle w:val="ListParagraph"/>
        <w:numPr>
          <w:ilvl w:val="0"/>
          <w:numId w:val="19"/>
        </w:numPr>
        <w:ind w:left="714" w:hanging="357"/>
        <w:rPr>
          <w:rFonts w:ascii="Garamond" w:hAnsi="Garamond"/>
        </w:rPr>
      </w:pPr>
      <w:r>
        <w:rPr>
          <w:rFonts w:ascii="Garamond" w:hAnsi="Garamond"/>
        </w:rPr>
        <w:t>The palpable levels of</w:t>
      </w:r>
      <w:r w:rsidR="00F81A30">
        <w:rPr>
          <w:rFonts w:ascii="Garamond" w:hAnsi="Garamond"/>
        </w:rPr>
        <w:t xml:space="preserve"> robust</w:t>
      </w:r>
      <w:r>
        <w:rPr>
          <w:rFonts w:ascii="Garamond" w:hAnsi="Garamond"/>
        </w:rPr>
        <w:t xml:space="preserve"> engagement by the staff in the review process</w:t>
      </w:r>
      <w:r w:rsidR="00F81A30">
        <w:rPr>
          <w:rFonts w:ascii="Garamond" w:hAnsi="Garamond"/>
        </w:rPr>
        <w:t xml:space="preserve"> as a whole</w:t>
      </w:r>
      <w:r w:rsidR="00C82177">
        <w:rPr>
          <w:rFonts w:ascii="Garamond" w:hAnsi="Garamond"/>
        </w:rPr>
        <w:t xml:space="preserve"> including contributions to the panel discussions </w:t>
      </w:r>
    </w:p>
    <w:p w14:paraId="54B8754D" w14:textId="592B0898" w:rsidR="00C82177" w:rsidRDefault="00C82177" w:rsidP="00E77BAC">
      <w:pPr>
        <w:pStyle w:val="ListParagraph"/>
        <w:numPr>
          <w:ilvl w:val="0"/>
          <w:numId w:val="19"/>
        </w:numPr>
        <w:ind w:left="714" w:hanging="357"/>
        <w:rPr>
          <w:rFonts w:ascii="Garamond" w:hAnsi="Garamond"/>
        </w:rPr>
      </w:pPr>
      <w:r>
        <w:rPr>
          <w:rFonts w:ascii="Garamond" w:hAnsi="Garamond"/>
        </w:rPr>
        <w:t xml:space="preserve">The transparent </w:t>
      </w:r>
      <w:r w:rsidR="009A1142">
        <w:rPr>
          <w:rFonts w:ascii="Garamond" w:hAnsi="Garamond"/>
        </w:rPr>
        <w:t>and open approach taken by the S</w:t>
      </w:r>
      <w:r>
        <w:rPr>
          <w:rFonts w:ascii="Garamond" w:hAnsi="Garamond"/>
        </w:rPr>
        <w:t>chool in the data presented</w:t>
      </w:r>
    </w:p>
    <w:p w14:paraId="7072E654" w14:textId="77777777" w:rsidR="008257ED" w:rsidRDefault="008257ED" w:rsidP="008257ED"/>
    <w:p w14:paraId="02FB20C0" w14:textId="77777777" w:rsidR="008257ED" w:rsidRDefault="008257ED" w:rsidP="008257ED">
      <w:r>
        <w:t>Recommendations</w:t>
      </w:r>
    </w:p>
    <w:p w14:paraId="3A41077E" w14:textId="2619B3BA" w:rsidR="003A0B57" w:rsidRDefault="003A0B57" w:rsidP="003A0B57">
      <w:pPr>
        <w:pStyle w:val="ListParagraph"/>
        <w:numPr>
          <w:ilvl w:val="0"/>
          <w:numId w:val="20"/>
        </w:numPr>
        <w:rPr>
          <w:rFonts w:ascii="Garamond" w:hAnsi="Garamond"/>
        </w:rPr>
      </w:pPr>
      <w:r>
        <w:rPr>
          <w:rFonts w:ascii="Garamond" w:hAnsi="Garamond"/>
        </w:rPr>
        <w:t xml:space="preserve">The online delivery policy </w:t>
      </w:r>
      <w:r w:rsidRPr="009E3BEC">
        <w:rPr>
          <w:rFonts w:ascii="Garamond" w:hAnsi="Garamond"/>
        </w:rPr>
        <w:t>could be better communicated in the documentation</w:t>
      </w:r>
      <w:r w:rsidR="00AB1038">
        <w:rPr>
          <w:rFonts w:ascii="Garamond" w:hAnsi="Garamond"/>
        </w:rPr>
        <w:t xml:space="preserve"> at institutional, school, programme and module level</w:t>
      </w:r>
      <w:r w:rsidR="00A6258A">
        <w:rPr>
          <w:rFonts w:ascii="Garamond" w:hAnsi="Garamond"/>
        </w:rPr>
        <w:t>, as could the</w:t>
      </w:r>
      <w:r w:rsidR="00A6258A" w:rsidRPr="00A6258A">
        <w:rPr>
          <w:rFonts w:ascii="Garamond" w:hAnsi="Garamond"/>
        </w:rPr>
        <w:t xml:space="preserve"> </w:t>
      </w:r>
      <w:r w:rsidR="00A6258A">
        <w:rPr>
          <w:rFonts w:ascii="Garamond" w:hAnsi="Garamond"/>
        </w:rPr>
        <w:t xml:space="preserve">consistent articulation of software application skills to be developed by students </w:t>
      </w:r>
    </w:p>
    <w:p w14:paraId="6FCB9C3A" w14:textId="2C6CEF8D" w:rsidR="00AB1038" w:rsidRDefault="00AB1038" w:rsidP="00AB1038">
      <w:pPr>
        <w:pStyle w:val="ListParagraph"/>
        <w:numPr>
          <w:ilvl w:val="0"/>
          <w:numId w:val="20"/>
        </w:numPr>
        <w:rPr>
          <w:rFonts w:ascii="Garamond" w:hAnsi="Garamond"/>
        </w:rPr>
      </w:pPr>
      <w:r>
        <w:rPr>
          <w:rFonts w:ascii="Garamond" w:hAnsi="Garamond"/>
        </w:rPr>
        <w:t xml:space="preserve">A more structured and formalised approach around industry representation and </w:t>
      </w:r>
      <w:r w:rsidR="00ED5F1A">
        <w:rPr>
          <w:rFonts w:ascii="Garamond" w:hAnsi="Garamond"/>
        </w:rPr>
        <w:t>contribution</w:t>
      </w:r>
      <w:r>
        <w:rPr>
          <w:rFonts w:ascii="Garamond" w:hAnsi="Garamond"/>
        </w:rPr>
        <w:t>, as well as more evidence of student input (both past and present)</w:t>
      </w:r>
      <w:r w:rsidR="004D36FF">
        <w:rPr>
          <w:rFonts w:ascii="Garamond" w:hAnsi="Garamond"/>
        </w:rPr>
        <w:t>,</w:t>
      </w:r>
      <w:r>
        <w:rPr>
          <w:rFonts w:ascii="Garamond" w:hAnsi="Garamond"/>
        </w:rPr>
        <w:t xml:space="preserve"> would be welcome</w:t>
      </w:r>
    </w:p>
    <w:p w14:paraId="36BCD909" w14:textId="0ADDDBF6" w:rsidR="00AB1038" w:rsidRDefault="00AB1038" w:rsidP="003A0B57">
      <w:pPr>
        <w:pStyle w:val="ListParagraph"/>
        <w:numPr>
          <w:ilvl w:val="0"/>
          <w:numId w:val="20"/>
        </w:numPr>
        <w:rPr>
          <w:rFonts w:ascii="Garamond" w:hAnsi="Garamond"/>
        </w:rPr>
      </w:pPr>
      <w:r>
        <w:rPr>
          <w:rFonts w:ascii="Garamond" w:hAnsi="Garamond"/>
        </w:rPr>
        <w:t xml:space="preserve">Care should be taken with the use of pre-requisites, thereby ensuring that module and programme specifications are operational (e.g. for </w:t>
      </w:r>
      <w:r w:rsidR="004D36FF">
        <w:rPr>
          <w:rFonts w:ascii="Garamond" w:hAnsi="Garamond"/>
        </w:rPr>
        <w:t xml:space="preserve">prospective </w:t>
      </w:r>
      <w:r>
        <w:rPr>
          <w:rFonts w:ascii="Garamond" w:hAnsi="Garamond"/>
        </w:rPr>
        <w:t>students</w:t>
      </w:r>
      <w:r w:rsidR="004D36FF">
        <w:rPr>
          <w:rFonts w:ascii="Garamond" w:hAnsi="Garamond"/>
        </w:rPr>
        <w:t xml:space="preserve"> seeking transfers to NCI programmes</w:t>
      </w:r>
      <w:r>
        <w:rPr>
          <w:rFonts w:ascii="Garamond" w:hAnsi="Garamond"/>
        </w:rPr>
        <w:t>)</w:t>
      </w:r>
    </w:p>
    <w:p w14:paraId="5912055E" w14:textId="2E200A2F" w:rsidR="00AB1038" w:rsidRDefault="00AB1038" w:rsidP="003A0B57">
      <w:pPr>
        <w:pStyle w:val="ListParagraph"/>
        <w:numPr>
          <w:ilvl w:val="0"/>
          <w:numId w:val="20"/>
        </w:numPr>
        <w:rPr>
          <w:rFonts w:ascii="Garamond" w:hAnsi="Garamond"/>
        </w:rPr>
      </w:pPr>
      <w:r>
        <w:rPr>
          <w:rFonts w:ascii="Garamond" w:hAnsi="Garamond"/>
        </w:rPr>
        <w:t>The entry requirements should</w:t>
      </w:r>
      <w:r w:rsidR="003E642A">
        <w:rPr>
          <w:rFonts w:ascii="Garamond" w:hAnsi="Garamond"/>
        </w:rPr>
        <w:t xml:space="preserve"> be clearly stated,</w:t>
      </w:r>
      <w:r>
        <w:rPr>
          <w:rFonts w:ascii="Garamond" w:hAnsi="Garamond"/>
        </w:rPr>
        <w:t xml:space="preserve"> conform with sector norms and be consistent</w:t>
      </w:r>
      <w:r w:rsidR="004D36FF" w:rsidRPr="004D36FF">
        <w:rPr>
          <w:rFonts w:ascii="Garamond" w:hAnsi="Garamond"/>
        </w:rPr>
        <w:t xml:space="preserve"> </w:t>
      </w:r>
      <w:r w:rsidR="004D36FF">
        <w:rPr>
          <w:rFonts w:ascii="Garamond" w:hAnsi="Garamond"/>
        </w:rPr>
        <w:t>across analogous programmes</w:t>
      </w:r>
    </w:p>
    <w:p w14:paraId="4CA67614" w14:textId="1390AA38" w:rsidR="00A51319" w:rsidRDefault="00A51319" w:rsidP="003A0B57">
      <w:pPr>
        <w:pStyle w:val="ListParagraph"/>
        <w:numPr>
          <w:ilvl w:val="0"/>
          <w:numId w:val="20"/>
        </w:numPr>
        <w:rPr>
          <w:rFonts w:ascii="Garamond" w:hAnsi="Garamond"/>
        </w:rPr>
      </w:pPr>
      <w:r>
        <w:rPr>
          <w:rFonts w:ascii="Garamond" w:hAnsi="Garamond"/>
        </w:rPr>
        <w:t>Data should be updated to include 2013 and 2014 retention figures</w:t>
      </w:r>
      <w:r w:rsidR="003E642A">
        <w:rPr>
          <w:rFonts w:ascii="Garamond" w:hAnsi="Garamond"/>
        </w:rPr>
        <w:t>, while p</w:t>
      </w:r>
      <w:r w:rsidR="001142C5">
        <w:rPr>
          <w:rFonts w:ascii="Garamond" w:hAnsi="Garamond"/>
        </w:rPr>
        <w:t>rocedures shoul</w:t>
      </w:r>
      <w:r w:rsidR="003E642A">
        <w:rPr>
          <w:rFonts w:ascii="Garamond" w:hAnsi="Garamond"/>
        </w:rPr>
        <w:t>d</w:t>
      </w:r>
      <w:r w:rsidR="001142C5">
        <w:rPr>
          <w:rFonts w:ascii="Garamond" w:hAnsi="Garamond"/>
        </w:rPr>
        <w:t xml:space="preserve"> be adopted to </w:t>
      </w:r>
      <w:r w:rsidR="003E642A">
        <w:rPr>
          <w:rFonts w:ascii="Garamond" w:hAnsi="Garamond"/>
        </w:rPr>
        <w:t xml:space="preserve">monitor and consider </w:t>
      </w:r>
      <w:r w:rsidR="001142C5">
        <w:rPr>
          <w:rFonts w:ascii="Garamond" w:hAnsi="Garamond"/>
        </w:rPr>
        <w:t>retention rates</w:t>
      </w:r>
      <w:r w:rsidR="003E642A">
        <w:rPr>
          <w:rFonts w:ascii="Garamond" w:hAnsi="Garamond"/>
        </w:rPr>
        <w:t xml:space="preserve"> accurately</w:t>
      </w:r>
    </w:p>
    <w:p w14:paraId="290CB529" w14:textId="2FDEE549" w:rsidR="00A51319" w:rsidRDefault="00A51319" w:rsidP="003A0B57">
      <w:pPr>
        <w:pStyle w:val="ListParagraph"/>
        <w:numPr>
          <w:ilvl w:val="0"/>
          <w:numId w:val="20"/>
        </w:numPr>
        <w:rPr>
          <w:rFonts w:ascii="Garamond" w:hAnsi="Garamond"/>
        </w:rPr>
      </w:pPr>
      <w:r>
        <w:rPr>
          <w:rFonts w:ascii="Garamond" w:hAnsi="Garamond"/>
        </w:rPr>
        <w:t>The attendance monitoring system should be used to identify modu</w:t>
      </w:r>
      <w:r w:rsidR="003E642A">
        <w:rPr>
          <w:rFonts w:ascii="Garamond" w:hAnsi="Garamond"/>
        </w:rPr>
        <w:t>l</w:t>
      </w:r>
      <w:r>
        <w:rPr>
          <w:rFonts w:ascii="Garamond" w:hAnsi="Garamond"/>
        </w:rPr>
        <w:t>es that are problematic</w:t>
      </w:r>
    </w:p>
    <w:p w14:paraId="0952F1B3" w14:textId="255F6E2A" w:rsidR="00AB1038" w:rsidRPr="009E3BEC" w:rsidRDefault="00AB1038" w:rsidP="003A0B57">
      <w:pPr>
        <w:pStyle w:val="ListParagraph"/>
        <w:numPr>
          <w:ilvl w:val="0"/>
          <w:numId w:val="20"/>
        </w:numPr>
        <w:rPr>
          <w:rFonts w:ascii="Garamond" w:hAnsi="Garamond"/>
        </w:rPr>
      </w:pPr>
      <w:r>
        <w:rPr>
          <w:rFonts w:ascii="Garamond" w:hAnsi="Garamond"/>
        </w:rPr>
        <w:lastRenderedPageBreak/>
        <w:t>Additional further comments made during the course of the review could be usefully employed in the revised paperwork</w:t>
      </w:r>
    </w:p>
    <w:p w14:paraId="76EF4537" w14:textId="77777777" w:rsidR="009050BB" w:rsidRDefault="009050BB" w:rsidP="00241151">
      <w:pPr>
        <w:pStyle w:val="BodyText"/>
        <w:jc w:val="both"/>
        <w:rPr>
          <w:szCs w:val="22"/>
        </w:rPr>
      </w:pPr>
    </w:p>
    <w:p w14:paraId="37D5116F" w14:textId="2C6F6FB2" w:rsidR="0091117C" w:rsidRDefault="009E3BEC" w:rsidP="00241151">
      <w:pPr>
        <w:pStyle w:val="BodyText"/>
        <w:jc w:val="both"/>
        <w:rPr>
          <w:szCs w:val="22"/>
        </w:rPr>
      </w:pPr>
      <w:r>
        <w:rPr>
          <w:szCs w:val="22"/>
        </w:rPr>
        <w:t>Conditions</w:t>
      </w:r>
    </w:p>
    <w:p w14:paraId="604D61E3" w14:textId="5C488DC1" w:rsidR="003A0B57" w:rsidRDefault="003A0B57" w:rsidP="003A0B57">
      <w:pPr>
        <w:pStyle w:val="BodyText"/>
        <w:numPr>
          <w:ilvl w:val="0"/>
          <w:numId w:val="22"/>
        </w:numPr>
        <w:jc w:val="both"/>
        <w:rPr>
          <w:szCs w:val="22"/>
        </w:rPr>
      </w:pPr>
      <w:r>
        <w:rPr>
          <w:szCs w:val="22"/>
        </w:rPr>
        <w:t xml:space="preserve">No conditions were </w:t>
      </w:r>
      <w:r w:rsidR="00086B3A">
        <w:rPr>
          <w:szCs w:val="22"/>
        </w:rPr>
        <w:t>attache</w:t>
      </w:r>
      <w:r>
        <w:rPr>
          <w:szCs w:val="22"/>
        </w:rPr>
        <w:t>d by the panel.</w:t>
      </w:r>
    </w:p>
    <w:p w14:paraId="36B2CAD2" w14:textId="77777777" w:rsidR="00241151" w:rsidRPr="003648DA" w:rsidRDefault="00241151" w:rsidP="002E08EC"/>
    <w:p w14:paraId="041BBD6C" w14:textId="77777777" w:rsidR="002E08EC" w:rsidRDefault="002E08EC">
      <w:r>
        <w:br w:type="page"/>
      </w:r>
    </w:p>
    <w:p w14:paraId="4E5954AB" w14:textId="50AC408C" w:rsidR="009F1D97" w:rsidRDefault="00EE0F55" w:rsidP="00D00768">
      <w:pPr>
        <w:pStyle w:val="Heading2"/>
      </w:pPr>
      <w:bookmarkStart w:id="25" w:name="_Toc435519248"/>
      <w:bookmarkStart w:id="26" w:name="_Toc440882373"/>
      <w:r>
        <w:lastRenderedPageBreak/>
        <w:t>Higher Certificate in Business</w:t>
      </w:r>
      <w:bookmarkEnd w:id="25"/>
      <w:bookmarkEnd w:id="26"/>
    </w:p>
    <w:p w14:paraId="2516746A" w14:textId="77777777" w:rsidR="002F24CE" w:rsidRPr="002F24CE" w:rsidRDefault="002F24CE" w:rsidP="002F24CE"/>
    <w:p w14:paraId="774BA239" w14:textId="77777777" w:rsidR="009324EF" w:rsidRPr="00712D19" w:rsidRDefault="009324EF" w:rsidP="00D00768">
      <w:pPr>
        <w:pStyle w:val="Heading3"/>
      </w:pPr>
      <w:bookmarkStart w:id="27" w:name="_Toc435519249"/>
      <w:r w:rsidRPr="00712D19">
        <w:t>Details of Validation Event</w:t>
      </w:r>
      <w:bookmarkEnd w:id="27"/>
      <w:r w:rsidRPr="00712D19">
        <w:t xml:space="preserve"> </w:t>
      </w:r>
    </w:p>
    <w:p w14:paraId="2B9B6164" w14:textId="77777777" w:rsidR="009324EF" w:rsidRPr="003648DA" w:rsidRDefault="009324EF" w:rsidP="009324EF">
      <w:pPr>
        <w:jc w:val="both"/>
        <w:rPr>
          <w:b/>
          <w:szCs w:val="22"/>
        </w:rPr>
      </w:pPr>
    </w:p>
    <w:tbl>
      <w:tblPr>
        <w:tblW w:w="9108" w:type="dxa"/>
        <w:tblInd w:w="108" w:type="dxa"/>
        <w:tblLook w:val="01E0" w:firstRow="1" w:lastRow="1" w:firstColumn="1" w:lastColumn="1" w:noHBand="0" w:noVBand="0"/>
      </w:tblPr>
      <w:tblGrid>
        <w:gridCol w:w="2552"/>
        <w:gridCol w:w="6556"/>
      </w:tblGrid>
      <w:tr w:rsidR="009324EF" w:rsidRPr="003648DA" w14:paraId="141482A0" w14:textId="77777777" w:rsidTr="00067B97">
        <w:tc>
          <w:tcPr>
            <w:tcW w:w="2552" w:type="dxa"/>
          </w:tcPr>
          <w:p w14:paraId="02F3F666" w14:textId="77777777" w:rsidR="009324EF" w:rsidRPr="003648DA" w:rsidRDefault="009324EF" w:rsidP="009324EF">
            <w:pPr>
              <w:jc w:val="both"/>
              <w:rPr>
                <w:b/>
                <w:smallCaps/>
                <w:szCs w:val="22"/>
              </w:rPr>
            </w:pPr>
            <w:r w:rsidRPr="003648DA">
              <w:rPr>
                <w:b/>
                <w:smallCaps/>
                <w:szCs w:val="22"/>
              </w:rPr>
              <w:t xml:space="preserve">Provider </w:t>
            </w:r>
          </w:p>
        </w:tc>
        <w:tc>
          <w:tcPr>
            <w:tcW w:w="6556" w:type="dxa"/>
          </w:tcPr>
          <w:p w14:paraId="64405BF4" w14:textId="77777777" w:rsidR="009324EF" w:rsidRPr="003648DA" w:rsidRDefault="009324EF" w:rsidP="009324EF">
            <w:pPr>
              <w:jc w:val="both"/>
              <w:rPr>
                <w:b/>
                <w:szCs w:val="22"/>
              </w:rPr>
            </w:pPr>
            <w:r w:rsidRPr="003648DA">
              <w:rPr>
                <w:b/>
                <w:szCs w:val="22"/>
              </w:rPr>
              <w:t xml:space="preserve">National College of Ireland </w:t>
            </w:r>
          </w:p>
        </w:tc>
      </w:tr>
      <w:tr w:rsidR="009324EF" w:rsidRPr="003648DA" w14:paraId="6EABE852" w14:textId="77777777" w:rsidTr="00067B97">
        <w:tc>
          <w:tcPr>
            <w:tcW w:w="2552" w:type="dxa"/>
          </w:tcPr>
          <w:p w14:paraId="71E3FC94" w14:textId="77777777" w:rsidR="009324EF" w:rsidRPr="003648DA" w:rsidRDefault="009324EF" w:rsidP="009324EF">
            <w:pPr>
              <w:jc w:val="both"/>
              <w:rPr>
                <w:b/>
                <w:smallCaps/>
                <w:szCs w:val="22"/>
              </w:rPr>
            </w:pPr>
          </w:p>
        </w:tc>
        <w:tc>
          <w:tcPr>
            <w:tcW w:w="6556" w:type="dxa"/>
          </w:tcPr>
          <w:p w14:paraId="525DAC68" w14:textId="77777777" w:rsidR="009324EF" w:rsidRPr="003648DA" w:rsidRDefault="009324EF" w:rsidP="009324EF">
            <w:pPr>
              <w:jc w:val="both"/>
              <w:rPr>
                <w:szCs w:val="22"/>
              </w:rPr>
            </w:pPr>
          </w:p>
        </w:tc>
      </w:tr>
      <w:tr w:rsidR="009324EF" w:rsidRPr="003648DA" w14:paraId="66920486" w14:textId="77777777" w:rsidTr="00067B97">
        <w:tc>
          <w:tcPr>
            <w:tcW w:w="2552" w:type="dxa"/>
          </w:tcPr>
          <w:p w14:paraId="53FC8A1F" w14:textId="77777777" w:rsidR="009324EF" w:rsidRPr="003648DA" w:rsidRDefault="009324EF" w:rsidP="009324EF">
            <w:pPr>
              <w:jc w:val="both"/>
              <w:rPr>
                <w:smallCaps/>
                <w:szCs w:val="22"/>
              </w:rPr>
            </w:pPr>
            <w:r w:rsidRPr="003648DA">
              <w:rPr>
                <w:b/>
                <w:smallCaps/>
                <w:szCs w:val="22"/>
              </w:rPr>
              <w:t>Date of Visit</w:t>
            </w:r>
          </w:p>
        </w:tc>
        <w:tc>
          <w:tcPr>
            <w:tcW w:w="6556" w:type="dxa"/>
          </w:tcPr>
          <w:p w14:paraId="1A4BBCAD" w14:textId="7379018B" w:rsidR="009324EF" w:rsidRPr="003648DA" w:rsidRDefault="00EE0F55" w:rsidP="009324EF">
            <w:pPr>
              <w:jc w:val="both"/>
              <w:rPr>
                <w:szCs w:val="22"/>
              </w:rPr>
            </w:pPr>
            <w:r>
              <w:rPr>
                <w:szCs w:val="22"/>
              </w:rPr>
              <w:t>28</w:t>
            </w:r>
            <w:r w:rsidRPr="00EE0F55">
              <w:rPr>
                <w:szCs w:val="22"/>
                <w:vertAlign w:val="superscript"/>
              </w:rPr>
              <w:t>th</w:t>
            </w:r>
            <w:r>
              <w:rPr>
                <w:szCs w:val="22"/>
              </w:rPr>
              <w:t>-29</w:t>
            </w:r>
            <w:r w:rsidRPr="00EE0F55">
              <w:rPr>
                <w:szCs w:val="22"/>
                <w:vertAlign w:val="superscript"/>
              </w:rPr>
              <w:t>th</w:t>
            </w:r>
            <w:r>
              <w:rPr>
                <w:szCs w:val="22"/>
              </w:rPr>
              <w:t xml:space="preserve"> October 2015</w:t>
            </w:r>
          </w:p>
        </w:tc>
      </w:tr>
      <w:tr w:rsidR="009324EF" w:rsidRPr="003648DA" w14:paraId="2D59E2B7" w14:textId="77777777" w:rsidTr="00067B97">
        <w:tc>
          <w:tcPr>
            <w:tcW w:w="2552" w:type="dxa"/>
          </w:tcPr>
          <w:p w14:paraId="0AC4740E" w14:textId="77777777" w:rsidR="009324EF" w:rsidRPr="003648DA" w:rsidRDefault="009324EF" w:rsidP="009324EF">
            <w:pPr>
              <w:rPr>
                <w:b/>
                <w:smallCaps/>
                <w:szCs w:val="22"/>
              </w:rPr>
            </w:pPr>
          </w:p>
        </w:tc>
        <w:tc>
          <w:tcPr>
            <w:tcW w:w="6556" w:type="dxa"/>
          </w:tcPr>
          <w:p w14:paraId="2DA4FBBA" w14:textId="77777777" w:rsidR="009324EF" w:rsidRPr="003648DA" w:rsidRDefault="009324EF" w:rsidP="009324EF">
            <w:pPr>
              <w:rPr>
                <w:b/>
                <w:szCs w:val="22"/>
              </w:rPr>
            </w:pPr>
          </w:p>
        </w:tc>
      </w:tr>
      <w:tr w:rsidR="009324EF" w:rsidRPr="003648DA" w14:paraId="708DC736" w14:textId="77777777" w:rsidTr="00067B97">
        <w:tc>
          <w:tcPr>
            <w:tcW w:w="2552" w:type="dxa"/>
          </w:tcPr>
          <w:p w14:paraId="6C5B5FA5" w14:textId="77777777" w:rsidR="009324EF" w:rsidRPr="003648DA" w:rsidRDefault="009324EF" w:rsidP="009324EF">
            <w:pPr>
              <w:rPr>
                <w:b/>
                <w:bCs/>
                <w:smallCaps/>
                <w:szCs w:val="22"/>
              </w:rPr>
            </w:pPr>
            <w:r w:rsidRPr="003648DA">
              <w:rPr>
                <w:b/>
                <w:smallCaps/>
                <w:szCs w:val="22"/>
              </w:rPr>
              <w:t xml:space="preserve">Programme(s) Evaluated </w:t>
            </w:r>
          </w:p>
        </w:tc>
        <w:tc>
          <w:tcPr>
            <w:tcW w:w="6556" w:type="dxa"/>
          </w:tcPr>
          <w:p w14:paraId="7663FE50" w14:textId="39919E65" w:rsidR="009324EF" w:rsidRDefault="00EE0F55" w:rsidP="009324EF">
            <w:pPr>
              <w:rPr>
                <w:bCs/>
                <w:szCs w:val="22"/>
              </w:rPr>
            </w:pPr>
            <w:r>
              <w:rPr>
                <w:bCs/>
                <w:szCs w:val="22"/>
              </w:rPr>
              <w:t>Higher Certificate in Business</w:t>
            </w:r>
          </w:p>
          <w:p w14:paraId="75203B3F" w14:textId="77777777" w:rsidR="009324EF" w:rsidRPr="003648DA" w:rsidRDefault="009324EF" w:rsidP="009324EF">
            <w:pPr>
              <w:rPr>
                <w:bCs/>
                <w:szCs w:val="22"/>
              </w:rPr>
            </w:pPr>
          </w:p>
        </w:tc>
      </w:tr>
      <w:tr w:rsidR="009324EF" w:rsidRPr="003648DA" w14:paraId="4E4ADA7E" w14:textId="77777777" w:rsidTr="00067B97">
        <w:tc>
          <w:tcPr>
            <w:tcW w:w="2552" w:type="dxa"/>
          </w:tcPr>
          <w:p w14:paraId="0A204F0B" w14:textId="77777777" w:rsidR="009324EF" w:rsidRPr="003648DA" w:rsidRDefault="009324EF" w:rsidP="009324EF">
            <w:pPr>
              <w:jc w:val="both"/>
              <w:rPr>
                <w:smallCaps/>
                <w:szCs w:val="22"/>
              </w:rPr>
            </w:pPr>
          </w:p>
        </w:tc>
        <w:tc>
          <w:tcPr>
            <w:tcW w:w="6556" w:type="dxa"/>
          </w:tcPr>
          <w:p w14:paraId="1485062E" w14:textId="77777777" w:rsidR="009324EF" w:rsidRPr="003648DA" w:rsidRDefault="009324EF" w:rsidP="009324EF">
            <w:pPr>
              <w:jc w:val="both"/>
              <w:rPr>
                <w:szCs w:val="22"/>
              </w:rPr>
            </w:pPr>
          </w:p>
        </w:tc>
      </w:tr>
      <w:tr w:rsidR="009324EF" w:rsidRPr="003648DA" w14:paraId="140ECCCB" w14:textId="77777777" w:rsidTr="00067B97">
        <w:tc>
          <w:tcPr>
            <w:tcW w:w="2552" w:type="dxa"/>
          </w:tcPr>
          <w:p w14:paraId="28ACEE10" w14:textId="227659C4" w:rsidR="009324EF" w:rsidRDefault="009324EF" w:rsidP="009324EF">
            <w:pPr>
              <w:rPr>
                <w:b/>
                <w:smallCaps/>
                <w:szCs w:val="22"/>
              </w:rPr>
            </w:pPr>
            <w:r>
              <w:rPr>
                <w:b/>
                <w:smallCaps/>
                <w:szCs w:val="22"/>
              </w:rPr>
              <w:t>Programme(s)</w:t>
            </w:r>
          </w:p>
          <w:p w14:paraId="0D35B0EF" w14:textId="77777777" w:rsidR="009324EF" w:rsidRPr="003648DA" w:rsidRDefault="009324EF" w:rsidP="009324EF">
            <w:pPr>
              <w:rPr>
                <w:smallCaps/>
                <w:szCs w:val="22"/>
              </w:rPr>
            </w:pPr>
            <w:r w:rsidRPr="003648DA">
              <w:rPr>
                <w:b/>
                <w:smallCaps/>
                <w:szCs w:val="22"/>
              </w:rPr>
              <w:t>Recommended for Approval</w:t>
            </w:r>
            <w:r w:rsidRPr="003648DA">
              <w:rPr>
                <w:smallCaps/>
                <w:szCs w:val="22"/>
              </w:rPr>
              <w:tab/>
            </w:r>
          </w:p>
        </w:tc>
        <w:tc>
          <w:tcPr>
            <w:tcW w:w="6556" w:type="dxa"/>
          </w:tcPr>
          <w:p w14:paraId="036168E3" w14:textId="10CFEC73" w:rsidR="009324EF" w:rsidRDefault="00EE0F55" w:rsidP="009324EF">
            <w:pPr>
              <w:rPr>
                <w:bCs/>
                <w:szCs w:val="22"/>
              </w:rPr>
            </w:pPr>
            <w:r>
              <w:rPr>
                <w:bCs/>
                <w:szCs w:val="22"/>
              </w:rPr>
              <w:t>Higher Certificate in Business</w:t>
            </w:r>
          </w:p>
          <w:p w14:paraId="4B018316" w14:textId="77777777" w:rsidR="009324EF" w:rsidRPr="003648DA" w:rsidRDefault="009324EF" w:rsidP="009324EF">
            <w:pPr>
              <w:rPr>
                <w:bCs/>
                <w:szCs w:val="22"/>
              </w:rPr>
            </w:pPr>
          </w:p>
        </w:tc>
      </w:tr>
      <w:tr w:rsidR="009324EF" w:rsidRPr="003648DA" w14:paraId="1C0B0EF4" w14:textId="77777777" w:rsidTr="00067B97">
        <w:tc>
          <w:tcPr>
            <w:tcW w:w="2552" w:type="dxa"/>
          </w:tcPr>
          <w:p w14:paraId="16D34D82" w14:textId="77777777" w:rsidR="009324EF" w:rsidRPr="003648DA" w:rsidRDefault="009324EF" w:rsidP="009324EF">
            <w:pPr>
              <w:jc w:val="both"/>
              <w:rPr>
                <w:smallCaps/>
                <w:szCs w:val="22"/>
              </w:rPr>
            </w:pPr>
          </w:p>
        </w:tc>
        <w:tc>
          <w:tcPr>
            <w:tcW w:w="6556" w:type="dxa"/>
          </w:tcPr>
          <w:p w14:paraId="43512BD3" w14:textId="77777777" w:rsidR="009324EF" w:rsidRPr="003648DA" w:rsidRDefault="009324EF" w:rsidP="009324EF">
            <w:pPr>
              <w:jc w:val="both"/>
              <w:rPr>
                <w:szCs w:val="22"/>
              </w:rPr>
            </w:pPr>
          </w:p>
        </w:tc>
      </w:tr>
      <w:tr w:rsidR="009324EF" w:rsidRPr="003648DA" w14:paraId="6E4E040E" w14:textId="77777777" w:rsidTr="00067B97">
        <w:tc>
          <w:tcPr>
            <w:tcW w:w="2552" w:type="dxa"/>
          </w:tcPr>
          <w:p w14:paraId="6F495D30" w14:textId="77777777" w:rsidR="009324EF" w:rsidRDefault="009324EF" w:rsidP="009324EF">
            <w:pPr>
              <w:jc w:val="both"/>
              <w:rPr>
                <w:b/>
                <w:bCs/>
                <w:smallCaps/>
                <w:szCs w:val="22"/>
              </w:rPr>
            </w:pPr>
            <w:r w:rsidRPr="003648DA">
              <w:rPr>
                <w:b/>
                <w:bCs/>
                <w:smallCaps/>
                <w:szCs w:val="22"/>
              </w:rPr>
              <w:t>Panel of Experts</w:t>
            </w:r>
          </w:p>
          <w:p w14:paraId="6C88DD44" w14:textId="77777777" w:rsidR="009324EF" w:rsidRPr="003648DA" w:rsidRDefault="009324EF" w:rsidP="009324EF">
            <w:pPr>
              <w:jc w:val="both"/>
              <w:rPr>
                <w:bCs/>
                <w:smallCaps/>
                <w:szCs w:val="22"/>
              </w:rPr>
            </w:pPr>
            <w:r w:rsidRPr="003648DA">
              <w:rPr>
                <w:b/>
                <w:bCs/>
                <w:smallCaps/>
                <w:szCs w:val="22"/>
              </w:rPr>
              <w:tab/>
            </w:r>
          </w:p>
        </w:tc>
        <w:tc>
          <w:tcPr>
            <w:tcW w:w="6556" w:type="dxa"/>
          </w:tcPr>
          <w:p w14:paraId="3AC62F23" w14:textId="77777777" w:rsidR="00067B97" w:rsidRPr="00E51C00" w:rsidRDefault="00067B97" w:rsidP="00067B97">
            <w:pPr>
              <w:rPr>
                <w:rFonts w:cs="Lucida Sans"/>
                <w:szCs w:val="22"/>
              </w:rPr>
            </w:pPr>
            <w:r w:rsidRPr="00E51C00">
              <w:rPr>
                <w:rFonts w:cs="Lucida Sans"/>
                <w:szCs w:val="22"/>
              </w:rPr>
              <w:t xml:space="preserve">Mr </w:t>
            </w:r>
            <w:r>
              <w:rPr>
                <w:rFonts w:cs="Lucida Sans"/>
                <w:szCs w:val="22"/>
              </w:rPr>
              <w:t>Stephen McManus</w:t>
            </w:r>
            <w:r w:rsidRPr="00E51C00">
              <w:rPr>
                <w:rFonts w:cs="Lucida Sans"/>
                <w:szCs w:val="22"/>
              </w:rPr>
              <w:t xml:space="preserve">, </w:t>
            </w:r>
            <w:r>
              <w:rPr>
                <w:rFonts w:cs="Lucida Sans"/>
                <w:szCs w:val="22"/>
              </w:rPr>
              <w:t>former Registrar</w:t>
            </w:r>
            <w:r w:rsidRPr="00E51C00">
              <w:rPr>
                <w:rFonts w:cs="Lucida Sans"/>
                <w:szCs w:val="22"/>
              </w:rPr>
              <w:t xml:space="preserve">, </w:t>
            </w:r>
            <w:r>
              <w:rPr>
                <w:rFonts w:cs="Lucida Sans"/>
                <w:szCs w:val="22"/>
              </w:rPr>
              <w:t>Dundalk</w:t>
            </w:r>
            <w:r w:rsidRPr="00E51C00">
              <w:rPr>
                <w:rFonts w:cs="Lucida Sans"/>
                <w:szCs w:val="22"/>
              </w:rPr>
              <w:t xml:space="preserve"> IT (</w:t>
            </w:r>
            <w:r w:rsidRPr="00E51C00">
              <w:rPr>
                <w:rFonts w:cs="Lucida Sans"/>
                <w:i/>
                <w:szCs w:val="22"/>
              </w:rPr>
              <w:t>Chair</w:t>
            </w:r>
            <w:r w:rsidRPr="00E51C00">
              <w:rPr>
                <w:rFonts w:cs="Lucida Sans"/>
                <w:szCs w:val="22"/>
              </w:rPr>
              <w:t xml:space="preserve">) </w:t>
            </w:r>
          </w:p>
          <w:p w14:paraId="600B2BC7" w14:textId="77777777" w:rsidR="00067B97" w:rsidRPr="00E51C00" w:rsidRDefault="00067B97" w:rsidP="00067B97">
            <w:pPr>
              <w:jc w:val="both"/>
              <w:rPr>
                <w:rFonts w:cs="Lucida Sans"/>
                <w:szCs w:val="22"/>
              </w:rPr>
            </w:pPr>
            <w:r>
              <w:rPr>
                <w:rFonts w:cs="Lucida Sans"/>
                <w:szCs w:val="22"/>
              </w:rPr>
              <w:t>Mr Michael Barrett</w:t>
            </w:r>
            <w:r w:rsidRPr="00E51C00">
              <w:rPr>
                <w:rFonts w:cs="Lucida Sans"/>
                <w:szCs w:val="22"/>
              </w:rPr>
              <w:t xml:space="preserve">, </w:t>
            </w:r>
            <w:r>
              <w:rPr>
                <w:rFonts w:cs="Lucida Sans"/>
                <w:szCs w:val="22"/>
              </w:rPr>
              <w:t>Head of Department of Business, Sligo IT</w:t>
            </w:r>
          </w:p>
          <w:p w14:paraId="279B57DF" w14:textId="77777777" w:rsidR="00067B97" w:rsidRPr="00E51C00" w:rsidRDefault="00067B97" w:rsidP="00067B97">
            <w:pPr>
              <w:rPr>
                <w:rFonts w:cs="Lucida Sans"/>
                <w:szCs w:val="22"/>
              </w:rPr>
            </w:pPr>
            <w:r>
              <w:rPr>
                <w:rFonts w:cs="Lucida Sans"/>
                <w:szCs w:val="22"/>
              </w:rPr>
              <w:t>Ms Maria Brosnan, HR and Operations Manager, Sungard Consulting Services</w:t>
            </w:r>
          </w:p>
          <w:p w14:paraId="0D86D30B" w14:textId="77777777" w:rsidR="00067B97" w:rsidRPr="00E51C00" w:rsidRDefault="00067B97" w:rsidP="00067B97">
            <w:pPr>
              <w:rPr>
                <w:rFonts w:cs="Lucida Sans"/>
                <w:szCs w:val="22"/>
              </w:rPr>
            </w:pPr>
            <w:r>
              <w:rPr>
                <w:rFonts w:cs="Lucida Sans"/>
                <w:szCs w:val="22"/>
              </w:rPr>
              <w:t>Ms Orla Byrne, MRes student, Tallaght IT, &amp; former BA (Hons) HRM student, NCI</w:t>
            </w:r>
          </w:p>
          <w:p w14:paraId="29B70BD7" w14:textId="6DA5977D" w:rsidR="009324EF" w:rsidRPr="0092065A" w:rsidRDefault="00067B97" w:rsidP="00067B97">
            <w:pPr>
              <w:rPr>
                <w:szCs w:val="22"/>
              </w:rPr>
            </w:pPr>
            <w:r>
              <w:rPr>
                <w:rFonts w:cs="Lucida Sans"/>
                <w:szCs w:val="22"/>
              </w:rPr>
              <w:t>Mr Martin Meagher, Head of Department of Business, Carlow IT</w:t>
            </w:r>
          </w:p>
        </w:tc>
      </w:tr>
      <w:tr w:rsidR="00067B97" w:rsidRPr="003648DA" w14:paraId="1C687036" w14:textId="77777777" w:rsidTr="00067B97">
        <w:tc>
          <w:tcPr>
            <w:tcW w:w="2552" w:type="dxa"/>
          </w:tcPr>
          <w:p w14:paraId="3AC3E3CF" w14:textId="77777777" w:rsidR="00067B97" w:rsidRPr="003648DA" w:rsidRDefault="00067B97" w:rsidP="003C2A45">
            <w:pPr>
              <w:jc w:val="both"/>
              <w:rPr>
                <w:smallCaps/>
                <w:szCs w:val="22"/>
              </w:rPr>
            </w:pPr>
          </w:p>
        </w:tc>
        <w:tc>
          <w:tcPr>
            <w:tcW w:w="6556" w:type="dxa"/>
          </w:tcPr>
          <w:p w14:paraId="08075584" w14:textId="77777777" w:rsidR="00067B97" w:rsidRPr="003648DA" w:rsidRDefault="00067B97" w:rsidP="003C2A45">
            <w:pPr>
              <w:jc w:val="both"/>
              <w:rPr>
                <w:szCs w:val="22"/>
              </w:rPr>
            </w:pPr>
          </w:p>
        </w:tc>
      </w:tr>
      <w:tr w:rsidR="009324EF" w:rsidRPr="003648DA" w14:paraId="13267D32" w14:textId="77777777" w:rsidTr="00067B97">
        <w:tc>
          <w:tcPr>
            <w:tcW w:w="2552" w:type="dxa"/>
          </w:tcPr>
          <w:p w14:paraId="41FE7BD5" w14:textId="77777777" w:rsidR="009324EF" w:rsidRPr="003648DA" w:rsidRDefault="009324EF" w:rsidP="009324EF">
            <w:pPr>
              <w:jc w:val="both"/>
              <w:rPr>
                <w:b/>
                <w:bCs/>
                <w:smallCaps/>
                <w:szCs w:val="22"/>
              </w:rPr>
            </w:pPr>
          </w:p>
        </w:tc>
        <w:tc>
          <w:tcPr>
            <w:tcW w:w="6556" w:type="dxa"/>
          </w:tcPr>
          <w:p w14:paraId="6344C9FA" w14:textId="4A3B12C5" w:rsidR="00067B97" w:rsidRDefault="00FE0E03" w:rsidP="00067B97">
            <w:pPr>
              <w:rPr>
                <w:szCs w:val="22"/>
              </w:rPr>
            </w:pPr>
            <w:r>
              <w:rPr>
                <w:b/>
                <w:i/>
                <w:szCs w:val="22"/>
              </w:rPr>
              <w:t>Also i</w:t>
            </w:r>
            <w:r w:rsidR="00067B97" w:rsidRPr="00EF4F09">
              <w:rPr>
                <w:b/>
                <w:i/>
                <w:szCs w:val="22"/>
              </w:rPr>
              <w:t>n attendance</w:t>
            </w:r>
            <w:r w:rsidR="00067B97">
              <w:rPr>
                <w:szCs w:val="22"/>
              </w:rPr>
              <w:t xml:space="preserve">: </w:t>
            </w:r>
          </w:p>
          <w:p w14:paraId="61055967" w14:textId="77777777" w:rsidR="00067B97" w:rsidRPr="00067B97" w:rsidRDefault="00067B97" w:rsidP="00067B97">
            <w:pPr>
              <w:rPr>
                <w:szCs w:val="22"/>
              </w:rPr>
            </w:pPr>
            <w:r w:rsidRPr="00067B97">
              <w:rPr>
                <w:szCs w:val="22"/>
              </w:rPr>
              <w:t>Ms Sinéad O’Sullivan, Director of Quality Assurance &amp; Statistical Services, NCI (</w:t>
            </w:r>
            <w:r w:rsidRPr="00067B97">
              <w:rPr>
                <w:i/>
                <w:szCs w:val="22"/>
              </w:rPr>
              <w:t>Rapporteur</w:t>
            </w:r>
            <w:r w:rsidRPr="00067B97">
              <w:rPr>
                <w:szCs w:val="22"/>
              </w:rPr>
              <w:t>)</w:t>
            </w:r>
          </w:p>
          <w:p w14:paraId="5AE15FD6" w14:textId="000B2DD8" w:rsidR="009324EF" w:rsidRDefault="00067B97" w:rsidP="00067B97">
            <w:pPr>
              <w:pStyle w:val="mybody"/>
              <w:spacing w:before="0" w:after="0" w:line="240" w:lineRule="auto"/>
              <w:ind w:left="0" w:right="0"/>
              <w:rPr>
                <w:rFonts w:ascii="Garamond" w:hAnsi="Garamond"/>
                <w:i/>
                <w:color w:val="auto"/>
                <w:sz w:val="22"/>
                <w:szCs w:val="22"/>
              </w:rPr>
            </w:pPr>
            <w:r w:rsidRPr="00067B97">
              <w:rPr>
                <w:rFonts w:ascii="Garamond" w:hAnsi="Garamond"/>
                <w:color w:val="auto"/>
                <w:sz w:val="22"/>
                <w:szCs w:val="22"/>
              </w:rPr>
              <w:t>Dr Maurice FitzGerald, Quality Assurance &amp; Statistical Services Officer,</w:t>
            </w:r>
            <w:r>
              <w:rPr>
                <w:rFonts w:ascii="Garamond" w:hAnsi="Garamond"/>
                <w:color w:val="auto"/>
                <w:sz w:val="22"/>
                <w:szCs w:val="22"/>
              </w:rPr>
              <w:t xml:space="preserve"> </w:t>
            </w:r>
            <w:r w:rsidRPr="00067B97">
              <w:rPr>
                <w:rFonts w:ascii="Garamond" w:hAnsi="Garamond"/>
                <w:color w:val="auto"/>
                <w:sz w:val="22"/>
                <w:szCs w:val="22"/>
              </w:rPr>
              <w:t>NCI (</w:t>
            </w:r>
            <w:r w:rsidRPr="00067B97">
              <w:rPr>
                <w:rFonts w:ascii="Garamond" w:hAnsi="Garamond"/>
                <w:i/>
                <w:color w:val="auto"/>
                <w:sz w:val="22"/>
                <w:szCs w:val="22"/>
              </w:rPr>
              <w:t>Rapporteur</w:t>
            </w:r>
            <w:r w:rsidRPr="00067B97">
              <w:rPr>
                <w:rFonts w:ascii="Garamond" w:hAnsi="Garamond"/>
                <w:color w:val="auto"/>
                <w:sz w:val="22"/>
                <w:szCs w:val="22"/>
              </w:rPr>
              <w:t>)</w:t>
            </w:r>
          </w:p>
        </w:tc>
      </w:tr>
    </w:tbl>
    <w:p w14:paraId="469DA295" w14:textId="77777777" w:rsidR="009324EF" w:rsidRPr="003648DA" w:rsidRDefault="009324EF" w:rsidP="009324EF">
      <w:pPr>
        <w:ind w:left="3600"/>
        <w:rPr>
          <w:bCs/>
          <w:szCs w:val="22"/>
        </w:rPr>
      </w:pPr>
    </w:p>
    <w:p w14:paraId="2873098B" w14:textId="77777777" w:rsidR="009324EF" w:rsidRPr="00712D19" w:rsidRDefault="009324EF" w:rsidP="00D00768">
      <w:pPr>
        <w:pStyle w:val="Heading3"/>
      </w:pPr>
      <w:bookmarkStart w:id="28" w:name="_Toc435519250"/>
      <w:r w:rsidRPr="00712D19">
        <w:t>Summary</w:t>
      </w:r>
      <w:bookmarkEnd w:id="28"/>
      <w:r w:rsidRPr="00712D19">
        <w:t xml:space="preserve"> </w:t>
      </w:r>
    </w:p>
    <w:p w14:paraId="6041E40C" w14:textId="77777777" w:rsidR="009324EF" w:rsidRPr="003648DA" w:rsidRDefault="009324EF" w:rsidP="009324EF">
      <w:pPr>
        <w:jc w:val="both"/>
        <w:rPr>
          <w:b/>
          <w:szCs w:val="22"/>
        </w:rPr>
      </w:pPr>
    </w:p>
    <w:p w14:paraId="5AD6964C" w14:textId="7405BD78" w:rsidR="009324EF" w:rsidRDefault="009324EF" w:rsidP="009324EF">
      <w:pPr>
        <w:pStyle w:val="BodyText"/>
        <w:jc w:val="both"/>
        <w:rPr>
          <w:szCs w:val="22"/>
        </w:rPr>
      </w:pPr>
      <w:r w:rsidRPr="003648DA">
        <w:rPr>
          <w:szCs w:val="22"/>
        </w:rPr>
        <w:t>The Expert Panel, having reviewed the documentation presented by NCI and considered the responses of the programme team during the course of the site visit</w:t>
      </w:r>
      <w:r w:rsidR="00E77BAC">
        <w:rPr>
          <w:szCs w:val="22"/>
        </w:rPr>
        <w:t xml:space="preserve">, </w:t>
      </w:r>
      <w:r>
        <w:rPr>
          <w:szCs w:val="22"/>
        </w:rPr>
        <w:t>recommend approval of the following programme</w:t>
      </w:r>
      <w:r w:rsidR="00E77BAC">
        <w:rPr>
          <w:szCs w:val="22"/>
        </w:rPr>
        <w:t>:</w:t>
      </w:r>
    </w:p>
    <w:p w14:paraId="7550B7B3" w14:textId="77777777" w:rsidR="009324EF" w:rsidRDefault="009324EF" w:rsidP="009324EF">
      <w:pPr>
        <w:pStyle w:val="BodyText"/>
        <w:jc w:val="both"/>
        <w:rPr>
          <w:szCs w:val="22"/>
        </w:rPr>
      </w:pPr>
    </w:p>
    <w:p w14:paraId="34A442EB" w14:textId="63958BF7" w:rsidR="009324EF" w:rsidRPr="00241151" w:rsidRDefault="00E77BAC" w:rsidP="002B3B50">
      <w:pPr>
        <w:pStyle w:val="ListParagraph"/>
        <w:numPr>
          <w:ilvl w:val="0"/>
          <w:numId w:val="3"/>
        </w:numPr>
        <w:rPr>
          <w:rFonts w:ascii="Garamond" w:hAnsi="Garamond"/>
          <w:bCs/>
        </w:rPr>
      </w:pPr>
      <w:r>
        <w:rPr>
          <w:rFonts w:ascii="Garamond" w:hAnsi="Garamond"/>
          <w:bCs/>
        </w:rPr>
        <w:t>Higher Certificate in Business</w:t>
      </w:r>
    </w:p>
    <w:p w14:paraId="1CA7F2A3" w14:textId="77777777" w:rsidR="009324EF" w:rsidRDefault="009324EF" w:rsidP="009324EF">
      <w:pPr>
        <w:rPr>
          <w:bCs/>
          <w:szCs w:val="22"/>
        </w:rPr>
      </w:pPr>
    </w:p>
    <w:p w14:paraId="721412B5" w14:textId="6930FBC7" w:rsidR="009324EF" w:rsidRDefault="000231BF" w:rsidP="00573367">
      <w:pPr>
        <w:jc w:val="both"/>
        <w:rPr>
          <w:bCs/>
          <w:szCs w:val="22"/>
        </w:rPr>
      </w:pPr>
      <w:r>
        <w:rPr>
          <w:bCs/>
          <w:szCs w:val="22"/>
        </w:rPr>
        <w:t>To be validated for five years or until the next programmatic review whichever is soonest</w:t>
      </w:r>
      <w:r w:rsidR="00573367">
        <w:rPr>
          <w:bCs/>
          <w:szCs w:val="22"/>
        </w:rPr>
        <w:t xml:space="preserve">. </w:t>
      </w:r>
      <w:r>
        <w:rPr>
          <w:bCs/>
          <w:szCs w:val="22"/>
        </w:rPr>
        <w:t xml:space="preserve">There are </w:t>
      </w:r>
      <w:r w:rsidR="00835E30">
        <w:rPr>
          <w:bCs/>
          <w:szCs w:val="22"/>
        </w:rPr>
        <w:t>4</w:t>
      </w:r>
      <w:r w:rsidR="00E77BAC">
        <w:rPr>
          <w:bCs/>
          <w:szCs w:val="22"/>
        </w:rPr>
        <w:t xml:space="preserve"> (</w:t>
      </w:r>
      <w:r w:rsidR="00835E30">
        <w:rPr>
          <w:bCs/>
          <w:szCs w:val="22"/>
        </w:rPr>
        <w:t>four</w:t>
      </w:r>
      <w:r w:rsidR="00E77BAC">
        <w:rPr>
          <w:bCs/>
          <w:szCs w:val="22"/>
        </w:rPr>
        <w:t>)</w:t>
      </w:r>
      <w:r w:rsidR="00E845FE" w:rsidRPr="00287263">
        <w:rPr>
          <w:bCs/>
          <w:szCs w:val="22"/>
        </w:rPr>
        <w:t xml:space="preserve"> </w:t>
      </w:r>
      <w:r w:rsidR="00E77BAC">
        <w:rPr>
          <w:bCs/>
          <w:szCs w:val="22"/>
        </w:rPr>
        <w:t>commendations</w:t>
      </w:r>
      <w:r w:rsidR="00E845FE" w:rsidRPr="00287263">
        <w:rPr>
          <w:bCs/>
          <w:szCs w:val="22"/>
        </w:rPr>
        <w:t xml:space="preserve"> </w:t>
      </w:r>
      <w:r w:rsidR="00573367">
        <w:rPr>
          <w:bCs/>
          <w:szCs w:val="22"/>
        </w:rPr>
        <w:t>and</w:t>
      </w:r>
      <w:r w:rsidR="00573367" w:rsidRPr="00287263">
        <w:rPr>
          <w:bCs/>
          <w:szCs w:val="22"/>
        </w:rPr>
        <w:t xml:space="preserve"> </w:t>
      </w:r>
      <w:r w:rsidR="00573367">
        <w:rPr>
          <w:bCs/>
          <w:szCs w:val="22"/>
        </w:rPr>
        <w:t>4</w:t>
      </w:r>
      <w:r w:rsidR="00573367" w:rsidRPr="00287263">
        <w:rPr>
          <w:bCs/>
          <w:szCs w:val="22"/>
        </w:rPr>
        <w:t xml:space="preserve"> </w:t>
      </w:r>
      <w:r w:rsidR="00E845FE" w:rsidRPr="00287263">
        <w:rPr>
          <w:bCs/>
          <w:szCs w:val="22"/>
        </w:rPr>
        <w:t>(</w:t>
      </w:r>
      <w:r w:rsidR="009C5E89">
        <w:rPr>
          <w:bCs/>
          <w:szCs w:val="22"/>
        </w:rPr>
        <w:t>four</w:t>
      </w:r>
      <w:r w:rsidR="009324EF" w:rsidRPr="00287263">
        <w:rPr>
          <w:bCs/>
          <w:szCs w:val="22"/>
        </w:rPr>
        <w:t>) recommendations</w:t>
      </w:r>
      <w:r w:rsidR="00E77BAC">
        <w:rPr>
          <w:bCs/>
          <w:szCs w:val="22"/>
        </w:rPr>
        <w:t>.</w:t>
      </w:r>
    </w:p>
    <w:p w14:paraId="071E8C23" w14:textId="77777777" w:rsidR="009324EF" w:rsidRPr="003648DA" w:rsidRDefault="009324EF" w:rsidP="009324EF">
      <w:pPr>
        <w:pStyle w:val="BodyText"/>
        <w:jc w:val="both"/>
        <w:rPr>
          <w:szCs w:val="22"/>
        </w:rPr>
      </w:pPr>
    </w:p>
    <w:p w14:paraId="39F2E139" w14:textId="77777777" w:rsidR="009324EF" w:rsidRPr="003648DA" w:rsidRDefault="009324EF" w:rsidP="00D00768">
      <w:pPr>
        <w:pStyle w:val="Heading3"/>
      </w:pPr>
      <w:bookmarkStart w:id="29" w:name="_Toc435519251"/>
      <w:r w:rsidRPr="003648DA">
        <w:t>Examination of Programme</w:t>
      </w:r>
      <w:r>
        <w:t>s</w:t>
      </w:r>
      <w:bookmarkEnd w:id="29"/>
    </w:p>
    <w:p w14:paraId="35B71EA0" w14:textId="77777777" w:rsidR="009324EF" w:rsidRDefault="009324EF" w:rsidP="009324EF">
      <w:pPr>
        <w:autoSpaceDE w:val="0"/>
        <w:autoSpaceDN w:val="0"/>
        <w:adjustRightInd w:val="0"/>
        <w:jc w:val="both"/>
        <w:rPr>
          <w:rFonts w:cs="Avenir-Black"/>
          <w:szCs w:val="22"/>
        </w:rPr>
      </w:pPr>
    </w:p>
    <w:p w14:paraId="4D1EAE93" w14:textId="1A441174" w:rsidR="009324EF" w:rsidRDefault="009324EF" w:rsidP="009324EF">
      <w:pPr>
        <w:autoSpaceDE w:val="0"/>
        <w:autoSpaceDN w:val="0"/>
        <w:adjustRightInd w:val="0"/>
        <w:jc w:val="both"/>
        <w:rPr>
          <w:szCs w:val="22"/>
        </w:rPr>
      </w:pPr>
      <w:r w:rsidRPr="003648DA">
        <w:rPr>
          <w:szCs w:val="22"/>
        </w:rPr>
        <w:t>The panel met with staff of NCI involved in the design of the programme, to examine the programme submission against the criteria for the validation of pr</w:t>
      </w:r>
      <w:r>
        <w:rPr>
          <w:szCs w:val="22"/>
        </w:rPr>
        <w:t>ogrammes as stipulated by the QQI board. In this regard, the QQI</w:t>
      </w:r>
      <w:r w:rsidRPr="003648DA">
        <w:rPr>
          <w:szCs w:val="22"/>
        </w:rPr>
        <w:t xml:space="preserve">’s </w:t>
      </w:r>
      <w:r w:rsidRPr="003648DA">
        <w:rPr>
          <w:i/>
          <w:szCs w:val="22"/>
        </w:rPr>
        <w:t>Core Validation Policy and Criteria, 2010</w:t>
      </w:r>
      <w:r>
        <w:rPr>
          <w:i/>
          <w:szCs w:val="22"/>
        </w:rPr>
        <w:t xml:space="preserve">, revised 2013 </w:t>
      </w:r>
      <w:r w:rsidRPr="003648DA">
        <w:rPr>
          <w:szCs w:val="22"/>
        </w:rPr>
        <w:t>was used by the Panel.</w:t>
      </w:r>
      <w:r>
        <w:rPr>
          <w:szCs w:val="22"/>
        </w:rPr>
        <w:t xml:space="preserve"> The panel was presented with extensive a</w:t>
      </w:r>
      <w:r w:rsidR="00770C51">
        <w:rPr>
          <w:szCs w:val="22"/>
        </w:rPr>
        <w:t>nd comprehensive documentation outlining proposed amendments arising from programmatic review.</w:t>
      </w:r>
      <w:r w:rsidR="0011296B">
        <w:rPr>
          <w:szCs w:val="22"/>
        </w:rPr>
        <w:t xml:space="preserve"> The meeting concentrated on Programme Learning Outcomes, the Curriculum, and Assessment Methodologies.</w:t>
      </w:r>
    </w:p>
    <w:p w14:paraId="4CDC0568" w14:textId="77777777" w:rsidR="00E77BAC" w:rsidRPr="003648DA" w:rsidRDefault="00E77BAC" w:rsidP="009324EF">
      <w:pPr>
        <w:autoSpaceDE w:val="0"/>
        <w:autoSpaceDN w:val="0"/>
        <w:adjustRightInd w:val="0"/>
        <w:jc w:val="both"/>
        <w:rPr>
          <w:rFonts w:cs="Avenir-Black"/>
          <w:szCs w:val="22"/>
        </w:rPr>
      </w:pPr>
    </w:p>
    <w:p w14:paraId="2D1C1E10" w14:textId="6BDE2DD6" w:rsidR="009324EF" w:rsidRPr="00783E9D" w:rsidRDefault="00835E30" w:rsidP="00D00768">
      <w:pPr>
        <w:pStyle w:val="Heading4"/>
        <w:rPr>
          <w:rFonts w:ascii="Garamond" w:hAnsi="Garamond"/>
          <w:color w:val="auto"/>
        </w:rPr>
      </w:pPr>
      <w:bookmarkStart w:id="30" w:name="_Toc435519252"/>
      <w:r w:rsidRPr="00783E9D">
        <w:rPr>
          <w:rFonts w:ascii="Garamond" w:hAnsi="Garamond"/>
          <w:color w:val="auto"/>
        </w:rPr>
        <w:t>Programme Learning Outcomes</w:t>
      </w:r>
      <w:bookmarkEnd w:id="30"/>
      <w:r w:rsidR="009324EF" w:rsidRPr="00783E9D">
        <w:rPr>
          <w:rFonts w:ascii="Garamond" w:hAnsi="Garamond"/>
          <w:color w:val="auto"/>
        </w:rPr>
        <w:t xml:space="preserve"> </w:t>
      </w:r>
    </w:p>
    <w:p w14:paraId="2FC83B87" w14:textId="77777777" w:rsidR="00E77BAC" w:rsidRDefault="00E77BAC" w:rsidP="009324EF">
      <w:pPr>
        <w:autoSpaceDE w:val="0"/>
        <w:autoSpaceDN w:val="0"/>
        <w:adjustRightInd w:val="0"/>
        <w:jc w:val="both"/>
        <w:rPr>
          <w:rFonts w:cs="Avenir-Book"/>
          <w:szCs w:val="22"/>
        </w:rPr>
      </w:pPr>
    </w:p>
    <w:p w14:paraId="1FFA7D46" w14:textId="0B74C10E" w:rsidR="00E77BAC" w:rsidRDefault="00C13789" w:rsidP="009324EF">
      <w:pPr>
        <w:autoSpaceDE w:val="0"/>
        <w:autoSpaceDN w:val="0"/>
        <w:adjustRightInd w:val="0"/>
        <w:jc w:val="both"/>
        <w:rPr>
          <w:rFonts w:cs="Avenir-Book"/>
          <w:szCs w:val="22"/>
        </w:rPr>
      </w:pPr>
      <w:r>
        <w:rPr>
          <w:rFonts w:cs="Avenir-Book"/>
          <w:szCs w:val="22"/>
        </w:rPr>
        <w:t xml:space="preserve">The Expert Panel used the opportunity of the meeting with the programme team to ask staff to consider how their </w:t>
      </w:r>
      <w:r w:rsidR="00044A0B">
        <w:rPr>
          <w:rFonts w:cs="Avenir-Book"/>
          <w:szCs w:val="22"/>
        </w:rPr>
        <w:t xml:space="preserve">Intended Module Learning Outcomes, Indicative Curriculum, and Module Assessment Strategy </w:t>
      </w:r>
      <w:r w:rsidR="00044A0B">
        <w:rPr>
          <w:rFonts w:cs="Avenir-Book"/>
          <w:szCs w:val="22"/>
        </w:rPr>
        <w:lastRenderedPageBreak/>
        <w:t xml:space="preserve">relate back to </w:t>
      </w:r>
      <w:r>
        <w:rPr>
          <w:rFonts w:cs="Avenir-Book"/>
          <w:szCs w:val="22"/>
        </w:rPr>
        <w:t>Programme Learning Outcomes.</w:t>
      </w:r>
      <w:r w:rsidR="00760BC5">
        <w:rPr>
          <w:rFonts w:cs="Avenir-Book"/>
          <w:szCs w:val="22"/>
        </w:rPr>
        <w:t xml:space="preserve"> In particular, the conversation focussed on ‘Know-How and Skill – Selectivity’ and ‘Competence – Context’</w:t>
      </w:r>
      <w:r w:rsidR="00044A0B">
        <w:rPr>
          <w:rFonts w:cs="Avenir-Book"/>
          <w:szCs w:val="22"/>
        </w:rPr>
        <w:t xml:space="preserve"> to the satisfaction of the panel</w:t>
      </w:r>
      <w:r w:rsidR="00760BC5">
        <w:rPr>
          <w:rFonts w:cs="Avenir-Book"/>
          <w:szCs w:val="22"/>
        </w:rPr>
        <w:t>. It should be noted that, w</w:t>
      </w:r>
      <w:r w:rsidR="00465020">
        <w:rPr>
          <w:rFonts w:cs="Avenir-Book"/>
          <w:szCs w:val="22"/>
        </w:rPr>
        <w:t xml:space="preserve">hile the errata document filled most of the gaps in the main </w:t>
      </w:r>
      <w:r w:rsidR="00760BC5">
        <w:rPr>
          <w:rFonts w:cs="Avenir-Book"/>
          <w:szCs w:val="22"/>
        </w:rPr>
        <w:t>document</w:t>
      </w:r>
      <w:r w:rsidR="00465020">
        <w:rPr>
          <w:rFonts w:cs="Avenir-Book"/>
          <w:szCs w:val="22"/>
        </w:rPr>
        <w:t>, evidence of reflection upon ‘Competence – Insight’ remain</w:t>
      </w:r>
      <w:r w:rsidR="00044A0B">
        <w:rPr>
          <w:rFonts w:cs="Avenir-Book"/>
          <w:szCs w:val="22"/>
        </w:rPr>
        <w:t>ed</w:t>
      </w:r>
      <w:r w:rsidR="00465020">
        <w:rPr>
          <w:rFonts w:cs="Avenir-Book"/>
          <w:szCs w:val="22"/>
        </w:rPr>
        <w:t xml:space="preserve"> absent</w:t>
      </w:r>
      <w:r w:rsidR="00044A0B">
        <w:rPr>
          <w:rFonts w:cs="Avenir-Book"/>
          <w:szCs w:val="22"/>
        </w:rPr>
        <w:t xml:space="preserve"> in the written submissions, even if the oral responses received were appropriate</w:t>
      </w:r>
      <w:r w:rsidR="00465020">
        <w:rPr>
          <w:rFonts w:cs="Avenir-Book"/>
          <w:szCs w:val="22"/>
        </w:rPr>
        <w:t xml:space="preserve">; this omission </w:t>
      </w:r>
      <w:r w:rsidR="00044A0B">
        <w:rPr>
          <w:rFonts w:cs="Avenir-Book"/>
          <w:szCs w:val="22"/>
        </w:rPr>
        <w:t xml:space="preserve">in the written submission </w:t>
      </w:r>
      <w:r w:rsidR="00465020">
        <w:rPr>
          <w:rFonts w:cs="Avenir-Book"/>
          <w:szCs w:val="22"/>
        </w:rPr>
        <w:t>should be rectified.</w:t>
      </w:r>
    </w:p>
    <w:p w14:paraId="785D8058" w14:textId="77777777" w:rsidR="009324EF" w:rsidRDefault="009324EF" w:rsidP="009324EF">
      <w:pPr>
        <w:autoSpaceDE w:val="0"/>
        <w:autoSpaceDN w:val="0"/>
        <w:adjustRightInd w:val="0"/>
        <w:jc w:val="both"/>
        <w:rPr>
          <w:rFonts w:cs="Avenir-Book"/>
          <w:szCs w:val="22"/>
        </w:rPr>
      </w:pPr>
    </w:p>
    <w:p w14:paraId="181A3225" w14:textId="4C1704B5" w:rsidR="00835E30" w:rsidRPr="00783E9D" w:rsidRDefault="00835E30" w:rsidP="00D00768">
      <w:pPr>
        <w:pStyle w:val="Heading4"/>
        <w:rPr>
          <w:rFonts w:ascii="Garamond" w:hAnsi="Garamond"/>
          <w:color w:val="auto"/>
        </w:rPr>
      </w:pPr>
      <w:bookmarkStart w:id="31" w:name="_Toc435519253"/>
      <w:r w:rsidRPr="00783E9D">
        <w:rPr>
          <w:rFonts w:ascii="Garamond" w:hAnsi="Garamond"/>
          <w:color w:val="auto"/>
        </w:rPr>
        <w:t>Curriculum</w:t>
      </w:r>
      <w:bookmarkEnd w:id="31"/>
      <w:r w:rsidRPr="00783E9D">
        <w:rPr>
          <w:rFonts w:ascii="Garamond" w:hAnsi="Garamond"/>
          <w:color w:val="auto"/>
        </w:rPr>
        <w:t xml:space="preserve"> </w:t>
      </w:r>
    </w:p>
    <w:p w14:paraId="40027C53" w14:textId="77777777" w:rsidR="00835E30" w:rsidRDefault="00835E30" w:rsidP="00835E30">
      <w:pPr>
        <w:autoSpaceDE w:val="0"/>
        <w:autoSpaceDN w:val="0"/>
        <w:adjustRightInd w:val="0"/>
        <w:jc w:val="both"/>
        <w:rPr>
          <w:rFonts w:cs="Avenir-Book"/>
          <w:szCs w:val="22"/>
        </w:rPr>
      </w:pPr>
    </w:p>
    <w:p w14:paraId="3A684F8C" w14:textId="617A630E" w:rsidR="00835E30" w:rsidRDefault="00EC62D1" w:rsidP="00835E30">
      <w:pPr>
        <w:autoSpaceDE w:val="0"/>
        <w:autoSpaceDN w:val="0"/>
        <w:adjustRightInd w:val="0"/>
        <w:jc w:val="both"/>
        <w:rPr>
          <w:rFonts w:cs="Avenir-Book"/>
          <w:szCs w:val="22"/>
        </w:rPr>
      </w:pPr>
      <w:r>
        <w:rPr>
          <w:rFonts w:cs="Avenir-Book"/>
          <w:szCs w:val="22"/>
        </w:rPr>
        <w:t>Each module was reviewed individually during the course of the review and, subject to the following commentary in relation to specific modules, were found to have appropriate learning outcomes, indicative content, and assessment strategies.</w:t>
      </w:r>
    </w:p>
    <w:p w14:paraId="0CF979DA" w14:textId="77777777" w:rsidR="00ED5F1A" w:rsidRDefault="00ED5F1A" w:rsidP="00835E30">
      <w:pPr>
        <w:autoSpaceDE w:val="0"/>
        <w:autoSpaceDN w:val="0"/>
        <w:adjustRightInd w:val="0"/>
        <w:jc w:val="both"/>
        <w:rPr>
          <w:rFonts w:cs="Avenir-Book"/>
          <w:szCs w:val="22"/>
        </w:rPr>
      </w:pPr>
    </w:p>
    <w:p w14:paraId="436EC45B" w14:textId="383A25BA" w:rsidR="00EC53A6" w:rsidRDefault="00EC53A6" w:rsidP="00EC53A6">
      <w:pPr>
        <w:autoSpaceDE w:val="0"/>
        <w:autoSpaceDN w:val="0"/>
        <w:adjustRightInd w:val="0"/>
        <w:ind w:left="720"/>
        <w:jc w:val="both"/>
        <w:rPr>
          <w:rFonts w:cs="Avenir-Book"/>
          <w:szCs w:val="22"/>
        </w:rPr>
      </w:pPr>
      <w:r w:rsidRPr="00EC53A6">
        <w:rPr>
          <w:rFonts w:cs="Avenir-Book"/>
          <w:i/>
          <w:szCs w:val="22"/>
        </w:rPr>
        <w:t>Managing Your Learning</w:t>
      </w:r>
      <w:r>
        <w:rPr>
          <w:rFonts w:cs="Avenir-Book"/>
          <w:szCs w:val="22"/>
        </w:rPr>
        <w:t xml:space="preserve"> – colleagues were invited to consider whether this, and subsequent modules, should contain more detail regarding the necessary software skills that would be acquired here and built upon </w:t>
      </w:r>
    </w:p>
    <w:p w14:paraId="29C612F5" w14:textId="77777777" w:rsidR="00EC53A6" w:rsidRDefault="00EC53A6" w:rsidP="00EC53A6">
      <w:pPr>
        <w:autoSpaceDE w:val="0"/>
        <w:autoSpaceDN w:val="0"/>
        <w:adjustRightInd w:val="0"/>
        <w:ind w:left="720"/>
        <w:jc w:val="both"/>
        <w:rPr>
          <w:rFonts w:cs="Avenir-Book"/>
          <w:szCs w:val="22"/>
        </w:rPr>
      </w:pPr>
    </w:p>
    <w:p w14:paraId="2ED2184C" w14:textId="2705D36D" w:rsidR="00EC53A6" w:rsidRDefault="00EC53A6" w:rsidP="00EC53A6">
      <w:pPr>
        <w:autoSpaceDE w:val="0"/>
        <w:autoSpaceDN w:val="0"/>
        <w:adjustRightInd w:val="0"/>
        <w:ind w:left="720"/>
        <w:jc w:val="both"/>
        <w:rPr>
          <w:rFonts w:cs="Avenir-Book"/>
          <w:szCs w:val="22"/>
        </w:rPr>
      </w:pPr>
      <w:r w:rsidRPr="00EC53A6">
        <w:rPr>
          <w:rFonts w:cs="Avenir-Book"/>
          <w:i/>
          <w:szCs w:val="22"/>
        </w:rPr>
        <w:t>Creativity, Teamwork &amp; Business Skills</w:t>
      </w:r>
      <w:r>
        <w:rPr>
          <w:rFonts w:cs="Avenir-Book"/>
          <w:szCs w:val="22"/>
        </w:rPr>
        <w:t xml:space="preserve"> – greater clarity might be offered here regarding the % of total marks available for each component part of the assessment</w:t>
      </w:r>
    </w:p>
    <w:p w14:paraId="17DB8B0B" w14:textId="77777777" w:rsidR="00EC53A6" w:rsidRDefault="00EC53A6" w:rsidP="00EC53A6">
      <w:pPr>
        <w:autoSpaceDE w:val="0"/>
        <w:autoSpaceDN w:val="0"/>
        <w:adjustRightInd w:val="0"/>
        <w:ind w:left="720"/>
        <w:jc w:val="both"/>
        <w:rPr>
          <w:rFonts w:cs="Avenir-Book"/>
          <w:szCs w:val="22"/>
        </w:rPr>
      </w:pPr>
    </w:p>
    <w:p w14:paraId="258CC727" w14:textId="2A72F22C" w:rsidR="00EC53A6" w:rsidRDefault="00EC53A6" w:rsidP="00EC53A6">
      <w:pPr>
        <w:autoSpaceDE w:val="0"/>
        <w:autoSpaceDN w:val="0"/>
        <w:adjustRightInd w:val="0"/>
        <w:ind w:left="720"/>
        <w:jc w:val="both"/>
        <w:rPr>
          <w:rFonts w:cs="Avenir-Book"/>
          <w:szCs w:val="22"/>
        </w:rPr>
      </w:pPr>
      <w:r w:rsidRPr="00EC53A6">
        <w:rPr>
          <w:rFonts w:cs="Avenir-Book"/>
          <w:i/>
          <w:szCs w:val="22"/>
        </w:rPr>
        <w:t>Fundamentals of Management</w:t>
      </w:r>
      <w:r>
        <w:rPr>
          <w:rFonts w:cs="Avenir-Book"/>
          <w:szCs w:val="22"/>
        </w:rPr>
        <w:t xml:space="preserve"> – the specification needs to clarify the Status (M/E) of this module (the same applies to other modules including </w:t>
      </w:r>
      <w:r w:rsidRPr="00EC53A6">
        <w:rPr>
          <w:rFonts w:cs="Avenir-Book"/>
          <w:i/>
          <w:szCs w:val="22"/>
        </w:rPr>
        <w:t>Managing Your Learning</w:t>
      </w:r>
      <w:r>
        <w:rPr>
          <w:rFonts w:cs="Avenir-Book"/>
          <w:szCs w:val="22"/>
        </w:rPr>
        <w:t xml:space="preserve">, </w:t>
      </w:r>
      <w:r w:rsidRPr="00EC53A6">
        <w:rPr>
          <w:rFonts w:cs="Avenir-Book"/>
          <w:i/>
          <w:szCs w:val="22"/>
        </w:rPr>
        <w:t>Creativity, Teamwork &amp; Business Skills</w:t>
      </w:r>
      <w:r>
        <w:rPr>
          <w:rFonts w:cs="Avenir-Book"/>
          <w:szCs w:val="22"/>
        </w:rPr>
        <w:t xml:space="preserve">, and </w:t>
      </w:r>
      <w:r w:rsidRPr="00EC53A6">
        <w:rPr>
          <w:rFonts w:cs="Avenir-Book"/>
          <w:i/>
          <w:szCs w:val="22"/>
        </w:rPr>
        <w:t>Work, business and society in Ireland</w:t>
      </w:r>
      <w:r>
        <w:rPr>
          <w:rFonts w:cs="Avenir-Book"/>
          <w:szCs w:val="22"/>
        </w:rPr>
        <w:t>)</w:t>
      </w:r>
    </w:p>
    <w:p w14:paraId="2FBA398C" w14:textId="77777777" w:rsidR="006E1487" w:rsidRDefault="006E1487" w:rsidP="00EC53A6">
      <w:pPr>
        <w:autoSpaceDE w:val="0"/>
        <w:autoSpaceDN w:val="0"/>
        <w:adjustRightInd w:val="0"/>
        <w:ind w:left="720"/>
        <w:jc w:val="both"/>
        <w:rPr>
          <w:rFonts w:cs="Avenir-Book"/>
          <w:szCs w:val="22"/>
        </w:rPr>
      </w:pPr>
    </w:p>
    <w:p w14:paraId="163E69B5" w14:textId="10CB202F" w:rsidR="006E1487" w:rsidRDefault="006E1487" w:rsidP="00EC53A6">
      <w:pPr>
        <w:autoSpaceDE w:val="0"/>
        <w:autoSpaceDN w:val="0"/>
        <w:adjustRightInd w:val="0"/>
        <w:ind w:left="720"/>
        <w:jc w:val="both"/>
        <w:rPr>
          <w:rFonts w:cs="Avenir-Book"/>
          <w:szCs w:val="22"/>
        </w:rPr>
      </w:pPr>
      <w:r w:rsidRPr="006E1487">
        <w:rPr>
          <w:rFonts w:cs="Avenir-Book"/>
          <w:i/>
          <w:szCs w:val="22"/>
        </w:rPr>
        <w:t>Fundamentals of Irish Law</w:t>
      </w:r>
      <w:r>
        <w:rPr>
          <w:rFonts w:cs="Avenir-Book"/>
          <w:szCs w:val="22"/>
        </w:rPr>
        <w:t xml:space="preserve"> – further consideration was to be given to the module title, with </w:t>
      </w:r>
      <w:r w:rsidRPr="006E1487">
        <w:rPr>
          <w:rFonts w:cs="Avenir-Book"/>
          <w:i/>
          <w:szCs w:val="22"/>
        </w:rPr>
        <w:t>Aspects of Business Law</w:t>
      </w:r>
      <w:r>
        <w:rPr>
          <w:rFonts w:cs="Avenir-Book"/>
          <w:szCs w:val="22"/>
        </w:rPr>
        <w:t xml:space="preserve"> offered as one alternative</w:t>
      </w:r>
    </w:p>
    <w:p w14:paraId="5B9E6EF5" w14:textId="77777777" w:rsidR="006E1487" w:rsidRDefault="006E1487" w:rsidP="00EC53A6">
      <w:pPr>
        <w:autoSpaceDE w:val="0"/>
        <w:autoSpaceDN w:val="0"/>
        <w:adjustRightInd w:val="0"/>
        <w:ind w:left="720"/>
        <w:jc w:val="both"/>
        <w:rPr>
          <w:rFonts w:cs="Avenir-Book"/>
          <w:szCs w:val="22"/>
        </w:rPr>
      </w:pPr>
    </w:p>
    <w:p w14:paraId="68139C92" w14:textId="3859C057" w:rsidR="006E1487" w:rsidRDefault="006E1487" w:rsidP="00EC53A6">
      <w:pPr>
        <w:autoSpaceDE w:val="0"/>
        <w:autoSpaceDN w:val="0"/>
        <w:adjustRightInd w:val="0"/>
        <w:ind w:left="720"/>
        <w:jc w:val="both"/>
        <w:rPr>
          <w:rFonts w:cs="Avenir-Book"/>
          <w:szCs w:val="22"/>
        </w:rPr>
      </w:pPr>
      <w:r w:rsidRPr="006E1487">
        <w:rPr>
          <w:rFonts w:cs="Avenir-Book"/>
          <w:i/>
          <w:szCs w:val="22"/>
        </w:rPr>
        <w:t>Brand Management</w:t>
      </w:r>
      <w:r>
        <w:rPr>
          <w:rFonts w:cs="Avenir-Book"/>
          <w:szCs w:val="22"/>
        </w:rPr>
        <w:t xml:space="preserve"> – although already validated, teaching staff were invited to consider the use of the word ‘comprehensive’ in the Intended Module Learning Outcomes and how this might best be communicated to students, used in assessment, etc.</w:t>
      </w:r>
    </w:p>
    <w:p w14:paraId="24C0F2BE" w14:textId="77777777" w:rsidR="00EC53A6" w:rsidRDefault="00EC53A6" w:rsidP="00EC53A6">
      <w:pPr>
        <w:autoSpaceDE w:val="0"/>
        <w:autoSpaceDN w:val="0"/>
        <w:adjustRightInd w:val="0"/>
        <w:ind w:left="720"/>
        <w:jc w:val="both"/>
        <w:rPr>
          <w:rFonts w:cs="Avenir-Book"/>
          <w:szCs w:val="22"/>
        </w:rPr>
      </w:pPr>
    </w:p>
    <w:p w14:paraId="55E03AE0" w14:textId="0364EF51" w:rsidR="00ED5F1A" w:rsidRDefault="00ED5F1A" w:rsidP="00EC53A6">
      <w:pPr>
        <w:autoSpaceDE w:val="0"/>
        <w:autoSpaceDN w:val="0"/>
        <w:adjustRightInd w:val="0"/>
        <w:ind w:left="720"/>
        <w:jc w:val="both"/>
        <w:rPr>
          <w:rFonts w:cs="Avenir-Book"/>
          <w:i/>
          <w:szCs w:val="22"/>
        </w:rPr>
      </w:pPr>
      <w:r>
        <w:rPr>
          <w:rFonts w:cs="Avenir-Book"/>
          <w:i/>
          <w:szCs w:val="22"/>
        </w:rPr>
        <w:t xml:space="preserve">Individual Organisational Behaviour </w:t>
      </w:r>
      <w:r w:rsidRPr="00ED5F1A">
        <w:rPr>
          <w:rFonts w:cs="Avenir-Book"/>
          <w:szCs w:val="22"/>
        </w:rPr>
        <w:t>– the programme team is invited to consider whether</w:t>
      </w:r>
      <w:r>
        <w:rPr>
          <w:rFonts w:cs="Avenir-Book"/>
          <w:i/>
          <w:szCs w:val="22"/>
        </w:rPr>
        <w:t xml:space="preserve"> Behaviour of an Individual in an Organisation </w:t>
      </w:r>
      <w:r w:rsidRPr="00ED5F1A">
        <w:rPr>
          <w:rFonts w:cs="Avenir-Book"/>
          <w:szCs w:val="22"/>
        </w:rPr>
        <w:t>would be a</w:t>
      </w:r>
      <w:r>
        <w:rPr>
          <w:rFonts w:cs="Avenir-Book"/>
          <w:szCs w:val="22"/>
        </w:rPr>
        <w:t xml:space="preserve"> more appropriate</w:t>
      </w:r>
      <w:r w:rsidRPr="00ED5F1A">
        <w:rPr>
          <w:rFonts w:cs="Avenir-Book"/>
          <w:szCs w:val="22"/>
        </w:rPr>
        <w:t xml:space="preserve"> module title</w:t>
      </w:r>
    </w:p>
    <w:p w14:paraId="7E6E4804" w14:textId="77777777" w:rsidR="00ED5F1A" w:rsidRDefault="00ED5F1A" w:rsidP="00EC53A6">
      <w:pPr>
        <w:autoSpaceDE w:val="0"/>
        <w:autoSpaceDN w:val="0"/>
        <w:adjustRightInd w:val="0"/>
        <w:ind w:left="720"/>
        <w:jc w:val="both"/>
        <w:rPr>
          <w:rFonts w:cs="Avenir-Book"/>
          <w:i/>
          <w:szCs w:val="22"/>
        </w:rPr>
      </w:pPr>
    </w:p>
    <w:p w14:paraId="59C46A99" w14:textId="523DA268" w:rsidR="00ED5F1A" w:rsidRDefault="00ED5F1A" w:rsidP="00EC53A6">
      <w:pPr>
        <w:autoSpaceDE w:val="0"/>
        <w:autoSpaceDN w:val="0"/>
        <w:adjustRightInd w:val="0"/>
        <w:ind w:left="720"/>
        <w:jc w:val="both"/>
        <w:rPr>
          <w:rFonts w:cs="Avenir-Book"/>
          <w:szCs w:val="22"/>
        </w:rPr>
      </w:pPr>
      <w:r w:rsidRPr="00ED5F1A">
        <w:rPr>
          <w:rFonts w:cs="Avenir-Book"/>
          <w:i/>
          <w:szCs w:val="22"/>
        </w:rPr>
        <w:t>Capstone Project</w:t>
      </w:r>
      <w:r>
        <w:rPr>
          <w:rFonts w:cs="Avenir-Book"/>
          <w:szCs w:val="22"/>
        </w:rPr>
        <w:t xml:space="preserve"> – clarification and consistency is needed regarding whether </w:t>
      </w:r>
      <w:r w:rsidRPr="00ED5F1A">
        <w:rPr>
          <w:rFonts w:cs="Avenir-Book"/>
          <w:i/>
          <w:szCs w:val="22"/>
        </w:rPr>
        <w:t>Portfolio Project</w:t>
      </w:r>
      <w:r>
        <w:rPr>
          <w:rFonts w:cs="Avenir-Book"/>
          <w:szCs w:val="22"/>
        </w:rPr>
        <w:t xml:space="preserve"> is the final title for this module</w:t>
      </w:r>
    </w:p>
    <w:p w14:paraId="4B587FD3" w14:textId="77777777" w:rsidR="00835E30" w:rsidRPr="003648DA" w:rsidRDefault="00835E30" w:rsidP="009324EF">
      <w:pPr>
        <w:autoSpaceDE w:val="0"/>
        <w:autoSpaceDN w:val="0"/>
        <w:adjustRightInd w:val="0"/>
        <w:jc w:val="both"/>
        <w:rPr>
          <w:rFonts w:cs="Avenir-Book"/>
          <w:szCs w:val="22"/>
        </w:rPr>
      </w:pPr>
    </w:p>
    <w:p w14:paraId="2A1C6820" w14:textId="36A2DE5C" w:rsidR="00835E30" w:rsidRPr="00783E9D" w:rsidRDefault="00835E30" w:rsidP="00D00768">
      <w:pPr>
        <w:pStyle w:val="Heading4"/>
        <w:rPr>
          <w:rFonts w:ascii="Garamond" w:hAnsi="Garamond"/>
          <w:color w:val="auto"/>
        </w:rPr>
      </w:pPr>
      <w:bookmarkStart w:id="32" w:name="_Toc435519254"/>
      <w:r w:rsidRPr="00783E9D">
        <w:rPr>
          <w:rFonts w:ascii="Garamond" w:hAnsi="Garamond"/>
          <w:color w:val="auto"/>
        </w:rPr>
        <w:t>Assessment Methodologies</w:t>
      </w:r>
      <w:bookmarkEnd w:id="32"/>
      <w:r w:rsidRPr="00783E9D">
        <w:rPr>
          <w:rFonts w:ascii="Garamond" w:hAnsi="Garamond"/>
          <w:color w:val="auto"/>
        </w:rPr>
        <w:t xml:space="preserve"> </w:t>
      </w:r>
    </w:p>
    <w:p w14:paraId="1ED35B55" w14:textId="77777777" w:rsidR="00835E30" w:rsidRDefault="00835E30" w:rsidP="00835E30">
      <w:pPr>
        <w:autoSpaceDE w:val="0"/>
        <w:autoSpaceDN w:val="0"/>
        <w:adjustRightInd w:val="0"/>
        <w:jc w:val="both"/>
        <w:rPr>
          <w:rFonts w:cs="Avenir-Book"/>
          <w:szCs w:val="22"/>
        </w:rPr>
      </w:pPr>
    </w:p>
    <w:p w14:paraId="2D639F33" w14:textId="60311F43" w:rsidR="00835E30" w:rsidRDefault="00302397" w:rsidP="00835E30">
      <w:pPr>
        <w:autoSpaceDE w:val="0"/>
        <w:autoSpaceDN w:val="0"/>
        <w:adjustRightInd w:val="0"/>
        <w:jc w:val="both"/>
        <w:rPr>
          <w:rFonts w:cs="Avenir-Book"/>
          <w:szCs w:val="22"/>
        </w:rPr>
      </w:pPr>
      <w:r>
        <w:rPr>
          <w:rFonts w:cs="Avenir-Book"/>
          <w:szCs w:val="22"/>
        </w:rPr>
        <w:t>T</w:t>
      </w:r>
      <w:r w:rsidRPr="003648DA">
        <w:rPr>
          <w:rFonts w:cs="Avenir-Book"/>
          <w:szCs w:val="22"/>
        </w:rPr>
        <w:t>he</w:t>
      </w:r>
      <w:r>
        <w:rPr>
          <w:rFonts w:cs="Avenir-Book"/>
          <w:szCs w:val="22"/>
        </w:rPr>
        <w:t xml:space="preserve"> panel is satisfied that the learners will be appropriately assessed and underpins the achievement of the relevant standard of knowledge, know-how and skill, and competence; it commends the innovative assessment methods outlined in the programme as a whole, but encourages staff to keep these methods, as well as student performance</w:t>
      </w:r>
      <w:r w:rsidR="00EC53A6">
        <w:rPr>
          <w:rFonts w:cs="Avenir-Book"/>
          <w:szCs w:val="22"/>
        </w:rPr>
        <w:t xml:space="preserve"> and progression</w:t>
      </w:r>
      <w:r>
        <w:rPr>
          <w:rFonts w:cs="Avenir-Book"/>
          <w:szCs w:val="22"/>
        </w:rPr>
        <w:t>, under review.</w:t>
      </w:r>
    </w:p>
    <w:p w14:paraId="36119A38" w14:textId="77777777" w:rsidR="009324EF" w:rsidRPr="003648DA" w:rsidRDefault="009324EF" w:rsidP="009324EF">
      <w:pPr>
        <w:autoSpaceDE w:val="0"/>
        <w:autoSpaceDN w:val="0"/>
        <w:adjustRightInd w:val="0"/>
        <w:ind w:left="360" w:hanging="360"/>
        <w:jc w:val="both"/>
        <w:rPr>
          <w:szCs w:val="22"/>
        </w:rPr>
      </w:pPr>
    </w:p>
    <w:p w14:paraId="5C561FB2" w14:textId="77777777" w:rsidR="009324EF" w:rsidRPr="003648DA" w:rsidRDefault="009324EF" w:rsidP="00D00768">
      <w:pPr>
        <w:pStyle w:val="Heading3"/>
      </w:pPr>
      <w:r w:rsidRPr="003648DA">
        <w:br w:type="page"/>
      </w:r>
      <w:bookmarkStart w:id="33" w:name="_Toc435519255"/>
      <w:r w:rsidRPr="003648DA">
        <w:lastRenderedPageBreak/>
        <w:t>RECOMMENDATION/COMMENT</w:t>
      </w:r>
      <w:bookmarkEnd w:id="33"/>
    </w:p>
    <w:p w14:paraId="6F0AE932" w14:textId="77777777" w:rsidR="009324EF" w:rsidRPr="003648DA" w:rsidRDefault="009324EF" w:rsidP="009324EF">
      <w:pPr>
        <w:rPr>
          <w:b/>
          <w:szCs w:val="22"/>
        </w:rPr>
      </w:pPr>
    </w:p>
    <w:p w14:paraId="10A114D5" w14:textId="77777777" w:rsidR="009324EF" w:rsidRPr="003648DA" w:rsidRDefault="009324EF" w:rsidP="009324EF">
      <w:pPr>
        <w:jc w:val="both"/>
        <w:rPr>
          <w:b/>
          <w:szCs w:val="22"/>
        </w:rPr>
      </w:pPr>
      <w:r w:rsidRPr="003648DA">
        <w:rPr>
          <w:b/>
          <w:szCs w:val="22"/>
        </w:rPr>
        <w:t xml:space="preserve">FOR THE ATTENTION OF THE ACADEMIC COMMITTEE </w:t>
      </w:r>
    </w:p>
    <w:p w14:paraId="0EA8F7FD" w14:textId="77777777" w:rsidR="009324EF" w:rsidRPr="003648DA" w:rsidRDefault="009324EF" w:rsidP="009324EF">
      <w:pPr>
        <w:jc w:val="both"/>
        <w:rPr>
          <w:b/>
          <w:szCs w:val="22"/>
        </w:rPr>
      </w:pPr>
    </w:p>
    <w:p w14:paraId="033E58C4" w14:textId="5DE16DC1" w:rsidR="009324EF" w:rsidRPr="003648DA" w:rsidRDefault="009324EF" w:rsidP="009324EF">
      <w:pPr>
        <w:pStyle w:val="BodyText3"/>
        <w:rPr>
          <w:sz w:val="22"/>
          <w:szCs w:val="22"/>
        </w:rPr>
      </w:pPr>
      <w:r w:rsidRPr="003648DA">
        <w:rPr>
          <w:sz w:val="22"/>
          <w:szCs w:val="22"/>
        </w:rPr>
        <w:t>The panel of experts recommend the</w:t>
      </w:r>
      <w:r w:rsidR="00E77BAC">
        <w:rPr>
          <w:sz w:val="22"/>
          <w:szCs w:val="22"/>
        </w:rPr>
        <w:t xml:space="preserve"> re</w:t>
      </w:r>
      <w:r w:rsidRPr="003648DA">
        <w:rPr>
          <w:sz w:val="22"/>
          <w:szCs w:val="22"/>
        </w:rPr>
        <w:t xml:space="preserve">validation of the </w:t>
      </w:r>
      <w:r>
        <w:rPr>
          <w:sz w:val="22"/>
          <w:szCs w:val="22"/>
        </w:rPr>
        <w:t xml:space="preserve">following </w:t>
      </w:r>
      <w:r w:rsidRPr="003648DA">
        <w:rPr>
          <w:sz w:val="22"/>
          <w:szCs w:val="22"/>
        </w:rPr>
        <w:t xml:space="preserve">programme: </w:t>
      </w:r>
    </w:p>
    <w:p w14:paraId="09DFFEFE" w14:textId="77777777" w:rsidR="009324EF" w:rsidRPr="003648DA" w:rsidRDefault="009324EF" w:rsidP="009324EF">
      <w:pPr>
        <w:pStyle w:val="BodyText3"/>
        <w:rPr>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080"/>
      </w:tblGrid>
      <w:tr w:rsidR="009324EF" w:rsidRPr="003648DA" w14:paraId="06409DCE" w14:textId="77777777" w:rsidTr="009324EF">
        <w:tc>
          <w:tcPr>
            <w:tcW w:w="1908" w:type="dxa"/>
            <w:shd w:val="clear" w:color="auto" w:fill="auto"/>
          </w:tcPr>
          <w:p w14:paraId="71461B0F" w14:textId="77777777" w:rsidR="009324EF" w:rsidRPr="003648DA" w:rsidRDefault="009324EF" w:rsidP="009324EF">
            <w:pPr>
              <w:pStyle w:val="BodyText3"/>
              <w:rPr>
                <w:sz w:val="22"/>
                <w:szCs w:val="22"/>
              </w:rPr>
            </w:pPr>
            <w:r w:rsidRPr="003648DA">
              <w:rPr>
                <w:sz w:val="22"/>
                <w:szCs w:val="22"/>
              </w:rPr>
              <w:t>NFQ Level</w:t>
            </w:r>
          </w:p>
        </w:tc>
        <w:tc>
          <w:tcPr>
            <w:tcW w:w="7080" w:type="dxa"/>
            <w:shd w:val="clear" w:color="auto" w:fill="auto"/>
          </w:tcPr>
          <w:p w14:paraId="2988F58B" w14:textId="277A559E" w:rsidR="009324EF" w:rsidRPr="003648DA" w:rsidRDefault="009324EF" w:rsidP="00E77BAC">
            <w:pPr>
              <w:pStyle w:val="BodyText3"/>
              <w:rPr>
                <w:i/>
                <w:sz w:val="22"/>
                <w:szCs w:val="22"/>
              </w:rPr>
            </w:pPr>
            <w:r w:rsidRPr="003648DA">
              <w:rPr>
                <w:i/>
                <w:sz w:val="22"/>
                <w:szCs w:val="22"/>
              </w:rPr>
              <w:t xml:space="preserve">Level </w:t>
            </w:r>
            <w:r w:rsidR="00E77BAC">
              <w:rPr>
                <w:i/>
                <w:sz w:val="22"/>
                <w:szCs w:val="22"/>
              </w:rPr>
              <w:t>6</w:t>
            </w:r>
          </w:p>
        </w:tc>
      </w:tr>
      <w:tr w:rsidR="009324EF" w:rsidRPr="003648DA" w14:paraId="068C88E9" w14:textId="77777777" w:rsidTr="009324EF">
        <w:tc>
          <w:tcPr>
            <w:tcW w:w="1908" w:type="dxa"/>
            <w:shd w:val="clear" w:color="auto" w:fill="auto"/>
          </w:tcPr>
          <w:p w14:paraId="77F2A62C" w14:textId="77777777" w:rsidR="009324EF" w:rsidRPr="003648DA" w:rsidRDefault="009324EF" w:rsidP="009324EF">
            <w:pPr>
              <w:pStyle w:val="BodyText3"/>
              <w:rPr>
                <w:sz w:val="22"/>
                <w:szCs w:val="22"/>
              </w:rPr>
            </w:pPr>
            <w:r w:rsidRPr="003648DA">
              <w:rPr>
                <w:sz w:val="22"/>
                <w:szCs w:val="22"/>
              </w:rPr>
              <w:t>Programme Title</w:t>
            </w:r>
          </w:p>
        </w:tc>
        <w:tc>
          <w:tcPr>
            <w:tcW w:w="7080" w:type="dxa"/>
            <w:shd w:val="clear" w:color="auto" w:fill="auto"/>
          </w:tcPr>
          <w:p w14:paraId="32DDEAFC" w14:textId="1D8085DA" w:rsidR="009324EF" w:rsidRPr="00AF7B60" w:rsidRDefault="00E77BAC" w:rsidP="009324EF">
            <w:pPr>
              <w:pStyle w:val="BodyText3"/>
              <w:rPr>
                <w:b/>
                <w:i/>
                <w:sz w:val="22"/>
                <w:szCs w:val="22"/>
              </w:rPr>
            </w:pPr>
            <w:r>
              <w:rPr>
                <w:b/>
                <w:i/>
                <w:sz w:val="22"/>
                <w:szCs w:val="22"/>
              </w:rPr>
              <w:t>Higher Certificate in Business</w:t>
            </w:r>
          </w:p>
        </w:tc>
      </w:tr>
      <w:tr w:rsidR="009324EF" w:rsidRPr="003648DA" w14:paraId="789CB3B3" w14:textId="77777777" w:rsidTr="009324EF">
        <w:tc>
          <w:tcPr>
            <w:tcW w:w="1908" w:type="dxa"/>
            <w:shd w:val="clear" w:color="auto" w:fill="auto"/>
          </w:tcPr>
          <w:p w14:paraId="586D116F" w14:textId="77777777" w:rsidR="009324EF" w:rsidRPr="003648DA" w:rsidRDefault="009324EF" w:rsidP="009324EF">
            <w:pPr>
              <w:pStyle w:val="BodyText3"/>
              <w:rPr>
                <w:sz w:val="22"/>
                <w:szCs w:val="22"/>
              </w:rPr>
            </w:pPr>
            <w:r w:rsidRPr="003648DA">
              <w:rPr>
                <w:sz w:val="22"/>
                <w:szCs w:val="22"/>
              </w:rPr>
              <w:t xml:space="preserve">ECTS </w:t>
            </w:r>
          </w:p>
        </w:tc>
        <w:tc>
          <w:tcPr>
            <w:tcW w:w="7080" w:type="dxa"/>
            <w:shd w:val="clear" w:color="auto" w:fill="auto"/>
          </w:tcPr>
          <w:p w14:paraId="6B42B167" w14:textId="4768CA9F" w:rsidR="009324EF" w:rsidRPr="003648DA" w:rsidRDefault="00E77BAC" w:rsidP="009324EF">
            <w:pPr>
              <w:pStyle w:val="BodyText3"/>
              <w:rPr>
                <w:i/>
                <w:sz w:val="22"/>
                <w:szCs w:val="22"/>
              </w:rPr>
            </w:pPr>
            <w:r>
              <w:rPr>
                <w:i/>
                <w:sz w:val="22"/>
                <w:szCs w:val="22"/>
              </w:rPr>
              <w:t>120</w:t>
            </w:r>
            <w:r w:rsidR="009324EF" w:rsidRPr="003648DA">
              <w:rPr>
                <w:i/>
                <w:sz w:val="22"/>
                <w:szCs w:val="22"/>
              </w:rPr>
              <w:t xml:space="preserve"> ECTS</w:t>
            </w:r>
          </w:p>
        </w:tc>
      </w:tr>
      <w:tr w:rsidR="009324EF" w:rsidRPr="003648DA" w14:paraId="072FBA73" w14:textId="77777777" w:rsidTr="009324EF">
        <w:tc>
          <w:tcPr>
            <w:tcW w:w="1908" w:type="dxa"/>
            <w:shd w:val="clear" w:color="auto" w:fill="auto"/>
          </w:tcPr>
          <w:p w14:paraId="2EA6E0D3" w14:textId="77777777" w:rsidR="009324EF" w:rsidRPr="003648DA" w:rsidRDefault="009324EF" w:rsidP="009324EF">
            <w:pPr>
              <w:pStyle w:val="BodyText3"/>
              <w:rPr>
                <w:sz w:val="22"/>
                <w:szCs w:val="22"/>
              </w:rPr>
            </w:pPr>
            <w:r>
              <w:rPr>
                <w:sz w:val="22"/>
                <w:szCs w:val="22"/>
              </w:rPr>
              <w:t>Award Type</w:t>
            </w:r>
          </w:p>
        </w:tc>
        <w:tc>
          <w:tcPr>
            <w:tcW w:w="7080" w:type="dxa"/>
            <w:shd w:val="clear" w:color="auto" w:fill="auto"/>
          </w:tcPr>
          <w:p w14:paraId="530BCFCD" w14:textId="77777777" w:rsidR="009324EF" w:rsidRPr="003648DA" w:rsidRDefault="009324EF" w:rsidP="009324EF">
            <w:pPr>
              <w:pStyle w:val="BodyText3"/>
              <w:rPr>
                <w:i/>
                <w:sz w:val="22"/>
                <w:szCs w:val="22"/>
              </w:rPr>
            </w:pPr>
            <w:r>
              <w:rPr>
                <w:i/>
                <w:sz w:val="22"/>
                <w:szCs w:val="22"/>
              </w:rPr>
              <w:t>Major Award</w:t>
            </w:r>
          </w:p>
        </w:tc>
      </w:tr>
    </w:tbl>
    <w:p w14:paraId="4D10927C" w14:textId="77777777" w:rsidR="009324EF" w:rsidRDefault="009324EF" w:rsidP="009324EF">
      <w:pPr>
        <w:pStyle w:val="BodyText3"/>
        <w:rPr>
          <w:sz w:val="22"/>
          <w:szCs w:val="22"/>
        </w:rPr>
      </w:pPr>
    </w:p>
    <w:p w14:paraId="0FD08E8B" w14:textId="77777777" w:rsidR="009324EF" w:rsidRPr="003648DA" w:rsidRDefault="009324EF" w:rsidP="009324EF">
      <w:pPr>
        <w:pStyle w:val="BodyText3"/>
        <w:rPr>
          <w:sz w:val="22"/>
          <w:szCs w:val="22"/>
        </w:rPr>
      </w:pPr>
    </w:p>
    <w:p w14:paraId="4EF928C3" w14:textId="77777777" w:rsidR="009324EF" w:rsidRPr="003648DA" w:rsidRDefault="009324EF" w:rsidP="009324EF">
      <w:pPr>
        <w:pStyle w:val="BodyText"/>
        <w:jc w:val="both"/>
        <w:rPr>
          <w:bCs w:val="0"/>
          <w:szCs w:val="22"/>
        </w:rPr>
      </w:pPr>
      <w:r w:rsidRPr="003648DA">
        <w:rPr>
          <w:bCs w:val="0"/>
          <w:szCs w:val="22"/>
        </w:rPr>
        <w:t>Subject to:</w:t>
      </w:r>
    </w:p>
    <w:p w14:paraId="479D9881" w14:textId="1A320D48" w:rsidR="009324EF" w:rsidRPr="003648DA" w:rsidRDefault="009324EF" w:rsidP="009324EF">
      <w:pPr>
        <w:ind w:left="720"/>
        <w:jc w:val="both"/>
        <w:rPr>
          <w:szCs w:val="22"/>
        </w:rPr>
      </w:pPr>
      <w:r w:rsidRPr="003648DA">
        <w:rPr>
          <w:szCs w:val="22"/>
        </w:rPr>
        <w:t>Council’s general conditions of approval</w:t>
      </w:r>
    </w:p>
    <w:p w14:paraId="03F07AA3" w14:textId="77777777" w:rsidR="009324EF" w:rsidRPr="003648DA" w:rsidRDefault="009324EF" w:rsidP="009324EF">
      <w:pPr>
        <w:ind w:left="720"/>
        <w:jc w:val="both"/>
        <w:rPr>
          <w:szCs w:val="22"/>
        </w:rPr>
      </w:pPr>
    </w:p>
    <w:p w14:paraId="3B9D76AA" w14:textId="77777777" w:rsidR="009324EF" w:rsidRPr="00783E9D" w:rsidRDefault="009324EF" w:rsidP="00D00768">
      <w:pPr>
        <w:pStyle w:val="Heading4"/>
        <w:rPr>
          <w:rFonts w:ascii="Garamond" w:hAnsi="Garamond"/>
          <w:color w:val="auto"/>
        </w:rPr>
      </w:pPr>
      <w:bookmarkStart w:id="34" w:name="_Toc435519256"/>
      <w:r w:rsidRPr="00783E9D">
        <w:rPr>
          <w:rFonts w:ascii="Garamond" w:hAnsi="Garamond"/>
          <w:color w:val="auto"/>
        </w:rPr>
        <w:t>Commendations</w:t>
      </w:r>
      <w:bookmarkEnd w:id="34"/>
    </w:p>
    <w:p w14:paraId="32E6E1CD" w14:textId="0A97B34D" w:rsidR="00A6258A" w:rsidRDefault="00A6258A" w:rsidP="00A6258A">
      <w:pPr>
        <w:pStyle w:val="ListParagraph"/>
        <w:numPr>
          <w:ilvl w:val="0"/>
          <w:numId w:val="8"/>
        </w:numPr>
        <w:rPr>
          <w:rFonts w:ascii="Garamond" w:hAnsi="Garamond"/>
        </w:rPr>
      </w:pPr>
      <w:r>
        <w:rPr>
          <w:rFonts w:ascii="Garamond" w:hAnsi="Garamond"/>
        </w:rPr>
        <w:t>The institution’s access agenda is typified by student entry and progression on this programme</w:t>
      </w:r>
      <w:r w:rsidR="0078176C">
        <w:rPr>
          <w:rFonts w:ascii="Garamond" w:hAnsi="Garamond"/>
        </w:rPr>
        <w:t xml:space="preserve">, </w:t>
      </w:r>
      <w:r>
        <w:rPr>
          <w:rFonts w:ascii="Garamond" w:hAnsi="Garamond"/>
        </w:rPr>
        <w:t>a distinguishing feature</w:t>
      </w:r>
      <w:r w:rsidR="008C2D24">
        <w:rPr>
          <w:rFonts w:ascii="Garamond" w:hAnsi="Garamond"/>
        </w:rPr>
        <w:t xml:space="preserve"> of NCI more generally</w:t>
      </w:r>
      <w:r>
        <w:rPr>
          <w:rFonts w:ascii="Garamond" w:hAnsi="Garamond"/>
        </w:rPr>
        <w:t xml:space="preserve"> that </w:t>
      </w:r>
      <w:r w:rsidR="0078176C">
        <w:rPr>
          <w:rFonts w:ascii="Garamond" w:hAnsi="Garamond"/>
        </w:rPr>
        <w:t>continue</w:t>
      </w:r>
      <w:r w:rsidR="006E1487">
        <w:rPr>
          <w:rFonts w:ascii="Garamond" w:hAnsi="Garamond"/>
        </w:rPr>
        <w:t>s</w:t>
      </w:r>
      <w:r>
        <w:rPr>
          <w:rFonts w:ascii="Garamond" w:hAnsi="Garamond"/>
        </w:rPr>
        <w:t xml:space="preserve"> to be commended</w:t>
      </w:r>
    </w:p>
    <w:p w14:paraId="29B08690" w14:textId="7FC8DF6E" w:rsidR="0078176C" w:rsidRPr="00EB397E" w:rsidRDefault="00AD084E" w:rsidP="00A6258A">
      <w:pPr>
        <w:pStyle w:val="ListParagraph"/>
        <w:numPr>
          <w:ilvl w:val="0"/>
          <w:numId w:val="8"/>
        </w:numPr>
        <w:rPr>
          <w:rFonts w:ascii="Garamond" w:hAnsi="Garamond"/>
        </w:rPr>
      </w:pPr>
      <w:r>
        <w:rPr>
          <w:rFonts w:ascii="Garamond" w:hAnsi="Garamond"/>
        </w:rPr>
        <w:t xml:space="preserve">In terms of </w:t>
      </w:r>
      <w:r w:rsidR="008C2D24">
        <w:rPr>
          <w:rFonts w:ascii="Garamond" w:hAnsi="Garamond"/>
        </w:rPr>
        <w:t xml:space="preserve">educational support for </w:t>
      </w:r>
      <w:r>
        <w:rPr>
          <w:rFonts w:ascii="Garamond" w:hAnsi="Garamond"/>
        </w:rPr>
        <w:t>innova</w:t>
      </w:r>
      <w:r w:rsidR="009A1142">
        <w:rPr>
          <w:rFonts w:ascii="Garamond" w:hAnsi="Garamond"/>
        </w:rPr>
        <w:t>tion and entrepreneurship, the C</w:t>
      </w:r>
      <w:r>
        <w:rPr>
          <w:rFonts w:ascii="Garamond" w:hAnsi="Garamond"/>
        </w:rPr>
        <w:t>ollege’s strategic direction is also exemplified in this programme</w:t>
      </w:r>
    </w:p>
    <w:p w14:paraId="5BDADDAA" w14:textId="35DAA72C" w:rsidR="000F710B" w:rsidRDefault="000F710B" w:rsidP="002B3B50">
      <w:pPr>
        <w:pStyle w:val="ListParagraph"/>
        <w:numPr>
          <w:ilvl w:val="0"/>
          <w:numId w:val="8"/>
        </w:numPr>
        <w:rPr>
          <w:rFonts w:ascii="Garamond" w:hAnsi="Garamond"/>
        </w:rPr>
      </w:pPr>
      <w:r>
        <w:rPr>
          <w:rFonts w:ascii="Garamond" w:hAnsi="Garamond"/>
        </w:rPr>
        <w:t xml:space="preserve">The students’ </w:t>
      </w:r>
      <w:r w:rsidR="00C13039">
        <w:rPr>
          <w:rFonts w:ascii="Garamond" w:hAnsi="Garamond"/>
        </w:rPr>
        <w:t>transition</w:t>
      </w:r>
      <w:r w:rsidR="008C2D24">
        <w:rPr>
          <w:rFonts w:ascii="Garamond" w:hAnsi="Garamond"/>
        </w:rPr>
        <w:t>ing and learning</w:t>
      </w:r>
      <w:r w:rsidR="00C13039">
        <w:rPr>
          <w:rFonts w:ascii="Garamond" w:hAnsi="Garamond"/>
        </w:rPr>
        <w:t xml:space="preserve"> </w:t>
      </w:r>
      <w:r>
        <w:rPr>
          <w:rFonts w:ascii="Garamond" w:hAnsi="Garamond"/>
        </w:rPr>
        <w:t>needs are clearly being taken into account</w:t>
      </w:r>
      <w:r w:rsidR="00C13039">
        <w:rPr>
          <w:rFonts w:ascii="Garamond" w:hAnsi="Garamond"/>
        </w:rPr>
        <w:t>,</w:t>
      </w:r>
      <w:r>
        <w:rPr>
          <w:rFonts w:ascii="Garamond" w:hAnsi="Garamond"/>
        </w:rPr>
        <w:t xml:space="preserve"> </w:t>
      </w:r>
      <w:r w:rsidR="00C13039">
        <w:rPr>
          <w:rFonts w:ascii="Garamond" w:hAnsi="Garamond"/>
        </w:rPr>
        <w:t>e.g.</w:t>
      </w:r>
      <w:r>
        <w:rPr>
          <w:rFonts w:ascii="Garamond" w:hAnsi="Garamond"/>
        </w:rPr>
        <w:t xml:space="preserve"> through the introduction of modules such as </w:t>
      </w:r>
      <w:r w:rsidRPr="000F710B">
        <w:rPr>
          <w:rFonts w:ascii="Garamond" w:hAnsi="Garamond"/>
          <w:i/>
        </w:rPr>
        <w:t>Managing Your Learning</w:t>
      </w:r>
      <w:r>
        <w:rPr>
          <w:rFonts w:ascii="Garamond" w:hAnsi="Garamond"/>
        </w:rPr>
        <w:t xml:space="preserve"> and </w:t>
      </w:r>
      <w:r w:rsidRPr="000F710B">
        <w:rPr>
          <w:rFonts w:ascii="Garamond" w:hAnsi="Garamond"/>
          <w:i/>
        </w:rPr>
        <w:t>Academic Writing Skills</w:t>
      </w:r>
    </w:p>
    <w:p w14:paraId="06E0198B" w14:textId="5987C552" w:rsidR="000F710B" w:rsidRDefault="000F710B" w:rsidP="002B3B50">
      <w:pPr>
        <w:pStyle w:val="ListParagraph"/>
        <w:numPr>
          <w:ilvl w:val="0"/>
          <w:numId w:val="8"/>
        </w:numPr>
        <w:rPr>
          <w:rFonts w:ascii="Garamond" w:hAnsi="Garamond"/>
        </w:rPr>
      </w:pPr>
      <w:r>
        <w:rPr>
          <w:rFonts w:ascii="Garamond" w:hAnsi="Garamond"/>
        </w:rPr>
        <w:t>The curriculum more generally is also up-to-date with developments in the field, and both the modules and those staff delivering upon them demonstrate a strong understanding regarding how they contribute to the academic programme as a whole</w:t>
      </w:r>
    </w:p>
    <w:p w14:paraId="0FFE01DA" w14:textId="77777777" w:rsidR="009324EF" w:rsidRPr="006D4850" w:rsidRDefault="009324EF" w:rsidP="009324EF"/>
    <w:p w14:paraId="1E99D107" w14:textId="27B2C5A9" w:rsidR="009324EF" w:rsidRPr="00783E9D" w:rsidRDefault="00E77BAC" w:rsidP="00D00768">
      <w:pPr>
        <w:pStyle w:val="Heading4"/>
        <w:rPr>
          <w:rFonts w:ascii="Garamond" w:hAnsi="Garamond"/>
          <w:color w:val="auto"/>
        </w:rPr>
      </w:pPr>
      <w:bookmarkStart w:id="35" w:name="_Toc435519257"/>
      <w:r w:rsidRPr="00783E9D">
        <w:rPr>
          <w:rFonts w:ascii="Garamond" w:hAnsi="Garamond"/>
          <w:color w:val="auto"/>
        </w:rPr>
        <w:t>Recommendation</w:t>
      </w:r>
      <w:r w:rsidR="009324EF" w:rsidRPr="00783E9D">
        <w:rPr>
          <w:rFonts w:ascii="Garamond" w:hAnsi="Garamond"/>
          <w:color w:val="auto"/>
        </w:rPr>
        <w:t>s</w:t>
      </w:r>
      <w:bookmarkEnd w:id="35"/>
    </w:p>
    <w:p w14:paraId="45F95CA9" w14:textId="7A404C52" w:rsidR="00C13039" w:rsidRPr="00C13039" w:rsidRDefault="00C13039" w:rsidP="00E77BAC">
      <w:pPr>
        <w:pStyle w:val="ListParagraph"/>
        <w:numPr>
          <w:ilvl w:val="0"/>
          <w:numId w:val="23"/>
        </w:numPr>
        <w:rPr>
          <w:rFonts w:ascii="Garamond" w:hAnsi="Garamond"/>
        </w:rPr>
      </w:pPr>
      <w:r>
        <w:rPr>
          <w:rFonts w:ascii="Garamond" w:hAnsi="Garamond"/>
        </w:rPr>
        <w:t>Consideration should continue to be given in terms of ‘outduction’ for this particular group of students, i.e. in terms of progression to further study, to employment, etc.</w:t>
      </w:r>
    </w:p>
    <w:p w14:paraId="2B3D603B" w14:textId="23F6DCE5" w:rsidR="009324EF" w:rsidRPr="00C13039" w:rsidRDefault="00E77BAC" w:rsidP="00E77BAC">
      <w:pPr>
        <w:pStyle w:val="ListParagraph"/>
        <w:numPr>
          <w:ilvl w:val="0"/>
          <w:numId w:val="23"/>
        </w:numPr>
        <w:rPr>
          <w:rFonts w:ascii="Garamond" w:hAnsi="Garamond"/>
        </w:rPr>
      </w:pPr>
      <w:r w:rsidRPr="00C13039">
        <w:rPr>
          <w:rFonts w:ascii="Garamond" w:hAnsi="Garamond"/>
        </w:rPr>
        <w:t xml:space="preserve">The </w:t>
      </w:r>
      <w:r w:rsidR="000F710B" w:rsidRPr="00C13039">
        <w:rPr>
          <w:rFonts w:ascii="Garamond" w:hAnsi="Garamond"/>
        </w:rPr>
        <w:t>documentation was generally of a good standard, though</w:t>
      </w:r>
      <w:r w:rsidR="007C7804">
        <w:rPr>
          <w:rFonts w:ascii="Garamond" w:hAnsi="Garamond"/>
        </w:rPr>
        <w:t xml:space="preserve"> gaps, inconsistencies or typos </w:t>
      </w:r>
      <w:r w:rsidR="00344CA0" w:rsidRPr="00C13039">
        <w:rPr>
          <w:rFonts w:ascii="Garamond" w:hAnsi="Garamond"/>
        </w:rPr>
        <w:t xml:space="preserve">would benefit from being addressed </w:t>
      </w:r>
      <w:r w:rsidR="007C7804">
        <w:rPr>
          <w:rFonts w:ascii="Garamond" w:hAnsi="Garamond"/>
        </w:rPr>
        <w:t xml:space="preserve">– </w:t>
      </w:r>
      <w:r w:rsidR="00A6258A" w:rsidRPr="00C13039">
        <w:rPr>
          <w:rFonts w:ascii="Garamond" w:hAnsi="Garamond"/>
        </w:rPr>
        <w:t xml:space="preserve">e.g. </w:t>
      </w:r>
      <w:r w:rsidR="00F718C7">
        <w:rPr>
          <w:rFonts w:ascii="Garamond" w:hAnsi="Garamond"/>
        </w:rPr>
        <w:t>the final name given to the project module needs to be consistently applied</w:t>
      </w:r>
      <w:r w:rsidR="007C7804">
        <w:rPr>
          <w:rFonts w:ascii="Garamond" w:hAnsi="Garamond"/>
        </w:rPr>
        <w:t>; module pre-requisites should be amended to enable more flexibility in terms of programme management;</w:t>
      </w:r>
      <w:r w:rsidR="00F718C7">
        <w:rPr>
          <w:rFonts w:ascii="Garamond" w:hAnsi="Garamond"/>
        </w:rPr>
        <w:t xml:space="preserve"> </w:t>
      </w:r>
      <w:r w:rsidR="007A0F05">
        <w:rPr>
          <w:rFonts w:ascii="Garamond" w:hAnsi="Garamond"/>
        </w:rPr>
        <w:t xml:space="preserve">section </w:t>
      </w:r>
      <w:r w:rsidR="007C7804">
        <w:rPr>
          <w:rFonts w:ascii="Garamond" w:hAnsi="Garamond"/>
        </w:rPr>
        <w:t>‘</w:t>
      </w:r>
      <w:r w:rsidR="007A0F05">
        <w:rPr>
          <w:rFonts w:ascii="Garamond" w:hAnsi="Garamond"/>
        </w:rPr>
        <w:t>3.1 Educational Objectives and their Assessment</w:t>
      </w:r>
      <w:r w:rsidR="007C7804">
        <w:rPr>
          <w:rFonts w:ascii="Garamond" w:hAnsi="Garamond"/>
        </w:rPr>
        <w:t>’</w:t>
      </w:r>
      <w:r w:rsidR="007A0F05">
        <w:rPr>
          <w:rFonts w:ascii="Garamond" w:hAnsi="Garamond"/>
        </w:rPr>
        <w:t xml:space="preserve"> (p.14) </w:t>
      </w:r>
      <w:r w:rsidR="007C7804">
        <w:rPr>
          <w:rFonts w:ascii="Garamond" w:hAnsi="Garamond"/>
        </w:rPr>
        <w:t xml:space="preserve">should </w:t>
      </w:r>
      <w:r w:rsidR="007A0F05">
        <w:rPr>
          <w:rFonts w:ascii="Garamond" w:hAnsi="Garamond"/>
        </w:rPr>
        <w:t>be completed</w:t>
      </w:r>
      <w:r w:rsidR="007C7804">
        <w:rPr>
          <w:rFonts w:ascii="Garamond" w:hAnsi="Garamond"/>
        </w:rPr>
        <w:t>;</w:t>
      </w:r>
      <w:r w:rsidR="007A0F05">
        <w:rPr>
          <w:rFonts w:ascii="Garamond" w:hAnsi="Garamond"/>
        </w:rPr>
        <w:t xml:space="preserve"> </w:t>
      </w:r>
      <w:r w:rsidR="0078176C" w:rsidRPr="00C13039">
        <w:rPr>
          <w:rFonts w:ascii="Garamond" w:hAnsi="Garamond"/>
        </w:rPr>
        <w:t>s</w:t>
      </w:r>
      <w:r w:rsidR="00A6258A" w:rsidRPr="00C13039">
        <w:rPr>
          <w:rFonts w:ascii="Garamond" w:hAnsi="Garamond"/>
        </w:rPr>
        <w:t xml:space="preserve">ection </w:t>
      </w:r>
      <w:r w:rsidR="007C7804">
        <w:rPr>
          <w:rFonts w:ascii="Garamond" w:hAnsi="Garamond"/>
        </w:rPr>
        <w:t>‘</w:t>
      </w:r>
      <w:r w:rsidR="00A6258A" w:rsidRPr="00C13039">
        <w:rPr>
          <w:rFonts w:ascii="Garamond" w:hAnsi="Garamond"/>
        </w:rPr>
        <w:t>8.2 Programme Regulation</w:t>
      </w:r>
      <w:r w:rsidR="007C7804">
        <w:rPr>
          <w:rFonts w:ascii="Garamond" w:hAnsi="Garamond"/>
        </w:rPr>
        <w:t>’</w:t>
      </w:r>
      <w:r w:rsidR="007A0F05">
        <w:rPr>
          <w:rFonts w:ascii="Garamond" w:hAnsi="Garamond"/>
        </w:rPr>
        <w:t xml:space="preserve"> (</w:t>
      </w:r>
      <w:r w:rsidR="0078176C" w:rsidRPr="00C13039">
        <w:rPr>
          <w:rFonts w:ascii="Garamond" w:hAnsi="Garamond"/>
        </w:rPr>
        <w:t>p.22</w:t>
      </w:r>
      <w:r w:rsidR="007A0F05">
        <w:rPr>
          <w:rFonts w:ascii="Garamond" w:hAnsi="Garamond"/>
        </w:rPr>
        <w:t>) needs to be clarified</w:t>
      </w:r>
      <w:r w:rsidR="007C7804">
        <w:rPr>
          <w:rFonts w:ascii="Garamond" w:hAnsi="Garamond"/>
        </w:rPr>
        <w:t>;</w:t>
      </w:r>
      <w:r w:rsidR="007A0F05">
        <w:rPr>
          <w:rFonts w:ascii="Garamond" w:hAnsi="Garamond"/>
        </w:rPr>
        <w:t xml:space="preserve"> etc.</w:t>
      </w:r>
      <w:r w:rsidR="00A6258A" w:rsidRPr="00C13039">
        <w:rPr>
          <w:rFonts w:ascii="Garamond" w:hAnsi="Garamond"/>
        </w:rPr>
        <w:t xml:space="preserve"> </w:t>
      </w:r>
    </w:p>
    <w:p w14:paraId="031F2C09" w14:textId="77777777" w:rsidR="009C5E89" w:rsidRDefault="00172851" w:rsidP="00E77BAC">
      <w:pPr>
        <w:pStyle w:val="ListParagraph"/>
        <w:numPr>
          <w:ilvl w:val="0"/>
          <w:numId w:val="23"/>
        </w:numPr>
        <w:rPr>
          <w:rFonts w:ascii="Garamond" w:hAnsi="Garamond"/>
        </w:rPr>
      </w:pPr>
      <w:r w:rsidRPr="00C13039">
        <w:rPr>
          <w:rFonts w:ascii="Garamond" w:hAnsi="Garamond"/>
        </w:rPr>
        <w:t>The consistent articulation of software application skills develop</w:t>
      </w:r>
      <w:r w:rsidR="00F67E16" w:rsidRPr="00C13039">
        <w:rPr>
          <w:rFonts w:ascii="Garamond" w:hAnsi="Garamond"/>
        </w:rPr>
        <w:t>ed</w:t>
      </w:r>
      <w:r w:rsidRPr="00C13039">
        <w:rPr>
          <w:rFonts w:ascii="Garamond" w:hAnsi="Garamond"/>
        </w:rPr>
        <w:t xml:space="preserve"> </w:t>
      </w:r>
      <w:r w:rsidR="00F67E16" w:rsidRPr="00C13039">
        <w:rPr>
          <w:rFonts w:ascii="Garamond" w:hAnsi="Garamond"/>
        </w:rPr>
        <w:t>a</w:t>
      </w:r>
      <w:r w:rsidRPr="00C13039">
        <w:rPr>
          <w:rFonts w:ascii="Garamond" w:hAnsi="Garamond"/>
        </w:rPr>
        <w:t xml:space="preserve">t programme and module level – </w:t>
      </w:r>
      <w:r w:rsidR="00F67E16" w:rsidRPr="00C13039">
        <w:rPr>
          <w:rFonts w:ascii="Garamond" w:hAnsi="Garamond"/>
        </w:rPr>
        <w:t>i.e.</w:t>
      </w:r>
      <w:r w:rsidRPr="00C13039">
        <w:rPr>
          <w:rFonts w:ascii="Garamond" w:hAnsi="Garamond"/>
        </w:rPr>
        <w:t xml:space="preserve"> support for, and expected student use of</w:t>
      </w:r>
      <w:r w:rsidR="00F67E16" w:rsidRPr="00C13039">
        <w:rPr>
          <w:rFonts w:ascii="Garamond" w:hAnsi="Garamond"/>
        </w:rPr>
        <w:t>,</w:t>
      </w:r>
      <w:r w:rsidRPr="00C13039">
        <w:rPr>
          <w:rFonts w:ascii="Garamond" w:hAnsi="Garamond"/>
        </w:rPr>
        <w:t xml:space="preserve"> Excel, PowerPoint, etc.</w:t>
      </w:r>
      <w:r w:rsidR="00F67E16" w:rsidRPr="00C13039">
        <w:rPr>
          <w:rFonts w:ascii="Garamond" w:hAnsi="Garamond"/>
        </w:rPr>
        <w:t>, where appropriate</w:t>
      </w:r>
      <w:r w:rsidRPr="00C13039">
        <w:rPr>
          <w:rFonts w:ascii="Garamond" w:hAnsi="Garamond"/>
        </w:rPr>
        <w:t xml:space="preserve"> – would benefi</w:t>
      </w:r>
      <w:r w:rsidR="00F67E16" w:rsidRPr="00C13039">
        <w:rPr>
          <w:rFonts w:ascii="Garamond" w:hAnsi="Garamond"/>
        </w:rPr>
        <w:t>t the students and lend eve</w:t>
      </w:r>
      <w:r w:rsidR="00F061A5">
        <w:rPr>
          <w:rFonts w:ascii="Garamond" w:hAnsi="Garamond"/>
        </w:rPr>
        <w:t>r</w:t>
      </w:r>
      <w:r w:rsidR="00F67E16" w:rsidRPr="00C13039">
        <w:rPr>
          <w:rFonts w:ascii="Garamond" w:hAnsi="Garamond"/>
        </w:rPr>
        <w:t xml:space="preserve"> greater coherence to the programme</w:t>
      </w:r>
      <w:r w:rsidR="006E1487">
        <w:rPr>
          <w:rFonts w:ascii="Garamond" w:hAnsi="Garamond"/>
        </w:rPr>
        <w:t xml:space="preserve"> as a whole</w:t>
      </w:r>
    </w:p>
    <w:p w14:paraId="5FB32209" w14:textId="5DE59882" w:rsidR="00172851" w:rsidRPr="00C13039" w:rsidRDefault="009C5E89" w:rsidP="00E77BAC">
      <w:pPr>
        <w:pStyle w:val="ListParagraph"/>
        <w:numPr>
          <w:ilvl w:val="0"/>
          <w:numId w:val="23"/>
        </w:numPr>
        <w:rPr>
          <w:rFonts w:ascii="Garamond" w:hAnsi="Garamond"/>
        </w:rPr>
      </w:pPr>
      <w:r>
        <w:rPr>
          <w:rFonts w:ascii="Garamond" w:hAnsi="Garamond"/>
        </w:rPr>
        <w:t>The rationale for a two-year programme and the continued relevance of this exit award (i.e. for students completing their Higher Certificate) might be made more explicit</w:t>
      </w:r>
      <w:r w:rsidR="00172851" w:rsidRPr="00C13039">
        <w:rPr>
          <w:rFonts w:ascii="Garamond" w:hAnsi="Garamond"/>
        </w:rPr>
        <w:t xml:space="preserve">   </w:t>
      </w:r>
    </w:p>
    <w:p w14:paraId="577778A2" w14:textId="77777777" w:rsidR="00F118B2" w:rsidRPr="003224C0" w:rsidRDefault="00F118B2" w:rsidP="00F118B2"/>
    <w:p w14:paraId="6CA19012" w14:textId="4A76DD8C" w:rsidR="009324EF" w:rsidRPr="00783E9D" w:rsidRDefault="00E77BAC" w:rsidP="00D00768">
      <w:pPr>
        <w:pStyle w:val="Heading4"/>
        <w:rPr>
          <w:rFonts w:ascii="Garamond" w:hAnsi="Garamond"/>
          <w:color w:val="auto"/>
        </w:rPr>
      </w:pPr>
      <w:bookmarkStart w:id="36" w:name="_Toc435519258"/>
      <w:r w:rsidRPr="00783E9D">
        <w:rPr>
          <w:rFonts w:ascii="Garamond" w:hAnsi="Garamond"/>
          <w:color w:val="auto"/>
        </w:rPr>
        <w:t>Conditions</w:t>
      </w:r>
      <w:bookmarkEnd w:id="36"/>
      <w:r w:rsidR="009324EF" w:rsidRPr="00783E9D">
        <w:rPr>
          <w:rFonts w:ascii="Garamond" w:hAnsi="Garamond"/>
          <w:color w:val="auto"/>
        </w:rPr>
        <w:t xml:space="preserve"> </w:t>
      </w:r>
    </w:p>
    <w:p w14:paraId="4A52961B" w14:textId="67DC0395" w:rsidR="00E77BAC" w:rsidRDefault="00E77BAC" w:rsidP="00E77BAC">
      <w:pPr>
        <w:pStyle w:val="BodyText"/>
        <w:numPr>
          <w:ilvl w:val="0"/>
          <w:numId w:val="22"/>
        </w:numPr>
        <w:jc w:val="both"/>
        <w:rPr>
          <w:szCs w:val="22"/>
        </w:rPr>
      </w:pPr>
      <w:r>
        <w:rPr>
          <w:szCs w:val="22"/>
        </w:rPr>
        <w:t xml:space="preserve">No conditions were </w:t>
      </w:r>
      <w:r w:rsidR="00086B3A">
        <w:rPr>
          <w:szCs w:val="22"/>
        </w:rPr>
        <w:t>attach</w:t>
      </w:r>
      <w:r>
        <w:rPr>
          <w:szCs w:val="22"/>
        </w:rPr>
        <w:t>ed by the panel.</w:t>
      </w:r>
    </w:p>
    <w:p w14:paraId="7C3C82E7" w14:textId="77777777" w:rsidR="009324EF" w:rsidRPr="00E77BAC" w:rsidRDefault="009324EF" w:rsidP="00E77BAC"/>
    <w:p w14:paraId="3876C038" w14:textId="77777777" w:rsidR="009324EF" w:rsidRPr="009324EF" w:rsidRDefault="009324EF" w:rsidP="009324EF"/>
    <w:p w14:paraId="3EB8F830" w14:textId="77777777" w:rsidR="009324EF" w:rsidRPr="00EB397E" w:rsidRDefault="009324EF" w:rsidP="00EB397E"/>
    <w:p w14:paraId="59162D17" w14:textId="77777777" w:rsidR="009324EF" w:rsidRDefault="009324EF">
      <w:pPr>
        <w:rPr>
          <w:b/>
          <w:bCs/>
        </w:rPr>
      </w:pPr>
      <w:r>
        <w:br w:type="page"/>
      </w:r>
    </w:p>
    <w:p w14:paraId="4342DA4C" w14:textId="1141658C" w:rsidR="006E6D74" w:rsidRDefault="00067B97" w:rsidP="00D00768">
      <w:pPr>
        <w:pStyle w:val="Heading2"/>
      </w:pPr>
      <w:bookmarkStart w:id="37" w:name="_Toc435519259"/>
      <w:bookmarkStart w:id="38" w:name="_Toc440882374"/>
      <w:r>
        <w:lastRenderedPageBreak/>
        <w:t>BA (Hons) in Business</w:t>
      </w:r>
      <w:bookmarkEnd w:id="37"/>
      <w:bookmarkEnd w:id="38"/>
      <w:r w:rsidR="006E6D74" w:rsidRPr="003648DA">
        <w:t xml:space="preserve"> </w:t>
      </w:r>
    </w:p>
    <w:p w14:paraId="3935F8C0" w14:textId="77777777" w:rsidR="002F24CE" w:rsidRPr="002F24CE" w:rsidRDefault="002F24CE" w:rsidP="002F24CE"/>
    <w:p w14:paraId="76BD6E8C" w14:textId="77777777" w:rsidR="000E3A65" w:rsidRPr="00712D19" w:rsidRDefault="006E6D74" w:rsidP="00D00768">
      <w:pPr>
        <w:pStyle w:val="Heading3"/>
      </w:pPr>
      <w:bookmarkStart w:id="39" w:name="_Toc435519260"/>
      <w:r w:rsidRPr="00712D19">
        <w:t>Details of Validation Event</w:t>
      </w:r>
      <w:bookmarkEnd w:id="39"/>
      <w:r w:rsidRPr="00712D19">
        <w:t xml:space="preserve"> </w:t>
      </w:r>
    </w:p>
    <w:p w14:paraId="5C46E200" w14:textId="77777777" w:rsidR="000E3A65" w:rsidRPr="003648DA" w:rsidRDefault="000E3A65" w:rsidP="000E3A65">
      <w:pPr>
        <w:jc w:val="both"/>
        <w:rPr>
          <w:b/>
          <w:szCs w:val="22"/>
        </w:rPr>
      </w:pPr>
    </w:p>
    <w:tbl>
      <w:tblPr>
        <w:tblW w:w="9108" w:type="dxa"/>
        <w:tblInd w:w="108" w:type="dxa"/>
        <w:tblLook w:val="01E0" w:firstRow="1" w:lastRow="1" w:firstColumn="1" w:lastColumn="1" w:noHBand="0" w:noVBand="0"/>
      </w:tblPr>
      <w:tblGrid>
        <w:gridCol w:w="2552"/>
        <w:gridCol w:w="6556"/>
      </w:tblGrid>
      <w:tr w:rsidR="000E3A65" w:rsidRPr="003648DA" w14:paraId="45B64BF0" w14:textId="77777777" w:rsidTr="00067B97">
        <w:tc>
          <w:tcPr>
            <w:tcW w:w="2552" w:type="dxa"/>
          </w:tcPr>
          <w:p w14:paraId="2658FEA1" w14:textId="77777777" w:rsidR="000E3A65" w:rsidRPr="003648DA" w:rsidRDefault="000E3A65" w:rsidP="000E3A65">
            <w:pPr>
              <w:jc w:val="both"/>
              <w:rPr>
                <w:b/>
                <w:smallCaps/>
                <w:szCs w:val="22"/>
              </w:rPr>
            </w:pPr>
            <w:r w:rsidRPr="003648DA">
              <w:rPr>
                <w:b/>
                <w:smallCaps/>
                <w:szCs w:val="22"/>
              </w:rPr>
              <w:t xml:space="preserve">Provider </w:t>
            </w:r>
          </w:p>
        </w:tc>
        <w:tc>
          <w:tcPr>
            <w:tcW w:w="6556" w:type="dxa"/>
          </w:tcPr>
          <w:p w14:paraId="3F2D3E28" w14:textId="77777777" w:rsidR="000E3A65" w:rsidRPr="003648DA" w:rsidRDefault="000224D0" w:rsidP="000E3A65">
            <w:pPr>
              <w:jc w:val="both"/>
              <w:rPr>
                <w:b/>
                <w:szCs w:val="22"/>
              </w:rPr>
            </w:pPr>
            <w:r w:rsidRPr="003648DA">
              <w:rPr>
                <w:b/>
                <w:szCs w:val="22"/>
              </w:rPr>
              <w:t xml:space="preserve">National College of Ireland </w:t>
            </w:r>
          </w:p>
        </w:tc>
      </w:tr>
      <w:tr w:rsidR="000E3A65" w:rsidRPr="003648DA" w14:paraId="3D6F39A7" w14:textId="77777777" w:rsidTr="00067B97">
        <w:tc>
          <w:tcPr>
            <w:tcW w:w="2552" w:type="dxa"/>
          </w:tcPr>
          <w:p w14:paraId="7D8C13FF" w14:textId="77777777" w:rsidR="000E3A65" w:rsidRPr="003648DA" w:rsidRDefault="000E3A65" w:rsidP="000E3A65">
            <w:pPr>
              <w:jc w:val="both"/>
              <w:rPr>
                <w:b/>
                <w:smallCaps/>
                <w:szCs w:val="22"/>
              </w:rPr>
            </w:pPr>
          </w:p>
        </w:tc>
        <w:tc>
          <w:tcPr>
            <w:tcW w:w="6556" w:type="dxa"/>
          </w:tcPr>
          <w:p w14:paraId="01E8075D" w14:textId="77777777" w:rsidR="000E3A65" w:rsidRPr="003648DA" w:rsidRDefault="000E3A65" w:rsidP="000E3A65">
            <w:pPr>
              <w:jc w:val="both"/>
              <w:rPr>
                <w:szCs w:val="22"/>
              </w:rPr>
            </w:pPr>
          </w:p>
        </w:tc>
      </w:tr>
      <w:tr w:rsidR="000E3A65" w:rsidRPr="003648DA" w14:paraId="23789207" w14:textId="77777777" w:rsidTr="00067B97">
        <w:tc>
          <w:tcPr>
            <w:tcW w:w="2552" w:type="dxa"/>
          </w:tcPr>
          <w:p w14:paraId="6F037E5B" w14:textId="77777777" w:rsidR="000E3A65" w:rsidRPr="003648DA" w:rsidRDefault="000E3A65" w:rsidP="000E3A65">
            <w:pPr>
              <w:jc w:val="both"/>
              <w:rPr>
                <w:smallCaps/>
                <w:szCs w:val="22"/>
              </w:rPr>
            </w:pPr>
            <w:r w:rsidRPr="003648DA">
              <w:rPr>
                <w:b/>
                <w:smallCaps/>
                <w:szCs w:val="22"/>
              </w:rPr>
              <w:t>Date of Visit</w:t>
            </w:r>
          </w:p>
        </w:tc>
        <w:tc>
          <w:tcPr>
            <w:tcW w:w="6556" w:type="dxa"/>
          </w:tcPr>
          <w:p w14:paraId="74134CDC" w14:textId="2BEF23D1" w:rsidR="000E3A65" w:rsidRPr="003648DA" w:rsidRDefault="00067B97" w:rsidP="00965D44">
            <w:pPr>
              <w:jc w:val="both"/>
              <w:rPr>
                <w:szCs w:val="22"/>
              </w:rPr>
            </w:pPr>
            <w:r>
              <w:rPr>
                <w:szCs w:val="22"/>
              </w:rPr>
              <w:t>28</w:t>
            </w:r>
            <w:r w:rsidRPr="00067B97">
              <w:rPr>
                <w:szCs w:val="22"/>
                <w:vertAlign w:val="superscript"/>
              </w:rPr>
              <w:t>th</w:t>
            </w:r>
            <w:r>
              <w:rPr>
                <w:szCs w:val="22"/>
              </w:rPr>
              <w:t>-29</w:t>
            </w:r>
            <w:r w:rsidRPr="00067B97">
              <w:rPr>
                <w:szCs w:val="22"/>
                <w:vertAlign w:val="superscript"/>
              </w:rPr>
              <w:t>th</w:t>
            </w:r>
            <w:r>
              <w:rPr>
                <w:szCs w:val="22"/>
              </w:rPr>
              <w:t xml:space="preserve"> October 2015</w:t>
            </w:r>
          </w:p>
        </w:tc>
      </w:tr>
      <w:tr w:rsidR="000E3A65" w:rsidRPr="003648DA" w14:paraId="638EC470" w14:textId="77777777" w:rsidTr="00067B97">
        <w:tc>
          <w:tcPr>
            <w:tcW w:w="2552" w:type="dxa"/>
          </w:tcPr>
          <w:p w14:paraId="6386E4FE" w14:textId="77777777" w:rsidR="000E3A65" w:rsidRPr="003648DA" w:rsidRDefault="000E3A65" w:rsidP="000E3A65">
            <w:pPr>
              <w:rPr>
                <w:b/>
                <w:smallCaps/>
                <w:szCs w:val="22"/>
              </w:rPr>
            </w:pPr>
          </w:p>
        </w:tc>
        <w:tc>
          <w:tcPr>
            <w:tcW w:w="6556" w:type="dxa"/>
          </w:tcPr>
          <w:p w14:paraId="490BC4EE" w14:textId="77777777" w:rsidR="000E3A65" w:rsidRPr="003648DA" w:rsidRDefault="000E3A65" w:rsidP="000E3A65">
            <w:pPr>
              <w:rPr>
                <w:b/>
                <w:szCs w:val="22"/>
              </w:rPr>
            </w:pPr>
          </w:p>
        </w:tc>
      </w:tr>
      <w:tr w:rsidR="000E3A65" w:rsidRPr="003648DA" w14:paraId="6827E106" w14:textId="77777777" w:rsidTr="00067B97">
        <w:tc>
          <w:tcPr>
            <w:tcW w:w="2552" w:type="dxa"/>
          </w:tcPr>
          <w:p w14:paraId="7712DEB1" w14:textId="77777777" w:rsidR="000E3A65" w:rsidRPr="003648DA" w:rsidRDefault="000E3A65" w:rsidP="000E3A65">
            <w:pPr>
              <w:rPr>
                <w:b/>
                <w:bCs/>
                <w:smallCaps/>
                <w:szCs w:val="22"/>
              </w:rPr>
            </w:pPr>
            <w:r w:rsidRPr="003648DA">
              <w:rPr>
                <w:b/>
                <w:smallCaps/>
                <w:szCs w:val="22"/>
              </w:rPr>
              <w:t xml:space="preserve">Programme(s) Evaluated </w:t>
            </w:r>
          </w:p>
        </w:tc>
        <w:tc>
          <w:tcPr>
            <w:tcW w:w="6556" w:type="dxa"/>
          </w:tcPr>
          <w:p w14:paraId="61B4BE07" w14:textId="6FC8C0FC" w:rsidR="00F94FC6" w:rsidRDefault="00067B97" w:rsidP="00F94FC6">
            <w:pPr>
              <w:rPr>
                <w:bCs/>
                <w:szCs w:val="22"/>
              </w:rPr>
            </w:pPr>
            <w:r>
              <w:rPr>
                <w:bCs/>
                <w:szCs w:val="22"/>
              </w:rPr>
              <w:t>BA (Hons) in Business</w:t>
            </w:r>
          </w:p>
          <w:p w14:paraId="6DEAEA35" w14:textId="77777777" w:rsidR="0076575F" w:rsidRPr="003648DA" w:rsidRDefault="0076575F" w:rsidP="001A55DC">
            <w:pPr>
              <w:rPr>
                <w:bCs/>
                <w:szCs w:val="22"/>
              </w:rPr>
            </w:pPr>
          </w:p>
        </w:tc>
      </w:tr>
      <w:tr w:rsidR="000E3A65" w:rsidRPr="003648DA" w14:paraId="7D88BCE4" w14:textId="77777777" w:rsidTr="00067B97">
        <w:tc>
          <w:tcPr>
            <w:tcW w:w="2552" w:type="dxa"/>
          </w:tcPr>
          <w:p w14:paraId="5CF08110" w14:textId="77777777" w:rsidR="000E3A65" w:rsidRPr="003648DA" w:rsidRDefault="000E3A65" w:rsidP="000E3A65">
            <w:pPr>
              <w:jc w:val="both"/>
              <w:rPr>
                <w:smallCaps/>
                <w:szCs w:val="22"/>
              </w:rPr>
            </w:pPr>
          </w:p>
        </w:tc>
        <w:tc>
          <w:tcPr>
            <w:tcW w:w="6556" w:type="dxa"/>
          </w:tcPr>
          <w:p w14:paraId="11943382" w14:textId="77777777" w:rsidR="00101B3A" w:rsidRPr="003648DA" w:rsidRDefault="00101B3A" w:rsidP="000E3A65">
            <w:pPr>
              <w:jc w:val="both"/>
              <w:rPr>
                <w:szCs w:val="22"/>
              </w:rPr>
            </w:pPr>
          </w:p>
        </w:tc>
      </w:tr>
      <w:tr w:rsidR="00F94FC6" w:rsidRPr="003648DA" w14:paraId="4BCDC0D3" w14:textId="77777777" w:rsidTr="00067B97">
        <w:tc>
          <w:tcPr>
            <w:tcW w:w="2552" w:type="dxa"/>
          </w:tcPr>
          <w:p w14:paraId="01C37FA7" w14:textId="77777777" w:rsidR="0076575F" w:rsidRDefault="0076575F" w:rsidP="000E3A65">
            <w:pPr>
              <w:rPr>
                <w:b/>
                <w:smallCaps/>
                <w:szCs w:val="22"/>
              </w:rPr>
            </w:pPr>
            <w:r>
              <w:rPr>
                <w:b/>
                <w:smallCaps/>
                <w:szCs w:val="22"/>
              </w:rPr>
              <w:t>Programme (s)</w:t>
            </w:r>
          </w:p>
          <w:p w14:paraId="4404D0DB" w14:textId="77777777" w:rsidR="00F94FC6" w:rsidRPr="003648DA" w:rsidRDefault="00F94FC6" w:rsidP="000E3A65">
            <w:pPr>
              <w:rPr>
                <w:smallCaps/>
                <w:szCs w:val="22"/>
              </w:rPr>
            </w:pPr>
            <w:r w:rsidRPr="003648DA">
              <w:rPr>
                <w:b/>
                <w:smallCaps/>
                <w:szCs w:val="22"/>
              </w:rPr>
              <w:t>Recommended for Approval</w:t>
            </w:r>
            <w:r w:rsidRPr="003648DA">
              <w:rPr>
                <w:smallCaps/>
                <w:szCs w:val="22"/>
              </w:rPr>
              <w:tab/>
            </w:r>
          </w:p>
        </w:tc>
        <w:tc>
          <w:tcPr>
            <w:tcW w:w="6556" w:type="dxa"/>
          </w:tcPr>
          <w:p w14:paraId="6769C0DB" w14:textId="3E5BA066" w:rsidR="00306FC2" w:rsidRDefault="00067B97" w:rsidP="00306FC2">
            <w:pPr>
              <w:rPr>
                <w:bCs/>
                <w:szCs w:val="22"/>
              </w:rPr>
            </w:pPr>
            <w:r>
              <w:rPr>
                <w:bCs/>
                <w:szCs w:val="22"/>
              </w:rPr>
              <w:t>BA (Hons) in Business</w:t>
            </w:r>
          </w:p>
          <w:p w14:paraId="5F188C5D" w14:textId="77777777" w:rsidR="00F94FC6" w:rsidRPr="003648DA" w:rsidRDefault="00F94FC6" w:rsidP="00306FC2">
            <w:pPr>
              <w:rPr>
                <w:bCs/>
                <w:szCs w:val="22"/>
              </w:rPr>
            </w:pPr>
          </w:p>
        </w:tc>
      </w:tr>
      <w:tr w:rsidR="00F94FC6" w:rsidRPr="003648DA" w14:paraId="2AAC3155" w14:textId="77777777" w:rsidTr="00067B97">
        <w:tc>
          <w:tcPr>
            <w:tcW w:w="2552" w:type="dxa"/>
          </w:tcPr>
          <w:p w14:paraId="2F6B2DDA" w14:textId="77777777" w:rsidR="00F94FC6" w:rsidRPr="003648DA" w:rsidRDefault="00F94FC6" w:rsidP="000E3A65">
            <w:pPr>
              <w:jc w:val="both"/>
              <w:rPr>
                <w:smallCaps/>
                <w:szCs w:val="22"/>
              </w:rPr>
            </w:pPr>
          </w:p>
        </w:tc>
        <w:tc>
          <w:tcPr>
            <w:tcW w:w="6556" w:type="dxa"/>
          </w:tcPr>
          <w:p w14:paraId="3DCADDCF" w14:textId="77777777" w:rsidR="00F94FC6" w:rsidRPr="003648DA" w:rsidRDefault="00F94FC6" w:rsidP="009324EF">
            <w:pPr>
              <w:jc w:val="both"/>
              <w:rPr>
                <w:szCs w:val="22"/>
              </w:rPr>
            </w:pPr>
          </w:p>
        </w:tc>
      </w:tr>
      <w:tr w:rsidR="00F94FC6" w:rsidRPr="003648DA" w14:paraId="4C717D98" w14:textId="77777777" w:rsidTr="00067B97">
        <w:tc>
          <w:tcPr>
            <w:tcW w:w="2552" w:type="dxa"/>
          </w:tcPr>
          <w:p w14:paraId="2AED4945" w14:textId="77777777" w:rsidR="00AE2848" w:rsidRDefault="00F94FC6" w:rsidP="000E3A65">
            <w:pPr>
              <w:jc w:val="both"/>
              <w:rPr>
                <w:b/>
                <w:bCs/>
                <w:smallCaps/>
                <w:szCs w:val="22"/>
              </w:rPr>
            </w:pPr>
            <w:r w:rsidRPr="003648DA">
              <w:rPr>
                <w:b/>
                <w:bCs/>
                <w:smallCaps/>
                <w:szCs w:val="22"/>
              </w:rPr>
              <w:t>Panel of Experts</w:t>
            </w:r>
          </w:p>
          <w:p w14:paraId="6C20A92A" w14:textId="77777777" w:rsidR="00F94FC6" w:rsidRPr="003648DA" w:rsidRDefault="00F94FC6" w:rsidP="000E3A65">
            <w:pPr>
              <w:jc w:val="both"/>
              <w:rPr>
                <w:bCs/>
                <w:smallCaps/>
                <w:szCs w:val="22"/>
              </w:rPr>
            </w:pPr>
            <w:r w:rsidRPr="003648DA">
              <w:rPr>
                <w:b/>
                <w:bCs/>
                <w:smallCaps/>
                <w:szCs w:val="22"/>
              </w:rPr>
              <w:tab/>
            </w:r>
          </w:p>
        </w:tc>
        <w:tc>
          <w:tcPr>
            <w:tcW w:w="6556" w:type="dxa"/>
          </w:tcPr>
          <w:p w14:paraId="11EDC6B4" w14:textId="77777777" w:rsidR="00067B97" w:rsidRPr="00E51C00" w:rsidRDefault="00067B97" w:rsidP="00067B97">
            <w:pPr>
              <w:rPr>
                <w:rFonts w:cs="Lucida Sans"/>
                <w:szCs w:val="22"/>
              </w:rPr>
            </w:pPr>
            <w:r w:rsidRPr="00E51C00">
              <w:rPr>
                <w:rFonts w:cs="Lucida Sans"/>
                <w:szCs w:val="22"/>
              </w:rPr>
              <w:t xml:space="preserve">Mr </w:t>
            </w:r>
            <w:r>
              <w:rPr>
                <w:rFonts w:cs="Lucida Sans"/>
                <w:szCs w:val="22"/>
              </w:rPr>
              <w:t>Stephen McManus</w:t>
            </w:r>
            <w:r w:rsidRPr="00E51C00">
              <w:rPr>
                <w:rFonts w:cs="Lucida Sans"/>
                <w:szCs w:val="22"/>
              </w:rPr>
              <w:t xml:space="preserve">, </w:t>
            </w:r>
            <w:r>
              <w:rPr>
                <w:rFonts w:cs="Lucida Sans"/>
                <w:szCs w:val="22"/>
              </w:rPr>
              <w:t>former Registrar</w:t>
            </w:r>
            <w:r w:rsidRPr="00E51C00">
              <w:rPr>
                <w:rFonts w:cs="Lucida Sans"/>
                <w:szCs w:val="22"/>
              </w:rPr>
              <w:t xml:space="preserve">, </w:t>
            </w:r>
            <w:r>
              <w:rPr>
                <w:rFonts w:cs="Lucida Sans"/>
                <w:szCs w:val="22"/>
              </w:rPr>
              <w:t>Dundalk</w:t>
            </w:r>
            <w:r w:rsidRPr="00E51C00">
              <w:rPr>
                <w:rFonts w:cs="Lucida Sans"/>
                <w:szCs w:val="22"/>
              </w:rPr>
              <w:t xml:space="preserve"> IT (</w:t>
            </w:r>
            <w:r w:rsidRPr="00E51C00">
              <w:rPr>
                <w:rFonts w:cs="Lucida Sans"/>
                <w:i/>
                <w:szCs w:val="22"/>
              </w:rPr>
              <w:t>Chair</w:t>
            </w:r>
            <w:r w:rsidRPr="00E51C00">
              <w:rPr>
                <w:rFonts w:cs="Lucida Sans"/>
                <w:szCs w:val="22"/>
              </w:rPr>
              <w:t xml:space="preserve">) </w:t>
            </w:r>
          </w:p>
          <w:p w14:paraId="69ECB11E" w14:textId="77777777" w:rsidR="00067B97" w:rsidRPr="00E51C00" w:rsidRDefault="00067B97" w:rsidP="00067B97">
            <w:pPr>
              <w:jc w:val="both"/>
              <w:rPr>
                <w:rFonts w:cs="Lucida Sans"/>
                <w:szCs w:val="22"/>
              </w:rPr>
            </w:pPr>
            <w:r>
              <w:rPr>
                <w:rFonts w:cs="Lucida Sans"/>
                <w:szCs w:val="22"/>
              </w:rPr>
              <w:t>Mr Michael Barrett</w:t>
            </w:r>
            <w:r w:rsidRPr="00E51C00">
              <w:rPr>
                <w:rFonts w:cs="Lucida Sans"/>
                <w:szCs w:val="22"/>
              </w:rPr>
              <w:t xml:space="preserve">, </w:t>
            </w:r>
            <w:r>
              <w:rPr>
                <w:rFonts w:cs="Lucida Sans"/>
                <w:szCs w:val="22"/>
              </w:rPr>
              <w:t>Head of Department of Business, Sligo IT</w:t>
            </w:r>
          </w:p>
          <w:p w14:paraId="3853C1E9" w14:textId="77777777" w:rsidR="00067B97" w:rsidRPr="00E51C00" w:rsidRDefault="00067B97" w:rsidP="00067B97">
            <w:pPr>
              <w:rPr>
                <w:rFonts w:cs="Lucida Sans"/>
                <w:szCs w:val="22"/>
              </w:rPr>
            </w:pPr>
            <w:r>
              <w:rPr>
                <w:rFonts w:cs="Lucida Sans"/>
                <w:szCs w:val="22"/>
              </w:rPr>
              <w:t>Ms Maria Brosnan, HR and Operations Manager, Sungard Consulting Services</w:t>
            </w:r>
          </w:p>
          <w:p w14:paraId="0042E4B6" w14:textId="77777777" w:rsidR="00067B97" w:rsidRPr="00E51C00" w:rsidRDefault="00067B97" w:rsidP="00067B97">
            <w:pPr>
              <w:rPr>
                <w:rFonts w:cs="Lucida Sans"/>
                <w:szCs w:val="22"/>
              </w:rPr>
            </w:pPr>
            <w:r>
              <w:rPr>
                <w:rFonts w:cs="Lucida Sans"/>
                <w:szCs w:val="22"/>
              </w:rPr>
              <w:t>Ms Orla Byrne, MRes student, Tallaght IT, &amp; former BA (Hons) HRM student, NCI</w:t>
            </w:r>
          </w:p>
          <w:p w14:paraId="05F2BE0C" w14:textId="55057857" w:rsidR="00306FC2" w:rsidRPr="0092065A" w:rsidRDefault="00067B97" w:rsidP="00067B97">
            <w:pPr>
              <w:rPr>
                <w:szCs w:val="22"/>
              </w:rPr>
            </w:pPr>
            <w:r>
              <w:rPr>
                <w:rFonts w:cs="Lucida Sans"/>
                <w:szCs w:val="22"/>
              </w:rPr>
              <w:t>Mr Martin Meagher, Head of Department of Business, Carlow IT</w:t>
            </w:r>
          </w:p>
        </w:tc>
      </w:tr>
      <w:tr w:rsidR="00067B97" w:rsidRPr="003648DA" w14:paraId="241BA4F0" w14:textId="77777777" w:rsidTr="00067B97">
        <w:tc>
          <w:tcPr>
            <w:tcW w:w="2552" w:type="dxa"/>
          </w:tcPr>
          <w:p w14:paraId="64060D47" w14:textId="77777777" w:rsidR="00067B97" w:rsidRPr="003648DA" w:rsidRDefault="00067B97" w:rsidP="003C2A45">
            <w:pPr>
              <w:jc w:val="both"/>
              <w:rPr>
                <w:smallCaps/>
                <w:szCs w:val="22"/>
              </w:rPr>
            </w:pPr>
          </w:p>
        </w:tc>
        <w:tc>
          <w:tcPr>
            <w:tcW w:w="6556" w:type="dxa"/>
          </w:tcPr>
          <w:p w14:paraId="573840D2" w14:textId="77777777" w:rsidR="00067B97" w:rsidRPr="003648DA" w:rsidRDefault="00067B97" w:rsidP="003C2A45">
            <w:pPr>
              <w:jc w:val="both"/>
              <w:rPr>
                <w:szCs w:val="22"/>
              </w:rPr>
            </w:pPr>
          </w:p>
        </w:tc>
      </w:tr>
      <w:tr w:rsidR="00F94FC6" w:rsidRPr="003648DA" w14:paraId="718B9279" w14:textId="77777777" w:rsidTr="00067B97">
        <w:tc>
          <w:tcPr>
            <w:tcW w:w="2552" w:type="dxa"/>
          </w:tcPr>
          <w:p w14:paraId="38EC02A4" w14:textId="77777777" w:rsidR="00F94FC6" w:rsidRPr="003648DA" w:rsidRDefault="00F94FC6" w:rsidP="000E3A65">
            <w:pPr>
              <w:jc w:val="both"/>
              <w:rPr>
                <w:b/>
                <w:bCs/>
                <w:smallCaps/>
                <w:szCs w:val="22"/>
              </w:rPr>
            </w:pPr>
          </w:p>
        </w:tc>
        <w:tc>
          <w:tcPr>
            <w:tcW w:w="6556" w:type="dxa"/>
          </w:tcPr>
          <w:p w14:paraId="1278EE15" w14:textId="17909D95" w:rsidR="00067B97" w:rsidRDefault="00FE0E03" w:rsidP="00067B97">
            <w:pPr>
              <w:rPr>
                <w:szCs w:val="22"/>
              </w:rPr>
            </w:pPr>
            <w:r>
              <w:rPr>
                <w:b/>
                <w:i/>
                <w:szCs w:val="22"/>
              </w:rPr>
              <w:t>Also i</w:t>
            </w:r>
            <w:r w:rsidR="00067B97" w:rsidRPr="00EF4F09">
              <w:rPr>
                <w:b/>
                <w:i/>
                <w:szCs w:val="22"/>
              </w:rPr>
              <w:t>n attendance</w:t>
            </w:r>
            <w:r w:rsidR="00067B97">
              <w:rPr>
                <w:szCs w:val="22"/>
              </w:rPr>
              <w:t xml:space="preserve">: </w:t>
            </w:r>
          </w:p>
          <w:p w14:paraId="445245AA" w14:textId="77777777" w:rsidR="00067B97" w:rsidRPr="00067B97" w:rsidRDefault="00067B97" w:rsidP="00067B97">
            <w:pPr>
              <w:rPr>
                <w:szCs w:val="22"/>
              </w:rPr>
            </w:pPr>
            <w:r w:rsidRPr="00067B97">
              <w:rPr>
                <w:szCs w:val="22"/>
              </w:rPr>
              <w:t>Ms Sinéad O’Sullivan, Director of Quality Assurance &amp; Statistical Services, NCI (</w:t>
            </w:r>
            <w:r w:rsidRPr="00067B97">
              <w:rPr>
                <w:i/>
                <w:szCs w:val="22"/>
              </w:rPr>
              <w:t>Rapporteur</w:t>
            </w:r>
            <w:r w:rsidRPr="00067B97">
              <w:rPr>
                <w:szCs w:val="22"/>
              </w:rPr>
              <w:t>)</w:t>
            </w:r>
          </w:p>
          <w:p w14:paraId="512E1FEC" w14:textId="234760C7" w:rsidR="00F94FC6" w:rsidRDefault="00067B97" w:rsidP="00067B97">
            <w:pPr>
              <w:pStyle w:val="mybody"/>
              <w:spacing w:before="0" w:after="0" w:line="240" w:lineRule="auto"/>
              <w:ind w:left="0" w:right="0"/>
              <w:rPr>
                <w:rFonts w:ascii="Garamond" w:hAnsi="Garamond"/>
                <w:i/>
                <w:color w:val="auto"/>
                <w:sz w:val="22"/>
                <w:szCs w:val="22"/>
              </w:rPr>
            </w:pPr>
            <w:r w:rsidRPr="00067B97">
              <w:rPr>
                <w:rFonts w:ascii="Garamond" w:hAnsi="Garamond"/>
                <w:color w:val="auto"/>
                <w:sz w:val="22"/>
                <w:szCs w:val="22"/>
              </w:rPr>
              <w:t>Dr Maurice FitzGerald, Quality Assurance &amp; Statistical Services Officer,</w:t>
            </w:r>
            <w:r>
              <w:rPr>
                <w:rFonts w:ascii="Garamond" w:hAnsi="Garamond"/>
                <w:color w:val="auto"/>
                <w:sz w:val="22"/>
                <w:szCs w:val="22"/>
              </w:rPr>
              <w:t xml:space="preserve"> </w:t>
            </w:r>
            <w:r w:rsidRPr="00067B97">
              <w:rPr>
                <w:rFonts w:ascii="Garamond" w:hAnsi="Garamond"/>
                <w:color w:val="auto"/>
                <w:sz w:val="22"/>
                <w:szCs w:val="22"/>
              </w:rPr>
              <w:t>NCI (</w:t>
            </w:r>
            <w:r w:rsidRPr="00067B97">
              <w:rPr>
                <w:rFonts w:ascii="Garamond" w:hAnsi="Garamond"/>
                <w:i/>
                <w:color w:val="auto"/>
                <w:sz w:val="22"/>
                <w:szCs w:val="22"/>
              </w:rPr>
              <w:t>Rapporteur</w:t>
            </w:r>
            <w:r w:rsidRPr="00067B97">
              <w:rPr>
                <w:rFonts w:ascii="Garamond" w:hAnsi="Garamond"/>
                <w:color w:val="auto"/>
                <w:sz w:val="22"/>
                <w:szCs w:val="22"/>
              </w:rPr>
              <w:t>)</w:t>
            </w:r>
          </w:p>
        </w:tc>
      </w:tr>
    </w:tbl>
    <w:p w14:paraId="127F21D3" w14:textId="77777777" w:rsidR="000E3A65" w:rsidRPr="003648DA" w:rsidRDefault="000E3A65" w:rsidP="000E3A65">
      <w:pPr>
        <w:ind w:left="3600"/>
        <w:rPr>
          <w:bCs/>
          <w:szCs w:val="22"/>
        </w:rPr>
      </w:pPr>
    </w:p>
    <w:p w14:paraId="3241447D" w14:textId="77777777" w:rsidR="00D7166E" w:rsidRPr="00712D19" w:rsidRDefault="00D7166E" w:rsidP="00D00768">
      <w:pPr>
        <w:pStyle w:val="Heading3"/>
      </w:pPr>
      <w:bookmarkStart w:id="40" w:name="_Toc435519261"/>
      <w:r w:rsidRPr="00712D19">
        <w:t>Summary</w:t>
      </w:r>
      <w:bookmarkEnd w:id="40"/>
      <w:r w:rsidRPr="00712D19">
        <w:t xml:space="preserve"> </w:t>
      </w:r>
    </w:p>
    <w:p w14:paraId="0CED4907" w14:textId="77777777" w:rsidR="00D7166E" w:rsidRPr="003648DA" w:rsidRDefault="00D7166E" w:rsidP="00D7166E">
      <w:pPr>
        <w:jc w:val="both"/>
        <w:rPr>
          <w:b/>
          <w:szCs w:val="22"/>
        </w:rPr>
      </w:pPr>
    </w:p>
    <w:p w14:paraId="25546A3C" w14:textId="77777777" w:rsidR="00E77BAC" w:rsidRDefault="00E77BAC" w:rsidP="00E77BAC">
      <w:pPr>
        <w:pStyle w:val="BodyText"/>
        <w:jc w:val="both"/>
        <w:rPr>
          <w:szCs w:val="22"/>
        </w:rPr>
      </w:pPr>
      <w:r w:rsidRPr="003648DA">
        <w:rPr>
          <w:szCs w:val="22"/>
        </w:rPr>
        <w:t>The Expert Panel, having reviewed the documentation presented by NCI and considered the responses of the programme team during the course of the site visit</w:t>
      </w:r>
      <w:r>
        <w:rPr>
          <w:szCs w:val="22"/>
        </w:rPr>
        <w:t>, recommend approval of the following programme:</w:t>
      </w:r>
    </w:p>
    <w:p w14:paraId="327C3AD7" w14:textId="77777777" w:rsidR="00E77BAC" w:rsidRDefault="00E77BAC" w:rsidP="00E77BAC">
      <w:pPr>
        <w:pStyle w:val="BodyText"/>
        <w:jc w:val="both"/>
        <w:rPr>
          <w:szCs w:val="22"/>
        </w:rPr>
      </w:pPr>
    </w:p>
    <w:p w14:paraId="62EA290A" w14:textId="48223588" w:rsidR="00E77BAC" w:rsidRPr="00241151" w:rsidRDefault="00E77BAC" w:rsidP="00E77BAC">
      <w:pPr>
        <w:pStyle w:val="ListParagraph"/>
        <w:numPr>
          <w:ilvl w:val="0"/>
          <w:numId w:val="3"/>
        </w:numPr>
        <w:rPr>
          <w:rFonts w:ascii="Garamond" w:hAnsi="Garamond"/>
          <w:bCs/>
        </w:rPr>
      </w:pPr>
      <w:r>
        <w:rPr>
          <w:rFonts w:ascii="Garamond" w:hAnsi="Garamond"/>
          <w:bCs/>
        </w:rPr>
        <w:t>BA (Hons) in Business</w:t>
      </w:r>
    </w:p>
    <w:p w14:paraId="4C3543CB" w14:textId="77777777" w:rsidR="00E77BAC" w:rsidRDefault="00E77BAC" w:rsidP="00E77BAC">
      <w:pPr>
        <w:rPr>
          <w:bCs/>
          <w:szCs w:val="22"/>
        </w:rPr>
      </w:pPr>
    </w:p>
    <w:p w14:paraId="32769073" w14:textId="332CD4D0" w:rsidR="00E77BAC" w:rsidRDefault="000231BF" w:rsidP="00573367">
      <w:pPr>
        <w:jc w:val="both"/>
        <w:rPr>
          <w:bCs/>
          <w:szCs w:val="22"/>
        </w:rPr>
      </w:pPr>
      <w:r>
        <w:rPr>
          <w:bCs/>
          <w:szCs w:val="22"/>
        </w:rPr>
        <w:t>To be validated for five years or until the next programmatic review whichever is soonest</w:t>
      </w:r>
      <w:r w:rsidR="00573367">
        <w:rPr>
          <w:bCs/>
          <w:szCs w:val="22"/>
        </w:rPr>
        <w:t xml:space="preserve">. </w:t>
      </w:r>
      <w:r>
        <w:rPr>
          <w:bCs/>
          <w:szCs w:val="22"/>
        </w:rPr>
        <w:t xml:space="preserve">There are </w:t>
      </w:r>
      <w:r w:rsidR="00DC1727">
        <w:rPr>
          <w:bCs/>
          <w:szCs w:val="22"/>
        </w:rPr>
        <w:t>2</w:t>
      </w:r>
      <w:r w:rsidR="00E77BAC">
        <w:rPr>
          <w:bCs/>
          <w:szCs w:val="22"/>
        </w:rPr>
        <w:t xml:space="preserve"> (</w:t>
      </w:r>
      <w:r w:rsidR="00DC1727">
        <w:rPr>
          <w:bCs/>
          <w:szCs w:val="22"/>
        </w:rPr>
        <w:t>two</w:t>
      </w:r>
      <w:r w:rsidR="00E77BAC">
        <w:rPr>
          <w:bCs/>
          <w:szCs w:val="22"/>
        </w:rPr>
        <w:t>)</w:t>
      </w:r>
      <w:r w:rsidR="00E77BAC" w:rsidRPr="00287263">
        <w:rPr>
          <w:bCs/>
          <w:szCs w:val="22"/>
        </w:rPr>
        <w:t xml:space="preserve"> </w:t>
      </w:r>
      <w:r w:rsidR="00E77BAC">
        <w:rPr>
          <w:bCs/>
          <w:szCs w:val="22"/>
        </w:rPr>
        <w:t>commendations</w:t>
      </w:r>
      <w:r w:rsidR="00E77BAC" w:rsidRPr="00287263">
        <w:rPr>
          <w:bCs/>
          <w:szCs w:val="22"/>
        </w:rPr>
        <w:t xml:space="preserve"> </w:t>
      </w:r>
      <w:r w:rsidR="00573367">
        <w:rPr>
          <w:bCs/>
          <w:szCs w:val="22"/>
        </w:rPr>
        <w:t>and</w:t>
      </w:r>
      <w:r w:rsidR="00573367" w:rsidRPr="00287263">
        <w:rPr>
          <w:bCs/>
          <w:szCs w:val="22"/>
        </w:rPr>
        <w:t xml:space="preserve"> </w:t>
      </w:r>
      <w:r w:rsidR="00D2668E">
        <w:rPr>
          <w:bCs/>
          <w:szCs w:val="22"/>
        </w:rPr>
        <w:t xml:space="preserve">4 </w:t>
      </w:r>
      <w:r w:rsidR="00E77BAC" w:rsidRPr="00287263">
        <w:rPr>
          <w:bCs/>
          <w:szCs w:val="22"/>
        </w:rPr>
        <w:t>(</w:t>
      </w:r>
      <w:r w:rsidR="00D2668E">
        <w:rPr>
          <w:bCs/>
          <w:szCs w:val="22"/>
        </w:rPr>
        <w:t>four</w:t>
      </w:r>
      <w:r w:rsidR="00E77BAC" w:rsidRPr="00287263">
        <w:rPr>
          <w:bCs/>
          <w:szCs w:val="22"/>
        </w:rPr>
        <w:t>) recommendations</w:t>
      </w:r>
      <w:r w:rsidR="00E77BAC">
        <w:rPr>
          <w:bCs/>
          <w:szCs w:val="22"/>
        </w:rPr>
        <w:t>.</w:t>
      </w:r>
    </w:p>
    <w:p w14:paraId="4A6F27BD" w14:textId="77777777" w:rsidR="00E77BAC" w:rsidRPr="003648DA" w:rsidRDefault="00E77BAC" w:rsidP="000E3A65">
      <w:pPr>
        <w:pStyle w:val="BodyText"/>
        <w:jc w:val="both"/>
        <w:rPr>
          <w:szCs w:val="22"/>
        </w:rPr>
      </w:pPr>
    </w:p>
    <w:p w14:paraId="333D2448" w14:textId="77777777" w:rsidR="00993CC5" w:rsidRPr="003648DA" w:rsidRDefault="00993CC5" w:rsidP="00D00768">
      <w:pPr>
        <w:pStyle w:val="Heading3"/>
      </w:pPr>
      <w:bookmarkStart w:id="41" w:name="_Toc435519262"/>
      <w:r w:rsidRPr="003648DA">
        <w:t>Examination of Programme</w:t>
      </w:r>
      <w:r w:rsidR="001321F7">
        <w:t>s</w:t>
      </w:r>
      <w:bookmarkEnd w:id="41"/>
    </w:p>
    <w:p w14:paraId="4BA5B380" w14:textId="77777777" w:rsidR="00E711C8" w:rsidRDefault="00E711C8" w:rsidP="00E711C8">
      <w:pPr>
        <w:autoSpaceDE w:val="0"/>
        <w:autoSpaceDN w:val="0"/>
        <w:adjustRightInd w:val="0"/>
        <w:jc w:val="both"/>
        <w:rPr>
          <w:rFonts w:cs="Avenir-Black"/>
          <w:szCs w:val="22"/>
        </w:rPr>
      </w:pPr>
    </w:p>
    <w:p w14:paraId="5020E49D" w14:textId="18EF44FD" w:rsidR="0011296B" w:rsidRDefault="00E77BAC" w:rsidP="0011296B">
      <w:pPr>
        <w:autoSpaceDE w:val="0"/>
        <w:autoSpaceDN w:val="0"/>
        <w:adjustRightInd w:val="0"/>
        <w:jc w:val="both"/>
        <w:rPr>
          <w:szCs w:val="22"/>
        </w:rPr>
      </w:pPr>
      <w:r w:rsidRPr="003648DA">
        <w:rPr>
          <w:szCs w:val="22"/>
        </w:rPr>
        <w:t>The panel met with staff of NCI involved in the design of the programme, to examine the programme submission against the criteria for the validation of pr</w:t>
      </w:r>
      <w:r>
        <w:rPr>
          <w:szCs w:val="22"/>
        </w:rPr>
        <w:t>ogrammes as stipulated by the QQI board. In this regard, the QQI</w:t>
      </w:r>
      <w:r w:rsidRPr="003648DA">
        <w:rPr>
          <w:szCs w:val="22"/>
        </w:rPr>
        <w:t xml:space="preserve">’s </w:t>
      </w:r>
      <w:r w:rsidRPr="003648DA">
        <w:rPr>
          <w:i/>
          <w:szCs w:val="22"/>
        </w:rPr>
        <w:t>Core Validation Policy and Criteria, 2010</w:t>
      </w:r>
      <w:r>
        <w:rPr>
          <w:i/>
          <w:szCs w:val="22"/>
        </w:rPr>
        <w:t xml:space="preserve">, revised 2013 </w:t>
      </w:r>
      <w:r w:rsidRPr="003648DA">
        <w:rPr>
          <w:szCs w:val="22"/>
        </w:rPr>
        <w:t>was used by the Panel.</w:t>
      </w:r>
      <w:r>
        <w:rPr>
          <w:szCs w:val="22"/>
        </w:rPr>
        <w:t xml:space="preserve"> The panel was presented with extensive and comprehensive documentation outlining proposed amendments arising from programmatic review.</w:t>
      </w:r>
      <w:r w:rsidR="0011296B" w:rsidRPr="0011296B">
        <w:rPr>
          <w:szCs w:val="22"/>
        </w:rPr>
        <w:t xml:space="preserve"> </w:t>
      </w:r>
      <w:r w:rsidR="0011296B">
        <w:rPr>
          <w:szCs w:val="22"/>
        </w:rPr>
        <w:t>The meeting concentrated on Programme Learning Outcomes, the Curriculum, and Assessment Methodologies.</w:t>
      </w:r>
    </w:p>
    <w:p w14:paraId="7EAC6273" w14:textId="77777777" w:rsidR="00E77BAC" w:rsidRPr="003648DA" w:rsidRDefault="00E77BAC" w:rsidP="00E711C8">
      <w:pPr>
        <w:autoSpaceDE w:val="0"/>
        <w:autoSpaceDN w:val="0"/>
        <w:adjustRightInd w:val="0"/>
        <w:jc w:val="both"/>
        <w:rPr>
          <w:rFonts w:cs="Avenir-Black"/>
          <w:szCs w:val="22"/>
        </w:rPr>
      </w:pPr>
    </w:p>
    <w:p w14:paraId="7D8975A5" w14:textId="0F75C036" w:rsidR="00E711C8" w:rsidRPr="00783E9D" w:rsidRDefault="00835E30" w:rsidP="00D00768">
      <w:pPr>
        <w:pStyle w:val="Heading4"/>
        <w:rPr>
          <w:rFonts w:ascii="Garamond" w:hAnsi="Garamond"/>
          <w:color w:val="auto"/>
        </w:rPr>
      </w:pPr>
      <w:bookmarkStart w:id="42" w:name="_Toc435519263"/>
      <w:r w:rsidRPr="00783E9D">
        <w:rPr>
          <w:rFonts w:ascii="Garamond" w:hAnsi="Garamond"/>
          <w:color w:val="auto"/>
        </w:rPr>
        <w:t>Programme Learning Outcomes</w:t>
      </w:r>
      <w:bookmarkEnd w:id="42"/>
      <w:r w:rsidR="00E711C8" w:rsidRPr="00783E9D">
        <w:rPr>
          <w:rFonts w:ascii="Garamond" w:hAnsi="Garamond"/>
          <w:color w:val="auto"/>
        </w:rPr>
        <w:t xml:space="preserve"> </w:t>
      </w:r>
    </w:p>
    <w:p w14:paraId="1D733F6B" w14:textId="4F117115" w:rsidR="001A55DC" w:rsidRDefault="001A55DC" w:rsidP="001A55DC">
      <w:pPr>
        <w:autoSpaceDE w:val="0"/>
        <w:autoSpaceDN w:val="0"/>
        <w:adjustRightInd w:val="0"/>
        <w:jc w:val="both"/>
        <w:rPr>
          <w:szCs w:val="22"/>
        </w:rPr>
      </w:pPr>
    </w:p>
    <w:p w14:paraId="6A965968" w14:textId="11C957A2" w:rsidR="00835E30" w:rsidRDefault="00044A0B" w:rsidP="00835E30">
      <w:pPr>
        <w:autoSpaceDE w:val="0"/>
        <w:autoSpaceDN w:val="0"/>
        <w:adjustRightInd w:val="0"/>
        <w:jc w:val="both"/>
        <w:rPr>
          <w:rFonts w:cs="Avenir-Book"/>
          <w:szCs w:val="22"/>
        </w:rPr>
      </w:pPr>
      <w:r>
        <w:rPr>
          <w:rFonts w:cs="Avenir-Book"/>
          <w:szCs w:val="22"/>
        </w:rPr>
        <w:t xml:space="preserve">The Expert Panel used the opportunity of the meeting with the programme team to ask staff to consider how their Intended Module Learning Outcomes, Indicative Curriculum, and Module Assessment Strategy </w:t>
      </w:r>
      <w:r>
        <w:rPr>
          <w:rFonts w:cs="Avenir-Book"/>
          <w:szCs w:val="22"/>
        </w:rPr>
        <w:lastRenderedPageBreak/>
        <w:t>relate back to Programme Learning Outcomes. In particular, the conversation focussed on ‘Competence – Context’ and ‘Competence – Learning to Learn’ to the satisfaction of the panel.</w:t>
      </w:r>
    </w:p>
    <w:p w14:paraId="24F0E3CB" w14:textId="77777777" w:rsidR="00835E30" w:rsidRDefault="00835E30" w:rsidP="00835E30">
      <w:pPr>
        <w:autoSpaceDE w:val="0"/>
        <w:autoSpaceDN w:val="0"/>
        <w:adjustRightInd w:val="0"/>
        <w:jc w:val="both"/>
        <w:rPr>
          <w:rFonts w:cs="Avenir-Book"/>
          <w:szCs w:val="22"/>
        </w:rPr>
      </w:pPr>
    </w:p>
    <w:p w14:paraId="485FA3A2" w14:textId="77777777" w:rsidR="00835E30" w:rsidRPr="00783E9D" w:rsidRDefault="00835E30" w:rsidP="00D00768">
      <w:pPr>
        <w:pStyle w:val="Heading4"/>
        <w:rPr>
          <w:rFonts w:ascii="Garamond" w:hAnsi="Garamond"/>
          <w:color w:val="auto"/>
        </w:rPr>
      </w:pPr>
      <w:bookmarkStart w:id="43" w:name="_Toc435519264"/>
      <w:r w:rsidRPr="00783E9D">
        <w:rPr>
          <w:rFonts w:ascii="Garamond" w:hAnsi="Garamond"/>
          <w:color w:val="auto"/>
        </w:rPr>
        <w:t>Curriculum</w:t>
      </w:r>
      <w:bookmarkEnd w:id="43"/>
      <w:r w:rsidRPr="00783E9D">
        <w:rPr>
          <w:rFonts w:ascii="Garamond" w:hAnsi="Garamond"/>
          <w:color w:val="auto"/>
        </w:rPr>
        <w:t xml:space="preserve"> </w:t>
      </w:r>
    </w:p>
    <w:p w14:paraId="1815633B" w14:textId="77777777" w:rsidR="00835E30" w:rsidRDefault="00835E30" w:rsidP="00835E30">
      <w:pPr>
        <w:autoSpaceDE w:val="0"/>
        <w:autoSpaceDN w:val="0"/>
        <w:adjustRightInd w:val="0"/>
        <w:jc w:val="both"/>
        <w:rPr>
          <w:rFonts w:cs="Avenir-Book"/>
          <w:szCs w:val="22"/>
        </w:rPr>
      </w:pPr>
    </w:p>
    <w:p w14:paraId="74B27A3E" w14:textId="77777777" w:rsidR="00EC62D1" w:rsidRDefault="00EC62D1" w:rsidP="00EC62D1">
      <w:pPr>
        <w:autoSpaceDE w:val="0"/>
        <w:autoSpaceDN w:val="0"/>
        <w:adjustRightInd w:val="0"/>
        <w:jc w:val="both"/>
        <w:rPr>
          <w:rFonts w:cs="Avenir-Book"/>
          <w:szCs w:val="22"/>
        </w:rPr>
      </w:pPr>
      <w:r>
        <w:rPr>
          <w:rFonts w:cs="Avenir-Book"/>
          <w:szCs w:val="22"/>
        </w:rPr>
        <w:t>Each module was reviewed individually during the course of the review and, subject to the following commentary in relation to specific modules, were found to have appropriate learning outcomes, indicative content, and assessment strategies.</w:t>
      </w:r>
    </w:p>
    <w:p w14:paraId="3540AC3B" w14:textId="77777777" w:rsidR="00666783" w:rsidRDefault="00666783" w:rsidP="00EC62D1">
      <w:pPr>
        <w:autoSpaceDE w:val="0"/>
        <w:autoSpaceDN w:val="0"/>
        <w:adjustRightInd w:val="0"/>
        <w:jc w:val="both"/>
        <w:rPr>
          <w:rFonts w:cs="Avenir-Book"/>
          <w:szCs w:val="22"/>
        </w:rPr>
      </w:pPr>
    </w:p>
    <w:p w14:paraId="4BAE9EA4" w14:textId="3D910326" w:rsidR="00666783" w:rsidRDefault="00666783" w:rsidP="00666783">
      <w:pPr>
        <w:autoSpaceDE w:val="0"/>
        <w:autoSpaceDN w:val="0"/>
        <w:adjustRightInd w:val="0"/>
        <w:ind w:left="720"/>
        <w:jc w:val="both"/>
        <w:rPr>
          <w:rFonts w:cs="Avenir-Book"/>
          <w:szCs w:val="22"/>
        </w:rPr>
      </w:pPr>
      <w:r w:rsidRPr="00666783">
        <w:rPr>
          <w:rFonts w:cs="Avenir-Book"/>
          <w:i/>
          <w:szCs w:val="22"/>
        </w:rPr>
        <w:t>Global Competitiveness and the Multinational Environment</w:t>
      </w:r>
      <w:r>
        <w:rPr>
          <w:rFonts w:cs="Avenir-Book"/>
          <w:szCs w:val="22"/>
        </w:rPr>
        <w:t xml:space="preserve"> – clarity is sought on whether this module’s final name is actually </w:t>
      </w:r>
      <w:r w:rsidRPr="00666783">
        <w:rPr>
          <w:rFonts w:cs="Avenir-Book"/>
          <w:i/>
          <w:szCs w:val="22"/>
        </w:rPr>
        <w:t>Global Competi</w:t>
      </w:r>
      <w:r w:rsidR="000C66C7">
        <w:rPr>
          <w:rFonts w:cs="Avenir-Book"/>
          <w:i/>
          <w:szCs w:val="22"/>
        </w:rPr>
        <w:t>ti</w:t>
      </w:r>
      <w:r w:rsidRPr="00666783">
        <w:rPr>
          <w:rFonts w:cs="Avenir-Book"/>
          <w:i/>
          <w:szCs w:val="22"/>
        </w:rPr>
        <w:t>veness and the Multinational Enterprise</w:t>
      </w:r>
    </w:p>
    <w:p w14:paraId="0508C6C2" w14:textId="77777777" w:rsidR="00666783" w:rsidRDefault="00666783" w:rsidP="00EC62D1">
      <w:pPr>
        <w:autoSpaceDE w:val="0"/>
        <w:autoSpaceDN w:val="0"/>
        <w:adjustRightInd w:val="0"/>
        <w:jc w:val="both"/>
        <w:rPr>
          <w:rFonts w:cs="Avenir-Book"/>
          <w:szCs w:val="22"/>
        </w:rPr>
      </w:pPr>
    </w:p>
    <w:p w14:paraId="0D1C135A" w14:textId="2D7414A7" w:rsidR="00666783" w:rsidRDefault="00666783" w:rsidP="00666783">
      <w:pPr>
        <w:autoSpaceDE w:val="0"/>
        <w:autoSpaceDN w:val="0"/>
        <w:adjustRightInd w:val="0"/>
        <w:ind w:left="720"/>
        <w:jc w:val="both"/>
        <w:rPr>
          <w:rFonts w:cs="Avenir-Book"/>
          <w:szCs w:val="22"/>
        </w:rPr>
      </w:pPr>
      <w:r w:rsidRPr="00666783">
        <w:rPr>
          <w:rFonts w:cs="Avenir-Book"/>
          <w:i/>
          <w:szCs w:val="22"/>
        </w:rPr>
        <w:t>Project Management</w:t>
      </w:r>
      <w:r>
        <w:rPr>
          <w:rFonts w:cs="Avenir-Book"/>
          <w:szCs w:val="22"/>
        </w:rPr>
        <w:t xml:space="preserve"> – the </w:t>
      </w:r>
      <w:r w:rsidR="000C66C7">
        <w:rPr>
          <w:rFonts w:cs="Avenir-Book"/>
          <w:szCs w:val="22"/>
        </w:rPr>
        <w:t xml:space="preserve">alternative </w:t>
      </w:r>
      <w:r>
        <w:rPr>
          <w:rFonts w:cs="Avenir-Book"/>
          <w:szCs w:val="22"/>
        </w:rPr>
        <w:t xml:space="preserve">possibilities offered by PRINCE2 </w:t>
      </w:r>
      <w:r w:rsidR="000C66C7">
        <w:rPr>
          <w:rFonts w:cs="Avenir-Book"/>
          <w:szCs w:val="22"/>
        </w:rPr>
        <w:t>might readily</w:t>
      </w:r>
      <w:r>
        <w:rPr>
          <w:rFonts w:cs="Avenir-Book"/>
          <w:szCs w:val="22"/>
        </w:rPr>
        <w:t xml:space="preserve"> be introduced to students</w:t>
      </w:r>
    </w:p>
    <w:p w14:paraId="2C8CB2F3" w14:textId="77777777" w:rsidR="00666783" w:rsidRDefault="00666783" w:rsidP="00EC62D1">
      <w:pPr>
        <w:autoSpaceDE w:val="0"/>
        <w:autoSpaceDN w:val="0"/>
        <w:adjustRightInd w:val="0"/>
        <w:jc w:val="both"/>
        <w:rPr>
          <w:rFonts w:cs="Avenir-Book"/>
          <w:szCs w:val="22"/>
        </w:rPr>
      </w:pPr>
    </w:p>
    <w:p w14:paraId="7210BC2A" w14:textId="751EAF86" w:rsidR="00666783" w:rsidRDefault="00666783" w:rsidP="00666783">
      <w:pPr>
        <w:autoSpaceDE w:val="0"/>
        <w:autoSpaceDN w:val="0"/>
        <w:adjustRightInd w:val="0"/>
        <w:ind w:left="720"/>
        <w:jc w:val="both"/>
        <w:rPr>
          <w:rFonts w:cs="Avenir-Book"/>
          <w:szCs w:val="22"/>
        </w:rPr>
      </w:pPr>
      <w:r>
        <w:rPr>
          <w:rFonts w:cs="Avenir-Book"/>
          <w:i/>
          <w:szCs w:val="22"/>
        </w:rPr>
        <w:t>Capstone Project</w:t>
      </w:r>
      <w:r>
        <w:rPr>
          <w:rFonts w:cs="Avenir-Book"/>
          <w:szCs w:val="22"/>
        </w:rPr>
        <w:t xml:space="preserve"> – greater clarity regarding progression would be welcome</w:t>
      </w:r>
    </w:p>
    <w:p w14:paraId="5949252E" w14:textId="77777777" w:rsidR="000C66C7" w:rsidRDefault="000C66C7" w:rsidP="00666783">
      <w:pPr>
        <w:autoSpaceDE w:val="0"/>
        <w:autoSpaceDN w:val="0"/>
        <w:adjustRightInd w:val="0"/>
        <w:ind w:left="720"/>
        <w:jc w:val="both"/>
        <w:rPr>
          <w:rFonts w:cs="Avenir-Book"/>
          <w:szCs w:val="22"/>
        </w:rPr>
      </w:pPr>
    </w:p>
    <w:p w14:paraId="66243FBC" w14:textId="34E5FA55" w:rsidR="000C66C7" w:rsidRDefault="000C66C7" w:rsidP="000C66C7">
      <w:pPr>
        <w:autoSpaceDE w:val="0"/>
        <w:autoSpaceDN w:val="0"/>
        <w:adjustRightInd w:val="0"/>
        <w:jc w:val="both"/>
        <w:rPr>
          <w:rFonts w:cs="Avenir-Book"/>
          <w:szCs w:val="22"/>
        </w:rPr>
      </w:pPr>
      <w:r>
        <w:rPr>
          <w:rFonts w:cs="Avenir-Book"/>
          <w:szCs w:val="22"/>
        </w:rPr>
        <w:t>In addition, even greater clarity regarding the various streams (e.g. clearer and consistent statements in the Status (M/E) section of module specifications) would be welcome.</w:t>
      </w:r>
    </w:p>
    <w:p w14:paraId="38BEC702" w14:textId="77777777" w:rsidR="00835E30" w:rsidRPr="003648DA" w:rsidRDefault="00835E30" w:rsidP="00835E30">
      <w:pPr>
        <w:autoSpaceDE w:val="0"/>
        <w:autoSpaceDN w:val="0"/>
        <w:adjustRightInd w:val="0"/>
        <w:jc w:val="both"/>
        <w:rPr>
          <w:rFonts w:cs="Avenir-Book"/>
          <w:szCs w:val="22"/>
        </w:rPr>
      </w:pPr>
    </w:p>
    <w:p w14:paraId="09E57949" w14:textId="77777777" w:rsidR="00835E30" w:rsidRPr="00783E9D" w:rsidRDefault="00835E30" w:rsidP="00D00768">
      <w:pPr>
        <w:pStyle w:val="Heading4"/>
        <w:rPr>
          <w:rFonts w:ascii="Garamond" w:hAnsi="Garamond"/>
          <w:color w:val="auto"/>
        </w:rPr>
      </w:pPr>
      <w:bookmarkStart w:id="44" w:name="_Toc435519265"/>
      <w:r w:rsidRPr="00783E9D">
        <w:rPr>
          <w:rFonts w:ascii="Garamond" w:hAnsi="Garamond"/>
          <w:color w:val="auto"/>
        </w:rPr>
        <w:t>Assessment Methodologies</w:t>
      </w:r>
      <w:bookmarkEnd w:id="44"/>
      <w:r w:rsidRPr="00783E9D">
        <w:rPr>
          <w:rFonts w:ascii="Garamond" w:hAnsi="Garamond"/>
          <w:color w:val="auto"/>
        </w:rPr>
        <w:t xml:space="preserve"> </w:t>
      </w:r>
    </w:p>
    <w:p w14:paraId="436AAC07" w14:textId="77777777" w:rsidR="00835E30" w:rsidRDefault="00835E30" w:rsidP="00835E30">
      <w:pPr>
        <w:autoSpaceDE w:val="0"/>
        <w:autoSpaceDN w:val="0"/>
        <w:adjustRightInd w:val="0"/>
        <w:jc w:val="both"/>
        <w:rPr>
          <w:rFonts w:cs="Avenir-Book"/>
          <w:szCs w:val="22"/>
        </w:rPr>
      </w:pPr>
    </w:p>
    <w:p w14:paraId="6954A4BD" w14:textId="26C3C4A8" w:rsidR="00530FA3" w:rsidRPr="003648DA" w:rsidRDefault="00835E30" w:rsidP="00E711C8">
      <w:pPr>
        <w:autoSpaceDE w:val="0"/>
        <w:autoSpaceDN w:val="0"/>
        <w:adjustRightInd w:val="0"/>
        <w:jc w:val="both"/>
        <w:rPr>
          <w:rFonts w:cs="Avenir-Book"/>
          <w:szCs w:val="22"/>
        </w:rPr>
      </w:pPr>
      <w:r>
        <w:rPr>
          <w:rFonts w:cs="Avenir-Book"/>
          <w:szCs w:val="22"/>
        </w:rPr>
        <w:t>T</w:t>
      </w:r>
      <w:r w:rsidRPr="003648DA">
        <w:rPr>
          <w:rFonts w:cs="Avenir-Book"/>
          <w:szCs w:val="22"/>
        </w:rPr>
        <w:t>he</w:t>
      </w:r>
      <w:r w:rsidR="00302397">
        <w:rPr>
          <w:rFonts w:cs="Avenir-Book"/>
          <w:szCs w:val="22"/>
        </w:rPr>
        <w:t xml:space="preserve"> panel is satisfied that the learners will be appropriately assessed and underpins the achievement of the relevant standard of knowledge, know-how and skill, and competence; it commends the innovative assessment methods outlined in the programme as a whole, but encourages staff to keep these methods, as well as student performance, under review.</w:t>
      </w:r>
    </w:p>
    <w:p w14:paraId="5EBC4396" w14:textId="77777777" w:rsidR="004F69CB" w:rsidRPr="003648DA" w:rsidRDefault="004F69CB" w:rsidP="00665A57">
      <w:pPr>
        <w:autoSpaceDE w:val="0"/>
        <w:autoSpaceDN w:val="0"/>
        <w:adjustRightInd w:val="0"/>
        <w:jc w:val="both"/>
        <w:rPr>
          <w:rFonts w:cs="Avenir-Book"/>
          <w:szCs w:val="22"/>
        </w:rPr>
      </w:pPr>
    </w:p>
    <w:p w14:paraId="7779AEB3" w14:textId="77777777" w:rsidR="000E3A65" w:rsidRPr="003648DA" w:rsidRDefault="000E3A65" w:rsidP="00B01B97">
      <w:pPr>
        <w:autoSpaceDE w:val="0"/>
        <w:autoSpaceDN w:val="0"/>
        <w:adjustRightInd w:val="0"/>
        <w:ind w:left="360" w:hanging="360"/>
        <w:jc w:val="both"/>
        <w:rPr>
          <w:szCs w:val="22"/>
        </w:rPr>
      </w:pPr>
    </w:p>
    <w:p w14:paraId="123007BC" w14:textId="77777777" w:rsidR="000E3A65" w:rsidRPr="003648DA" w:rsidRDefault="006E6D74" w:rsidP="00D00768">
      <w:pPr>
        <w:pStyle w:val="Heading3"/>
      </w:pPr>
      <w:r w:rsidRPr="003648DA">
        <w:br w:type="page"/>
      </w:r>
      <w:bookmarkStart w:id="45" w:name="_Toc435519266"/>
      <w:r w:rsidR="000E3A65" w:rsidRPr="003648DA">
        <w:lastRenderedPageBreak/>
        <w:t>RECOMMENDATION/COMMENT</w:t>
      </w:r>
      <w:bookmarkEnd w:id="45"/>
    </w:p>
    <w:p w14:paraId="57A570C4" w14:textId="77777777" w:rsidR="000E3A65" w:rsidRPr="003648DA" w:rsidRDefault="000E3A65" w:rsidP="000E3A65">
      <w:pPr>
        <w:rPr>
          <w:b/>
          <w:szCs w:val="22"/>
        </w:rPr>
      </w:pPr>
    </w:p>
    <w:p w14:paraId="00E3F542" w14:textId="77777777" w:rsidR="000E3A65" w:rsidRPr="003648DA" w:rsidRDefault="000E3A65" w:rsidP="000E3A65">
      <w:pPr>
        <w:jc w:val="both"/>
        <w:rPr>
          <w:b/>
          <w:szCs w:val="22"/>
        </w:rPr>
      </w:pPr>
      <w:r w:rsidRPr="003648DA">
        <w:rPr>
          <w:b/>
          <w:szCs w:val="22"/>
        </w:rPr>
        <w:t xml:space="preserve">FOR THE ATTENTION OF THE ACADEMIC COMMITTEE </w:t>
      </w:r>
    </w:p>
    <w:p w14:paraId="4444A796" w14:textId="77777777" w:rsidR="000E3A65" w:rsidRPr="003648DA" w:rsidRDefault="000E3A65" w:rsidP="000E3A65">
      <w:pPr>
        <w:jc w:val="both"/>
        <w:rPr>
          <w:b/>
          <w:szCs w:val="22"/>
        </w:rPr>
      </w:pPr>
    </w:p>
    <w:p w14:paraId="18DE11B1" w14:textId="4A4B7D2B" w:rsidR="000E3A65" w:rsidRPr="003648DA" w:rsidRDefault="000E3A65" w:rsidP="000E3A65">
      <w:pPr>
        <w:pStyle w:val="BodyText3"/>
        <w:rPr>
          <w:sz w:val="22"/>
          <w:szCs w:val="22"/>
        </w:rPr>
      </w:pPr>
      <w:r w:rsidRPr="003648DA">
        <w:rPr>
          <w:sz w:val="22"/>
          <w:szCs w:val="22"/>
        </w:rPr>
        <w:t xml:space="preserve">The panel of experts recommend the </w:t>
      </w:r>
      <w:r w:rsidR="00F118B2">
        <w:rPr>
          <w:sz w:val="22"/>
          <w:szCs w:val="22"/>
        </w:rPr>
        <w:t>re</w:t>
      </w:r>
      <w:r w:rsidRPr="003648DA">
        <w:rPr>
          <w:sz w:val="22"/>
          <w:szCs w:val="22"/>
        </w:rPr>
        <w:t xml:space="preserve">validation of the </w:t>
      </w:r>
      <w:r w:rsidR="00AF7B60">
        <w:rPr>
          <w:sz w:val="22"/>
          <w:szCs w:val="22"/>
        </w:rPr>
        <w:t xml:space="preserve">following </w:t>
      </w:r>
      <w:r w:rsidRPr="003648DA">
        <w:rPr>
          <w:sz w:val="22"/>
          <w:szCs w:val="22"/>
        </w:rPr>
        <w:t xml:space="preserve">programme: </w:t>
      </w:r>
    </w:p>
    <w:p w14:paraId="1A597D55" w14:textId="77777777" w:rsidR="000E3A65" w:rsidRPr="003648DA" w:rsidRDefault="000E3A65" w:rsidP="000E3A65">
      <w:pPr>
        <w:pStyle w:val="BodyText3"/>
        <w:rPr>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080"/>
      </w:tblGrid>
      <w:tr w:rsidR="000E3A65" w:rsidRPr="003648DA" w14:paraId="1CF702AC" w14:textId="77777777">
        <w:tc>
          <w:tcPr>
            <w:tcW w:w="1908" w:type="dxa"/>
            <w:shd w:val="clear" w:color="auto" w:fill="auto"/>
          </w:tcPr>
          <w:p w14:paraId="7629EB09" w14:textId="77777777" w:rsidR="000E3A65" w:rsidRPr="003648DA" w:rsidRDefault="000E3A65" w:rsidP="000E3A65">
            <w:pPr>
              <w:pStyle w:val="BodyText3"/>
              <w:rPr>
                <w:sz w:val="22"/>
                <w:szCs w:val="22"/>
              </w:rPr>
            </w:pPr>
            <w:r w:rsidRPr="003648DA">
              <w:rPr>
                <w:sz w:val="22"/>
                <w:szCs w:val="22"/>
              </w:rPr>
              <w:t>NFQ Level</w:t>
            </w:r>
          </w:p>
        </w:tc>
        <w:tc>
          <w:tcPr>
            <w:tcW w:w="7080" w:type="dxa"/>
            <w:shd w:val="clear" w:color="auto" w:fill="auto"/>
          </w:tcPr>
          <w:p w14:paraId="412AAB36" w14:textId="24ED20B8" w:rsidR="000E3A65" w:rsidRPr="003648DA" w:rsidRDefault="00774503" w:rsidP="00F118B2">
            <w:pPr>
              <w:pStyle w:val="BodyText3"/>
              <w:rPr>
                <w:i/>
                <w:sz w:val="22"/>
                <w:szCs w:val="22"/>
              </w:rPr>
            </w:pPr>
            <w:r w:rsidRPr="003648DA">
              <w:rPr>
                <w:i/>
                <w:sz w:val="22"/>
                <w:szCs w:val="22"/>
              </w:rPr>
              <w:t xml:space="preserve">Level </w:t>
            </w:r>
            <w:r w:rsidR="00F118B2">
              <w:rPr>
                <w:i/>
                <w:sz w:val="22"/>
                <w:szCs w:val="22"/>
              </w:rPr>
              <w:t>8</w:t>
            </w:r>
          </w:p>
        </w:tc>
      </w:tr>
      <w:tr w:rsidR="000E3A65" w:rsidRPr="003648DA" w14:paraId="19715094" w14:textId="77777777">
        <w:tc>
          <w:tcPr>
            <w:tcW w:w="1908" w:type="dxa"/>
            <w:shd w:val="clear" w:color="auto" w:fill="auto"/>
          </w:tcPr>
          <w:p w14:paraId="4B2E41F9" w14:textId="77777777" w:rsidR="000E3A65" w:rsidRPr="003648DA" w:rsidRDefault="000E3A65" w:rsidP="000E3A65">
            <w:pPr>
              <w:pStyle w:val="BodyText3"/>
              <w:rPr>
                <w:sz w:val="22"/>
                <w:szCs w:val="22"/>
              </w:rPr>
            </w:pPr>
            <w:r w:rsidRPr="003648DA">
              <w:rPr>
                <w:sz w:val="22"/>
                <w:szCs w:val="22"/>
              </w:rPr>
              <w:t>Programme Title</w:t>
            </w:r>
          </w:p>
        </w:tc>
        <w:tc>
          <w:tcPr>
            <w:tcW w:w="7080" w:type="dxa"/>
            <w:shd w:val="clear" w:color="auto" w:fill="auto"/>
          </w:tcPr>
          <w:p w14:paraId="48A5BDDB" w14:textId="6342BA12" w:rsidR="000E3A65" w:rsidRPr="00AF7B60" w:rsidRDefault="00F118B2" w:rsidP="006D4850">
            <w:pPr>
              <w:pStyle w:val="BodyText3"/>
              <w:rPr>
                <w:b/>
                <w:i/>
                <w:sz w:val="22"/>
                <w:szCs w:val="22"/>
              </w:rPr>
            </w:pPr>
            <w:r>
              <w:rPr>
                <w:b/>
                <w:i/>
                <w:sz w:val="22"/>
                <w:szCs w:val="22"/>
              </w:rPr>
              <w:t>BA (Hons) in Business</w:t>
            </w:r>
          </w:p>
        </w:tc>
      </w:tr>
      <w:tr w:rsidR="000E3A65" w:rsidRPr="003648DA" w14:paraId="0F319741" w14:textId="77777777">
        <w:tc>
          <w:tcPr>
            <w:tcW w:w="1908" w:type="dxa"/>
            <w:shd w:val="clear" w:color="auto" w:fill="auto"/>
          </w:tcPr>
          <w:p w14:paraId="2B2D0553" w14:textId="77777777" w:rsidR="000E3A65" w:rsidRPr="003648DA" w:rsidRDefault="000E3A65" w:rsidP="000E3A65">
            <w:pPr>
              <w:pStyle w:val="BodyText3"/>
              <w:rPr>
                <w:sz w:val="22"/>
                <w:szCs w:val="22"/>
              </w:rPr>
            </w:pPr>
            <w:r w:rsidRPr="003648DA">
              <w:rPr>
                <w:sz w:val="22"/>
                <w:szCs w:val="22"/>
              </w:rPr>
              <w:t xml:space="preserve">ECTS </w:t>
            </w:r>
          </w:p>
        </w:tc>
        <w:tc>
          <w:tcPr>
            <w:tcW w:w="7080" w:type="dxa"/>
            <w:shd w:val="clear" w:color="auto" w:fill="auto"/>
          </w:tcPr>
          <w:p w14:paraId="79320688" w14:textId="4B8B728E" w:rsidR="000E3A65" w:rsidRPr="003648DA" w:rsidRDefault="00F118B2" w:rsidP="00F118B2">
            <w:pPr>
              <w:pStyle w:val="BodyText3"/>
              <w:rPr>
                <w:i/>
                <w:sz w:val="22"/>
                <w:szCs w:val="22"/>
              </w:rPr>
            </w:pPr>
            <w:r>
              <w:rPr>
                <w:i/>
                <w:sz w:val="22"/>
                <w:szCs w:val="22"/>
              </w:rPr>
              <w:t xml:space="preserve">180 </w:t>
            </w:r>
            <w:r w:rsidR="000E3A65" w:rsidRPr="003648DA">
              <w:rPr>
                <w:i/>
                <w:sz w:val="22"/>
                <w:szCs w:val="22"/>
              </w:rPr>
              <w:t>ECTS</w:t>
            </w:r>
          </w:p>
        </w:tc>
      </w:tr>
      <w:tr w:rsidR="005B03C1" w:rsidRPr="003648DA" w14:paraId="46994838" w14:textId="77777777">
        <w:tc>
          <w:tcPr>
            <w:tcW w:w="1908" w:type="dxa"/>
            <w:shd w:val="clear" w:color="auto" w:fill="auto"/>
          </w:tcPr>
          <w:p w14:paraId="7C845839" w14:textId="77777777" w:rsidR="005B03C1" w:rsidRPr="003648DA" w:rsidRDefault="005B03C1" w:rsidP="000E3A65">
            <w:pPr>
              <w:pStyle w:val="BodyText3"/>
              <w:rPr>
                <w:sz w:val="22"/>
                <w:szCs w:val="22"/>
              </w:rPr>
            </w:pPr>
            <w:r>
              <w:rPr>
                <w:sz w:val="22"/>
                <w:szCs w:val="22"/>
              </w:rPr>
              <w:t>Award Type</w:t>
            </w:r>
          </w:p>
        </w:tc>
        <w:tc>
          <w:tcPr>
            <w:tcW w:w="7080" w:type="dxa"/>
            <w:shd w:val="clear" w:color="auto" w:fill="auto"/>
          </w:tcPr>
          <w:p w14:paraId="7C398B13" w14:textId="77777777" w:rsidR="005B03C1" w:rsidRPr="003648DA" w:rsidRDefault="00F93E4C" w:rsidP="000E3A65">
            <w:pPr>
              <w:pStyle w:val="BodyText3"/>
              <w:rPr>
                <w:i/>
                <w:sz w:val="22"/>
                <w:szCs w:val="22"/>
              </w:rPr>
            </w:pPr>
            <w:r>
              <w:rPr>
                <w:i/>
                <w:sz w:val="22"/>
                <w:szCs w:val="22"/>
              </w:rPr>
              <w:t>Major Award</w:t>
            </w:r>
          </w:p>
        </w:tc>
      </w:tr>
    </w:tbl>
    <w:p w14:paraId="017470FA" w14:textId="77777777" w:rsidR="000E3A65" w:rsidRDefault="000E3A65" w:rsidP="000E3A65">
      <w:pPr>
        <w:pStyle w:val="BodyText3"/>
        <w:rPr>
          <w:sz w:val="22"/>
          <w:szCs w:val="22"/>
        </w:rPr>
      </w:pPr>
    </w:p>
    <w:p w14:paraId="2F5A7C7A" w14:textId="77777777" w:rsidR="00F118B2" w:rsidRDefault="00F118B2" w:rsidP="000E3A65">
      <w:pPr>
        <w:pStyle w:val="BodyText3"/>
        <w:rPr>
          <w:sz w:val="22"/>
          <w:szCs w:val="22"/>
        </w:rPr>
      </w:pPr>
    </w:p>
    <w:p w14:paraId="0F760F14" w14:textId="77777777" w:rsidR="00F118B2" w:rsidRPr="003648DA" w:rsidRDefault="00F118B2" w:rsidP="00F118B2">
      <w:pPr>
        <w:pStyle w:val="BodyText"/>
        <w:jc w:val="both"/>
        <w:rPr>
          <w:bCs w:val="0"/>
          <w:szCs w:val="22"/>
        </w:rPr>
      </w:pPr>
      <w:r w:rsidRPr="003648DA">
        <w:rPr>
          <w:bCs w:val="0"/>
          <w:szCs w:val="22"/>
        </w:rPr>
        <w:t>Subject to:</w:t>
      </w:r>
    </w:p>
    <w:p w14:paraId="3F2D1927" w14:textId="77777777" w:rsidR="00F118B2" w:rsidRPr="003648DA" w:rsidRDefault="00F118B2" w:rsidP="00F118B2">
      <w:pPr>
        <w:ind w:left="720"/>
        <w:jc w:val="both"/>
        <w:rPr>
          <w:szCs w:val="22"/>
        </w:rPr>
      </w:pPr>
      <w:r w:rsidRPr="003648DA">
        <w:rPr>
          <w:szCs w:val="22"/>
        </w:rPr>
        <w:t>Council’s general conditions of approval</w:t>
      </w:r>
    </w:p>
    <w:p w14:paraId="402AD16C" w14:textId="77777777" w:rsidR="00F118B2" w:rsidRPr="003648DA" w:rsidRDefault="00F118B2" w:rsidP="00F118B2">
      <w:pPr>
        <w:ind w:left="720"/>
        <w:jc w:val="both"/>
        <w:rPr>
          <w:szCs w:val="22"/>
        </w:rPr>
      </w:pPr>
    </w:p>
    <w:p w14:paraId="45B0F76C" w14:textId="77777777" w:rsidR="00F118B2" w:rsidRPr="00783E9D" w:rsidRDefault="00F118B2" w:rsidP="00D00768">
      <w:pPr>
        <w:pStyle w:val="Heading4"/>
        <w:rPr>
          <w:rFonts w:ascii="Garamond" w:hAnsi="Garamond"/>
          <w:color w:val="auto"/>
        </w:rPr>
      </w:pPr>
      <w:bookmarkStart w:id="46" w:name="_Toc435519267"/>
      <w:r w:rsidRPr="00783E9D">
        <w:rPr>
          <w:rFonts w:ascii="Garamond" w:hAnsi="Garamond"/>
          <w:color w:val="auto"/>
        </w:rPr>
        <w:t>Commendations</w:t>
      </w:r>
      <w:bookmarkEnd w:id="46"/>
    </w:p>
    <w:p w14:paraId="3110C63F" w14:textId="13FA5778" w:rsidR="00F118B2" w:rsidRPr="00D100F8" w:rsidRDefault="00F118B2" w:rsidP="00D100F8">
      <w:pPr>
        <w:pStyle w:val="ListParagraph"/>
        <w:numPr>
          <w:ilvl w:val="0"/>
          <w:numId w:val="8"/>
        </w:numPr>
        <w:rPr>
          <w:rFonts w:ascii="Garamond" w:hAnsi="Garamond"/>
        </w:rPr>
      </w:pPr>
      <w:r>
        <w:rPr>
          <w:rFonts w:ascii="Garamond" w:hAnsi="Garamond"/>
        </w:rPr>
        <w:t>The</w:t>
      </w:r>
      <w:r w:rsidR="00835E30">
        <w:rPr>
          <w:rFonts w:ascii="Garamond" w:hAnsi="Garamond"/>
        </w:rPr>
        <w:t xml:space="preserve"> </w:t>
      </w:r>
      <w:r w:rsidR="00741513" w:rsidRPr="00C13039">
        <w:rPr>
          <w:rFonts w:ascii="Garamond" w:hAnsi="Garamond"/>
        </w:rPr>
        <w:t xml:space="preserve">documentation was generally of a </w:t>
      </w:r>
      <w:r w:rsidR="00741513">
        <w:rPr>
          <w:rFonts w:ascii="Garamond" w:hAnsi="Garamond"/>
        </w:rPr>
        <w:t>high</w:t>
      </w:r>
      <w:r w:rsidR="00741513" w:rsidRPr="00C13039">
        <w:rPr>
          <w:rFonts w:ascii="Garamond" w:hAnsi="Garamond"/>
        </w:rPr>
        <w:t xml:space="preserve"> standard, though </w:t>
      </w:r>
      <w:r w:rsidR="00741513">
        <w:rPr>
          <w:rFonts w:ascii="Garamond" w:hAnsi="Garamond"/>
        </w:rPr>
        <w:t>relatively minor amendments</w:t>
      </w:r>
      <w:r w:rsidR="00741513" w:rsidRPr="00C13039">
        <w:rPr>
          <w:rFonts w:ascii="Garamond" w:hAnsi="Garamond"/>
        </w:rPr>
        <w:t xml:space="preserve"> would </w:t>
      </w:r>
      <w:r w:rsidR="00741513">
        <w:rPr>
          <w:rFonts w:ascii="Garamond" w:hAnsi="Garamond"/>
        </w:rPr>
        <w:t xml:space="preserve">be of </w:t>
      </w:r>
      <w:r w:rsidR="00741513" w:rsidRPr="00C13039">
        <w:rPr>
          <w:rFonts w:ascii="Garamond" w:hAnsi="Garamond"/>
        </w:rPr>
        <w:t xml:space="preserve">benefit (e.g. </w:t>
      </w:r>
      <w:r w:rsidR="00741513">
        <w:rPr>
          <w:rFonts w:ascii="Garamond" w:hAnsi="Garamond"/>
        </w:rPr>
        <w:t xml:space="preserve">streams could be more readily identifiable in relevant module specifications, Reading Lists might want to take account of later editions of textbooks, </w:t>
      </w:r>
      <w:r w:rsidR="00D100F8">
        <w:rPr>
          <w:rFonts w:ascii="Garamond" w:hAnsi="Garamond"/>
        </w:rPr>
        <w:t xml:space="preserve">there could be </w:t>
      </w:r>
      <w:r w:rsidR="00D100F8" w:rsidRPr="006303DC">
        <w:rPr>
          <w:rFonts w:ascii="Garamond" w:hAnsi="Garamond"/>
        </w:rPr>
        <w:t xml:space="preserve">greater clarity with regard </w:t>
      </w:r>
      <w:r w:rsidR="00D100F8">
        <w:rPr>
          <w:rFonts w:ascii="Garamond" w:hAnsi="Garamond"/>
        </w:rPr>
        <w:t xml:space="preserve">to </w:t>
      </w:r>
      <w:r w:rsidR="00D100F8" w:rsidRPr="006303DC">
        <w:rPr>
          <w:rFonts w:ascii="Garamond" w:hAnsi="Garamond"/>
        </w:rPr>
        <w:t>the award emanating from</w:t>
      </w:r>
      <w:r w:rsidR="00D100F8">
        <w:rPr>
          <w:rFonts w:ascii="Garamond" w:hAnsi="Garamond"/>
        </w:rPr>
        <w:t xml:space="preserve"> successful/unsuccessful completion of</w:t>
      </w:r>
      <w:r w:rsidR="00D100F8" w:rsidRPr="006303DC">
        <w:rPr>
          <w:rFonts w:ascii="Garamond" w:hAnsi="Garamond"/>
        </w:rPr>
        <w:t xml:space="preserve"> the </w:t>
      </w:r>
      <w:r w:rsidR="00D100F8" w:rsidRPr="006303DC">
        <w:rPr>
          <w:rFonts w:ascii="Garamond" w:hAnsi="Garamond"/>
          <w:i/>
        </w:rPr>
        <w:t>Capstone Project</w:t>
      </w:r>
      <w:r w:rsidR="00D100F8" w:rsidRPr="00D100F8">
        <w:rPr>
          <w:rFonts w:ascii="Garamond" w:hAnsi="Garamond"/>
        </w:rPr>
        <w:t>, etc.</w:t>
      </w:r>
    </w:p>
    <w:p w14:paraId="435878A1" w14:textId="51C54361" w:rsidR="00741513" w:rsidRPr="00EB397E" w:rsidRDefault="00741513" w:rsidP="00F118B2">
      <w:pPr>
        <w:pStyle w:val="ListParagraph"/>
        <w:numPr>
          <w:ilvl w:val="0"/>
          <w:numId w:val="8"/>
        </w:numPr>
        <w:rPr>
          <w:rFonts w:ascii="Garamond" w:hAnsi="Garamond"/>
        </w:rPr>
      </w:pPr>
      <w:r>
        <w:rPr>
          <w:rFonts w:ascii="Garamond" w:hAnsi="Garamond"/>
        </w:rPr>
        <w:t>The emphasis placed on graduate skills</w:t>
      </w:r>
      <w:r w:rsidR="00DC1727">
        <w:rPr>
          <w:rFonts w:ascii="Garamond" w:hAnsi="Garamond"/>
        </w:rPr>
        <w:t xml:space="preserve"> –</w:t>
      </w:r>
      <w:r>
        <w:rPr>
          <w:rFonts w:ascii="Garamond" w:hAnsi="Garamond"/>
        </w:rPr>
        <w:t xml:space="preserve"> as detailed in section ‘8.6 Transferrable Skills Matrix’ (pp.49-50)</w:t>
      </w:r>
      <w:r w:rsidR="00DC1727">
        <w:rPr>
          <w:rFonts w:ascii="Garamond" w:hAnsi="Garamond"/>
        </w:rPr>
        <w:t xml:space="preserve"> –</w:t>
      </w:r>
      <w:r>
        <w:rPr>
          <w:rFonts w:ascii="Garamond" w:hAnsi="Garamond"/>
        </w:rPr>
        <w:t xml:space="preserve"> is to be applauded</w:t>
      </w:r>
      <w:r w:rsidR="00DC1727">
        <w:rPr>
          <w:rFonts w:ascii="Garamond" w:hAnsi="Garamond"/>
        </w:rPr>
        <w:t xml:space="preserve"> and should continue to inform student preparations for their employment, as well as their continuing professional development</w:t>
      </w:r>
    </w:p>
    <w:p w14:paraId="6B923AD2" w14:textId="77777777" w:rsidR="00F118B2" w:rsidRPr="006D4850" w:rsidRDefault="00F118B2" w:rsidP="00F118B2"/>
    <w:p w14:paraId="63E7859F" w14:textId="77777777" w:rsidR="00F118B2" w:rsidRPr="00783E9D" w:rsidRDefault="00F118B2" w:rsidP="00D00768">
      <w:pPr>
        <w:pStyle w:val="Heading4"/>
        <w:rPr>
          <w:rFonts w:ascii="Garamond" w:hAnsi="Garamond"/>
          <w:color w:val="auto"/>
        </w:rPr>
      </w:pPr>
      <w:bookmarkStart w:id="47" w:name="_Toc435519268"/>
      <w:r w:rsidRPr="00783E9D">
        <w:rPr>
          <w:rFonts w:ascii="Garamond" w:hAnsi="Garamond"/>
          <w:color w:val="auto"/>
        </w:rPr>
        <w:t>Recommendations</w:t>
      </w:r>
      <w:bookmarkEnd w:id="47"/>
    </w:p>
    <w:p w14:paraId="45162C90" w14:textId="1E2F5B0D" w:rsidR="0040621D" w:rsidRDefault="0040621D" w:rsidP="00086B3A">
      <w:pPr>
        <w:pStyle w:val="ListParagraph"/>
        <w:numPr>
          <w:ilvl w:val="0"/>
          <w:numId w:val="24"/>
        </w:numPr>
        <w:rPr>
          <w:rFonts w:ascii="Garamond" w:hAnsi="Garamond"/>
        </w:rPr>
      </w:pPr>
      <w:r>
        <w:rPr>
          <w:rFonts w:ascii="Garamond" w:hAnsi="Garamond"/>
        </w:rPr>
        <w:t xml:space="preserve">Student progression on this programme should continue to be monitored in terms of entry routes (e.g. comparing </w:t>
      </w:r>
      <w:r w:rsidR="00741513">
        <w:rPr>
          <w:rFonts w:ascii="Garamond" w:hAnsi="Garamond"/>
        </w:rPr>
        <w:t xml:space="preserve">the outcomes of </w:t>
      </w:r>
      <w:r>
        <w:rPr>
          <w:rFonts w:ascii="Garamond" w:hAnsi="Garamond"/>
        </w:rPr>
        <w:t xml:space="preserve">former Higher Certificate in Business students to </w:t>
      </w:r>
      <w:r w:rsidR="00741513">
        <w:rPr>
          <w:rFonts w:ascii="Garamond" w:hAnsi="Garamond"/>
        </w:rPr>
        <w:t xml:space="preserve">those students entering via </w:t>
      </w:r>
      <w:r>
        <w:rPr>
          <w:rFonts w:ascii="Garamond" w:hAnsi="Garamond"/>
        </w:rPr>
        <w:t>other access routes), Common First Year performance (i.e. comparing BA (Hons) in Business student outcomes to BA (Hons) in HRM), etc.</w:t>
      </w:r>
    </w:p>
    <w:p w14:paraId="60B39215" w14:textId="72AF2B1F" w:rsidR="000A6EEA" w:rsidRDefault="000A6EEA" w:rsidP="00086B3A">
      <w:pPr>
        <w:pStyle w:val="ListParagraph"/>
        <w:numPr>
          <w:ilvl w:val="0"/>
          <w:numId w:val="24"/>
        </w:numPr>
        <w:rPr>
          <w:rFonts w:ascii="Garamond" w:hAnsi="Garamond"/>
        </w:rPr>
      </w:pPr>
      <w:r>
        <w:rPr>
          <w:rFonts w:ascii="Garamond" w:hAnsi="Garamond"/>
        </w:rPr>
        <w:t xml:space="preserve">Consideration should be given to the use of </w:t>
      </w:r>
      <w:r w:rsidR="0040621D">
        <w:rPr>
          <w:rFonts w:ascii="Garamond" w:hAnsi="Garamond"/>
        </w:rPr>
        <w:t>shared</w:t>
      </w:r>
      <w:r>
        <w:rPr>
          <w:rFonts w:ascii="Garamond" w:hAnsi="Garamond"/>
        </w:rPr>
        <w:t xml:space="preserve"> case studies across multiple modules, thereby enhancing module links with one another, while allowing </w:t>
      </w:r>
      <w:r w:rsidR="0040621D">
        <w:rPr>
          <w:rFonts w:ascii="Garamond" w:hAnsi="Garamond"/>
        </w:rPr>
        <w:t xml:space="preserve">for </w:t>
      </w:r>
      <w:r>
        <w:rPr>
          <w:rFonts w:ascii="Garamond" w:hAnsi="Garamond"/>
        </w:rPr>
        <w:t>distinctive insights and perspectives to be generated</w:t>
      </w:r>
      <w:r w:rsidR="0040621D">
        <w:rPr>
          <w:rFonts w:ascii="Garamond" w:hAnsi="Garamond"/>
        </w:rPr>
        <w:t xml:space="preserve"> and employed</w:t>
      </w:r>
      <w:r>
        <w:rPr>
          <w:rFonts w:ascii="Garamond" w:hAnsi="Garamond"/>
        </w:rPr>
        <w:t xml:space="preserve">, as well as </w:t>
      </w:r>
      <w:r w:rsidR="0040621D">
        <w:rPr>
          <w:rFonts w:ascii="Garamond" w:hAnsi="Garamond"/>
        </w:rPr>
        <w:t xml:space="preserve">opportunities for </w:t>
      </w:r>
      <w:r>
        <w:rPr>
          <w:rFonts w:ascii="Garamond" w:hAnsi="Garamond"/>
        </w:rPr>
        <w:t>cross-assessment</w:t>
      </w:r>
    </w:p>
    <w:p w14:paraId="43FDFE00" w14:textId="646CB692" w:rsidR="00F118B2" w:rsidRDefault="00F118B2" w:rsidP="00086B3A">
      <w:pPr>
        <w:pStyle w:val="ListParagraph"/>
        <w:numPr>
          <w:ilvl w:val="0"/>
          <w:numId w:val="24"/>
        </w:numPr>
        <w:rPr>
          <w:rFonts w:ascii="Garamond" w:hAnsi="Garamond"/>
        </w:rPr>
      </w:pPr>
      <w:r w:rsidRPr="00C13039">
        <w:rPr>
          <w:rFonts w:ascii="Garamond" w:hAnsi="Garamond"/>
        </w:rPr>
        <w:t xml:space="preserve">The </w:t>
      </w:r>
      <w:r w:rsidR="00F67E16" w:rsidRPr="00C13039">
        <w:rPr>
          <w:rFonts w:ascii="Garamond" w:hAnsi="Garamond"/>
        </w:rPr>
        <w:t>consistent articulation of software application skills developed at programme and module level – i.e. support for, and expected student use of, Excel, PowerPoint, etc., where appropriate – would benefit the students and lend eve</w:t>
      </w:r>
      <w:r w:rsidR="00F061A5">
        <w:rPr>
          <w:rFonts w:ascii="Garamond" w:hAnsi="Garamond"/>
        </w:rPr>
        <w:t>r</w:t>
      </w:r>
      <w:r w:rsidR="00F67E16" w:rsidRPr="00C13039">
        <w:rPr>
          <w:rFonts w:ascii="Garamond" w:hAnsi="Garamond"/>
        </w:rPr>
        <w:t xml:space="preserve"> greater coherence to the programme</w:t>
      </w:r>
      <w:r w:rsidRPr="00C13039">
        <w:rPr>
          <w:rFonts w:ascii="Garamond" w:hAnsi="Garamond"/>
        </w:rPr>
        <w:t xml:space="preserve"> </w:t>
      </w:r>
    </w:p>
    <w:p w14:paraId="11ECF281" w14:textId="70BB74FE" w:rsidR="00D2668E" w:rsidRPr="00C13039" w:rsidRDefault="00D2668E" w:rsidP="00086B3A">
      <w:pPr>
        <w:pStyle w:val="ListParagraph"/>
        <w:numPr>
          <w:ilvl w:val="0"/>
          <w:numId w:val="24"/>
        </w:numPr>
        <w:rPr>
          <w:rFonts w:ascii="Garamond" w:hAnsi="Garamond"/>
        </w:rPr>
      </w:pPr>
      <w:r>
        <w:rPr>
          <w:rFonts w:ascii="Garamond" w:hAnsi="Garamond"/>
        </w:rPr>
        <w:t>The advice offered to graduating students in terms of suitable future studies might be clearer</w:t>
      </w:r>
    </w:p>
    <w:p w14:paraId="02062CA8" w14:textId="77777777" w:rsidR="00F118B2" w:rsidRPr="003224C0" w:rsidRDefault="00F118B2" w:rsidP="00F118B2"/>
    <w:p w14:paraId="41EBD6AA" w14:textId="77777777" w:rsidR="00F118B2" w:rsidRPr="00783E9D" w:rsidRDefault="00F118B2" w:rsidP="00D00768">
      <w:pPr>
        <w:pStyle w:val="Heading4"/>
        <w:rPr>
          <w:rFonts w:ascii="Garamond" w:hAnsi="Garamond"/>
          <w:color w:val="auto"/>
        </w:rPr>
      </w:pPr>
      <w:bookmarkStart w:id="48" w:name="_Toc435519269"/>
      <w:r w:rsidRPr="00783E9D">
        <w:rPr>
          <w:rFonts w:ascii="Garamond" w:hAnsi="Garamond"/>
          <w:color w:val="auto"/>
        </w:rPr>
        <w:t>Conditions</w:t>
      </w:r>
      <w:bookmarkEnd w:id="48"/>
      <w:r w:rsidRPr="00783E9D">
        <w:rPr>
          <w:rFonts w:ascii="Garamond" w:hAnsi="Garamond"/>
          <w:color w:val="auto"/>
        </w:rPr>
        <w:t xml:space="preserve"> </w:t>
      </w:r>
    </w:p>
    <w:p w14:paraId="0F9702FE" w14:textId="695FCFF3" w:rsidR="00F118B2" w:rsidRDefault="00F118B2" w:rsidP="00F118B2">
      <w:pPr>
        <w:pStyle w:val="BodyText"/>
        <w:numPr>
          <w:ilvl w:val="0"/>
          <w:numId w:val="22"/>
        </w:numPr>
        <w:jc w:val="both"/>
        <w:rPr>
          <w:szCs w:val="22"/>
        </w:rPr>
      </w:pPr>
      <w:r>
        <w:rPr>
          <w:szCs w:val="22"/>
        </w:rPr>
        <w:t xml:space="preserve">No conditions were </w:t>
      </w:r>
      <w:r w:rsidR="00086B3A">
        <w:rPr>
          <w:szCs w:val="22"/>
        </w:rPr>
        <w:t>attach</w:t>
      </w:r>
      <w:r>
        <w:rPr>
          <w:szCs w:val="22"/>
        </w:rPr>
        <w:t>ed by the panel.</w:t>
      </w:r>
    </w:p>
    <w:p w14:paraId="1130BA75" w14:textId="77777777" w:rsidR="006D4850" w:rsidRPr="003648DA" w:rsidRDefault="006D4850" w:rsidP="000E3A65">
      <w:pPr>
        <w:pStyle w:val="BodyText3"/>
        <w:rPr>
          <w:sz w:val="22"/>
          <w:szCs w:val="22"/>
        </w:rPr>
      </w:pPr>
    </w:p>
    <w:p w14:paraId="4E756209" w14:textId="77777777" w:rsidR="003224C0" w:rsidRPr="003224C0" w:rsidRDefault="003224C0" w:rsidP="003224C0"/>
    <w:p w14:paraId="083ED727" w14:textId="77777777" w:rsidR="001E1D7F" w:rsidRDefault="001E1D7F" w:rsidP="001E1D7F">
      <w:pPr>
        <w:autoSpaceDE w:val="0"/>
        <w:autoSpaceDN w:val="0"/>
        <w:adjustRightInd w:val="0"/>
        <w:jc w:val="both"/>
        <w:rPr>
          <w:rFonts w:cs="Avenir-BookOblique"/>
          <w:b/>
          <w:iCs/>
          <w:szCs w:val="22"/>
        </w:rPr>
      </w:pPr>
    </w:p>
    <w:p w14:paraId="6DD0AB83" w14:textId="77777777" w:rsidR="00E44E20" w:rsidRDefault="00E44E20" w:rsidP="001E1D7F">
      <w:pPr>
        <w:autoSpaceDE w:val="0"/>
        <w:autoSpaceDN w:val="0"/>
        <w:adjustRightInd w:val="0"/>
        <w:jc w:val="both"/>
        <w:rPr>
          <w:rFonts w:cs="Avenir-BookOblique"/>
          <w:iCs/>
          <w:szCs w:val="22"/>
        </w:rPr>
      </w:pPr>
    </w:p>
    <w:p w14:paraId="7950B134" w14:textId="77777777" w:rsidR="001E1D7F" w:rsidRDefault="001E1D7F" w:rsidP="001E1D7F">
      <w:pPr>
        <w:autoSpaceDE w:val="0"/>
        <w:autoSpaceDN w:val="0"/>
        <w:adjustRightInd w:val="0"/>
        <w:jc w:val="both"/>
        <w:rPr>
          <w:rFonts w:cs="Avenir-BookOblique"/>
          <w:iCs/>
          <w:szCs w:val="22"/>
        </w:rPr>
      </w:pPr>
    </w:p>
    <w:p w14:paraId="27AB1865" w14:textId="77777777" w:rsidR="001E1D7F" w:rsidRDefault="001E1D7F" w:rsidP="001E1D7F">
      <w:pPr>
        <w:autoSpaceDE w:val="0"/>
        <w:autoSpaceDN w:val="0"/>
        <w:adjustRightInd w:val="0"/>
        <w:jc w:val="both"/>
        <w:rPr>
          <w:rFonts w:cs="Avenir-BookOblique"/>
          <w:iCs/>
          <w:szCs w:val="22"/>
        </w:rPr>
      </w:pPr>
      <w:r>
        <w:rPr>
          <w:rFonts w:cs="Avenir-BookOblique"/>
          <w:iCs/>
          <w:szCs w:val="22"/>
        </w:rPr>
        <w:t>.</w:t>
      </w:r>
    </w:p>
    <w:p w14:paraId="69D3A1F2" w14:textId="77777777" w:rsidR="00E948F1" w:rsidRDefault="00E948F1">
      <w:pPr>
        <w:rPr>
          <w:rFonts w:cs="Avenir-BookOblique"/>
          <w:iCs/>
          <w:szCs w:val="22"/>
        </w:rPr>
      </w:pPr>
      <w:r>
        <w:rPr>
          <w:rFonts w:cs="Avenir-BookOblique"/>
          <w:iCs/>
          <w:szCs w:val="22"/>
        </w:rPr>
        <w:br w:type="page"/>
      </w:r>
    </w:p>
    <w:p w14:paraId="3E971EC5" w14:textId="1D5B2339" w:rsidR="00E948F1" w:rsidRDefault="00067B97" w:rsidP="00D00768">
      <w:pPr>
        <w:pStyle w:val="Heading2"/>
      </w:pPr>
      <w:bookmarkStart w:id="49" w:name="_Toc435519270"/>
      <w:bookmarkStart w:id="50" w:name="_Toc440882375"/>
      <w:r>
        <w:lastRenderedPageBreak/>
        <w:t>Certificate in Financial Regulation</w:t>
      </w:r>
      <w:bookmarkEnd w:id="49"/>
      <w:bookmarkEnd w:id="50"/>
    </w:p>
    <w:p w14:paraId="2047CD8D" w14:textId="77777777" w:rsidR="002F24CE" w:rsidRPr="002F24CE" w:rsidRDefault="002F24CE" w:rsidP="002F24CE"/>
    <w:p w14:paraId="4684500C" w14:textId="77777777" w:rsidR="00E948F1" w:rsidRPr="00712D19" w:rsidRDefault="00E948F1" w:rsidP="00D00768">
      <w:pPr>
        <w:pStyle w:val="Heading3"/>
      </w:pPr>
      <w:bookmarkStart w:id="51" w:name="_Toc435519271"/>
      <w:r w:rsidRPr="00712D19">
        <w:t>Details of Validation Event</w:t>
      </w:r>
      <w:bookmarkEnd w:id="51"/>
      <w:r w:rsidRPr="00712D19">
        <w:t xml:space="preserve"> </w:t>
      </w:r>
    </w:p>
    <w:p w14:paraId="5CFFA616" w14:textId="77777777" w:rsidR="00E948F1" w:rsidRPr="003648DA" w:rsidRDefault="00E948F1" w:rsidP="00E948F1">
      <w:pPr>
        <w:jc w:val="both"/>
        <w:rPr>
          <w:b/>
          <w:szCs w:val="22"/>
        </w:rPr>
      </w:pPr>
    </w:p>
    <w:tbl>
      <w:tblPr>
        <w:tblW w:w="9108" w:type="dxa"/>
        <w:tblInd w:w="108" w:type="dxa"/>
        <w:tblLook w:val="01E0" w:firstRow="1" w:lastRow="1" w:firstColumn="1" w:lastColumn="1" w:noHBand="0" w:noVBand="0"/>
      </w:tblPr>
      <w:tblGrid>
        <w:gridCol w:w="2552"/>
        <w:gridCol w:w="6556"/>
      </w:tblGrid>
      <w:tr w:rsidR="00E948F1" w:rsidRPr="003648DA" w14:paraId="38754701" w14:textId="77777777" w:rsidTr="009F1D97">
        <w:tc>
          <w:tcPr>
            <w:tcW w:w="2552" w:type="dxa"/>
          </w:tcPr>
          <w:p w14:paraId="56939001" w14:textId="77777777" w:rsidR="00E948F1" w:rsidRPr="003648DA" w:rsidRDefault="00E948F1" w:rsidP="0041478A">
            <w:pPr>
              <w:jc w:val="both"/>
              <w:rPr>
                <w:b/>
                <w:smallCaps/>
                <w:szCs w:val="22"/>
              </w:rPr>
            </w:pPr>
            <w:r w:rsidRPr="003648DA">
              <w:rPr>
                <w:b/>
                <w:smallCaps/>
                <w:szCs w:val="22"/>
              </w:rPr>
              <w:t xml:space="preserve">Provider </w:t>
            </w:r>
          </w:p>
        </w:tc>
        <w:tc>
          <w:tcPr>
            <w:tcW w:w="6556" w:type="dxa"/>
          </w:tcPr>
          <w:p w14:paraId="7608536C" w14:textId="77777777" w:rsidR="00E948F1" w:rsidRPr="003648DA" w:rsidRDefault="00E948F1" w:rsidP="0041478A">
            <w:pPr>
              <w:jc w:val="both"/>
              <w:rPr>
                <w:b/>
                <w:szCs w:val="22"/>
              </w:rPr>
            </w:pPr>
            <w:r w:rsidRPr="003648DA">
              <w:rPr>
                <w:b/>
                <w:szCs w:val="22"/>
              </w:rPr>
              <w:t xml:space="preserve">National College of Ireland </w:t>
            </w:r>
          </w:p>
        </w:tc>
      </w:tr>
      <w:tr w:rsidR="00E948F1" w:rsidRPr="003648DA" w14:paraId="612D4BE8" w14:textId="77777777" w:rsidTr="009F1D97">
        <w:tc>
          <w:tcPr>
            <w:tcW w:w="2552" w:type="dxa"/>
          </w:tcPr>
          <w:p w14:paraId="0631B314" w14:textId="77777777" w:rsidR="00E948F1" w:rsidRPr="003648DA" w:rsidRDefault="00E948F1" w:rsidP="0041478A">
            <w:pPr>
              <w:jc w:val="both"/>
              <w:rPr>
                <w:b/>
                <w:smallCaps/>
                <w:szCs w:val="22"/>
              </w:rPr>
            </w:pPr>
          </w:p>
        </w:tc>
        <w:tc>
          <w:tcPr>
            <w:tcW w:w="6556" w:type="dxa"/>
          </w:tcPr>
          <w:p w14:paraId="3BAFC535" w14:textId="77777777" w:rsidR="00E948F1" w:rsidRPr="003648DA" w:rsidRDefault="00E948F1" w:rsidP="0041478A">
            <w:pPr>
              <w:jc w:val="both"/>
              <w:rPr>
                <w:szCs w:val="22"/>
              </w:rPr>
            </w:pPr>
          </w:p>
        </w:tc>
      </w:tr>
      <w:tr w:rsidR="00E948F1" w:rsidRPr="003648DA" w14:paraId="6B671C45" w14:textId="77777777" w:rsidTr="009F1D97">
        <w:tc>
          <w:tcPr>
            <w:tcW w:w="2552" w:type="dxa"/>
          </w:tcPr>
          <w:p w14:paraId="21C5F254" w14:textId="77777777" w:rsidR="00E948F1" w:rsidRPr="003648DA" w:rsidRDefault="00E948F1" w:rsidP="0041478A">
            <w:pPr>
              <w:jc w:val="both"/>
              <w:rPr>
                <w:smallCaps/>
                <w:szCs w:val="22"/>
              </w:rPr>
            </w:pPr>
            <w:r w:rsidRPr="003648DA">
              <w:rPr>
                <w:b/>
                <w:smallCaps/>
                <w:szCs w:val="22"/>
              </w:rPr>
              <w:t>Date of Visit</w:t>
            </w:r>
          </w:p>
        </w:tc>
        <w:tc>
          <w:tcPr>
            <w:tcW w:w="6556" w:type="dxa"/>
          </w:tcPr>
          <w:p w14:paraId="41EE3B56" w14:textId="0E84021F" w:rsidR="00E948F1" w:rsidRPr="003648DA" w:rsidRDefault="00067B97" w:rsidP="009F1D97">
            <w:pPr>
              <w:jc w:val="both"/>
              <w:rPr>
                <w:szCs w:val="22"/>
              </w:rPr>
            </w:pPr>
            <w:r>
              <w:rPr>
                <w:szCs w:val="22"/>
              </w:rPr>
              <w:t>2</w:t>
            </w:r>
            <w:r w:rsidR="009F1D97">
              <w:rPr>
                <w:szCs w:val="22"/>
              </w:rPr>
              <w:t>8</w:t>
            </w:r>
            <w:r w:rsidRPr="00067B97">
              <w:rPr>
                <w:szCs w:val="22"/>
                <w:vertAlign w:val="superscript"/>
              </w:rPr>
              <w:t>th</w:t>
            </w:r>
            <w:r w:rsidR="009F1D97">
              <w:rPr>
                <w:szCs w:val="22"/>
              </w:rPr>
              <w:t>-2</w:t>
            </w:r>
            <w:r>
              <w:rPr>
                <w:szCs w:val="22"/>
              </w:rPr>
              <w:t>9</w:t>
            </w:r>
            <w:r w:rsidRPr="00067B97">
              <w:rPr>
                <w:szCs w:val="22"/>
                <w:vertAlign w:val="superscript"/>
              </w:rPr>
              <w:t>th</w:t>
            </w:r>
            <w:r>
              <w:rPr>
                <w:szCs w:val="22"/>
              </w:rPr>
              <w:t xml:space="preserve"> October</w:t>
            </w:r>
            <w:r w:rsidR="009F1D97">
              <w:rPr>
                <w:szCs w:val="22"/>
              </w:rPr>
              <w:t xml:space="preserve"> 2015</w:t>
            </w:r>
          </w:p>
        </w:tc>
      </w:tr>
      <w:tr w:rsidR="00E948F1" w:rsidRPr="003648DA" w14:paraId="230D452D" w14:textId="77777777" w:rsidTr="009F1D97">
        <w:tc>
          <w:tcPr>
            <w:tcW w:w="2552" w:type="dxa"/>
          </w:tcPr>
          <w:p w14:paraId="6DB46E96" w14:textId="77777777" w:rsidR="00E948F1" w:rsidRPr="003648DA" w:rsidRDefault="00E948F1" w:rsidP="0041478A">
            <w:pPr>
              <w:rPr>
                <w:b/>
                <w:smallCaps/>
                <w:szCs w:val="22"/>
              </w:rPr>
            </w:pPr>
          </w:p>
        </w:tc>
        <w:tc>
          <w:tcPr>
            <w:tcW w:w="6556" w:type="dxa"/>
          </w:tcPr>
          <w:p w14:paraId="3E036382" w14:textId="77777777" w:rsidR="00E948F1" w:rsidRPr="003648DA" w:rsidRDefault="00E948F1" w:rsidP="0041478A">
            <w:pPr>
              <w:rPr>
                <w:b/>
                <w:szCs w:val="22"/>
              </w:rPr>
            </w:pPr>
          </w:p>
        </w:tc>
      </w:tr>
      <w:tr w:rsidR="00E948F1" w:rsidRPr="003648DA" w14:paraId="1455D15A" w14:textId="77777777" w:rsidTr="009F1D97">
        <w:tc>
          <w:tcPr>
            <w:tcW w:w="2552" w:type="dxa"/>
          </w:tcPr>
          <w:p w14:paraId="4F2385BF" w14:textId="77777777" w:rsidR="00E948F1" w:rsidRPr="003648DA" w:rsidRDefault="00E948F1" w:rsidP="0041478A">
            <w:pPr>
              <w:rPr>
                <w:b/>
                <w:bCs/>
                <w:smallCaps/>
                <w:szCs w:val="22"/>
              </w:rPr>
            </w:pPr>
            <w:r w:rsidRPr="003648DA">
              <w:rPr>
                <w:b/>
                <w:smallCaps/>
                <w:szCs w:val="22"/>
              </w:rPr>
              <w:t xml:space="preserve">Programme(s) Evaluated </w:t>
            </w:r>
          </w:p>
        </w:tc>
        <w:tc>
          <w:tcPr>
            <w:tcW w:w="6556" w:type="dxa"/>
          </w:tcPr>
          <w:p w14:paraId="37732D47" w14:textId="2F3C510D" w:rsidR="00E948F1" w:rsidRDefault="009F1D97" w:rsidP="0041478A">
            <w:pPr>
              <w:rPr>
                <w:bCs/>
                <w:szCs w:val="22"/>
              </w:rPr>
            </w:pPr>
            <w:r>
              <w:rPr>
                <w:bCs/>
                <w:szCs w:val="22"/>
              </w:rPr>
              <w:t>Certificate in Financial Regulation</w:t>
            </w:r>
          </w:p>
          <w:p w14:paraId="589CD9A1" w14:textId="77777777" w:rsidR="00E948F1" w:rsidRPr="003648DA" w:rsidRDefault="00E948F1" w:rsidP="0041478A">
            <w:pPr>
              <w:rPr>
                <w:bCs/>
                <w:szCs w:val="22"/>
              </w:rPr>
            </w:pPr>
          </w:p>
        </w:tc>
      </w:tr>
      <w:tr w:rsidR="00E948F1" w:rsidRPr="003648DA" w14:paraId="711C5DB6" w14:textId="77777777" w:rsidTr="009F1D97">
        <w:tc>
          <w:tcPr>
            <w:tcW w:w="2552" w:type="dxa"/>
          </w:tcPr>
          <w:p w14:paraId="3B4D37B2" w14:textId="77777777" w:rsidR="00E948F1" w:rsidRPr="003648DA" w:rsidRDefault="00E948F1" w:rsidP="0041478A">
            <w:pPr>
              <w:jc w:val="both"/>
              <w:rPr>
                <w:smallCaps/>
                <w:szCs w:val="22"/>
              </w:rPr>
            </w:pPr>
          </w:p>
        </w:tc>
        <w:tc>
          <w:tcPr>
            <w:tcW w:w="6556" w:type="dxa"/>
          </w:tcPr>
          <w:p w14:paraId="1C5E84E1" w14:textId="77777777" w:rsidR="00E948F1" w:rsidRPr="003648DA" w:rsidRDefault="00E948F1" w:rsidP="0041478A">
            <w:pPr>
              <w:jc w:val="both"/>
              <w:rPr>
                <w:szCs w:val="22"/>
              </w:rPr>
            </w:pPr>
          </w:p>
        </w:tc>
      </w:tr>
      <w:tr w:rsidR="00E948F1" w:rsidRPr="003648DA" w14:paraId="002AC746" w14:textId="77777777" w:rsidTr="009F1D97">
        <w:tc>
          <w:tcPr>
            <w:tcW w:w="2552" w:type="dxa"/>
          </w:tcPr>
          <w:p w14:paraId="6844153D" w14:textId="77777777" w:rsidR="00E948F1" w:rsidRDefault="00E948F1" w:rsidP="0041478A">
            <w:pPr>
              <w:rPr>
                <w:b/>
                <w:smallCaps/>
                <w:szCs w:val="22"/>
              </w:rPr>
            </w:pPr>
            <w:r>
              <w:rPr>
                <w:b/>
                <w:smallCaps/>
                <w:szCs w:val="22"/>
              </w:rPr>
              <w:t>Programme (s)</w:t>
            </w:r>
          </w:p>
          <w:p w14:paraId="16EFA466" w14:textId="77777777" w:rsidR="00E948F1" w:rsidRPr="003648DA" w:rsidRDefault="00E948F1" w:rsidP="0041478A">
            <w:pPr>
              <w:rPr>
                <w:smallCaps/>
                <w:szCs w:val="22"/>
              </w:rPr>
            </w:pPr>
            <w:r w:rsidRPr="003648DA">
              <w:rPr>
                <w:b/>
                <w:smallCaps/>
                <w:szCs w:val="22"/>
              </w:rPr>
              <w:t>Recommended for Approval</w:t>
            </w:r>
            <w:r w:rsidRPr="003648DA">
              <w:rPr>
                <w:smallCaps/>
                <w:szCs w:val="22"/>
              </w:rPr>
              <w:tab/>
            </w:r>
          </w:p>
        </w:tc>
        <w:tc>
          <w:tcPr>
            <w:tcW w:w="6556" w:type="dxa"/>
          </w:tcPr>
          <w:p w14:paraId="65292C00" w14:textId="2FB69231" w:rsidR="00E948F1" w:rsidRDefault="009F1D97" w:rsidP="0041478A">
            <w:pPr>
              <w:rPr>
                <w:bCs/>
                <w:szCs w:val="22"/>
              </w:rPr>
            </w:pPr>
            <w:r>
              <w:rPr>
                <w:bCs/>
                <w:szCs w:val="22"/>
              </w:rPr>
              <w:t>Certificate in Financial Regulation</w:t>
            </w:r>
          </w:p>
          <w:p w14:paraId="7789E533" w14:textId="77777777" w:rsidR="00E948F1" w:rsidRPr="003648DA" w:rsidRDefault="00E948F1" w:rsidP="0041478A">
            <w:pPr>
              <w:rPr>
                <w:bCs/>
                <w:szCs w:val="22"/>
              </w:rPr>
            </w:pPr>
          </w:p>
        </w:tc>
      </w:tr>
      <w:tr w:rsidR="00E948F1" w:rsidRPr="003648DA" w14:paraId="1B22EB46" w14:textId="77777777" w:rsidTr="009F1D97">
        <w:tc>
          <w:tcPr>
            <w:tcW w:w="2552" w:type="dxa"/>
          </w:tcPr>
          <w:p w14:paraId="042B71B8" w14:textId="77777777" w:rsidR="00E948F1" w:rsidRPr="003648DA" w:rsidRDefault="00E948F1" w:rsidP="0041478A">
            <w:pPr>
              <w:jc w:val="both"/>
              <w:rPr>
                <w:smallCaps/>
                <w:szCs w:val="22"/>
              </w:rPr>
            </w:pPr>
          </w:p>
        </w:tc>
        <w:tc>
          <w:tcPr>
            <w:tcW w:w="6556" w:type="dxa"/>
          </w:tcPr>
          <w:p w14:paraId="11B6568C" w14:textId="77777777" w:rsidR="00E948F1" w:rsidRPr="003648DA" w:rsidRDefault="00E948F1" w:rsidP="0041478A">
            <w:pPr>
              <w:jc w:val="both"/>
              <w:rPr>
                <w:szCs w:val="22"/>
              </w:rPr>
            </w:pPr>
          </w:p>
        </w:tc>
      </w:tr>
      <w:tr w:rsidR="00E948F1" w:rsidRPr="003648DA" w14:paraId="5BC68C68" w14:textId="77777777" w:rsidTr="009F1D97">
        <w:tc>
          <w:tcPr>
            <w:tcW w:w="2552" w:type="dxa"/>
          </w:tcPr>
          <w:p w14:paraId="25A8A8BF" w14:textId="77777777" w:rsidR="00E948F1" w:rsidRDefault="00E948F1" w:rsidP="0041478A">
            <w:pPr>
              <w:jc w:val="both"/>
              <w:rPr>
                <w:b/>
                <w:bCs/>
                <w:smallCaps/>
                <w:szCs w:val="22"/>
              </w:rPr>
            </w:pPr>
            <w:r w:rsidRPr="003648DA">
              <w:rPr>
                <w:b/>
                <w:bCs/>
                <w:smallCaps/>
                <w:szCs w:val="22"/>
              </w:rPr>
              <w:t>Panel of Experts</w:t>
            </w:r>
          </w:p>
          <w:p w14:paraId="525E6E15" w14:textId="77777777" w:rsidR="00E948F1" w:rsidRPr="003648DA" w:rsidRDefault="00E948F1" w:rsidP="0041478A">
            <w:pPr>
              <w:jc w:val="both"/>
              <w:rPr>
                <w:bCs/>
                <w:smallCaps/>
                <w:szCs w:val="22"/>
              </w:rPr>
            </w:pPr>
            <w:r w:rsidRPr="003648DA">
              <w:rPr>
                <w:b/>
                <w:bCs/>
                <w:smallCaps/>
                <w:szCs w:val="22"/>
              </w:rPr>
              <w:tab/>
            </w:r>
          </w:p>
        </w:tc>
        <w:tc>
          <w:tcPr>
            <w:tcW w:w="6556" w:type="dxa"/>
          </w:tcPr>
          <w:p w14:paraId="529DD5D9" w14:textId="77777777" w:rsidR="009F1D97" w:rsidRPr="00E51C00" w:rsidRDefault="009F1D97" w:rsidP="009F1D97">
            <w:pPr>
              <w:rPr>
                <w:rFonts w:cs="Lucida Sans"/>
                <w:szCs w:val="22"/>
              </w:rPr>
            </w:pPr>
            <w:r w:rsidRPr="00E51C00">
              <w:rPr>
                <w:rFonts w:cs="Lucida Sans"/>
                <w:szCs w:val="22"/>
              </w:rPr>
              <w:t xml:space="preserve">Mr </w:t>
            </w:r>
            <w:r>
              <w:rPr>
                <w:rFonts w:cs="Lucida Sans"/>
                <w:szCs w:val="22"/>
              </w:rPr>
              <w:t>Stephen McManus</w:t>
            </w:r>
            <w:r w:rsidRPr="00E51C00">
              <w:rPr>
                <w:rFonts w:cs="Lucida Sans"/>
                <w:szCs w:val="22"/>
              </w:rPr>
              <w:t xml:space="preserve">, </w:t>
            </w:r>
            <w:r>
              <w:rPr>
                <w:rFonts w:cs="Lucida Sans"/>
                <w:szCs w:val="22"/>
              </w:rPr>
              <w:t>former Registrar</w:t>
            </w:r>
            <w:r w:rsidRPr="00E51C00">
              <w:rPr>
                <w:rFonts w:cs="Lucida Sans"/>
                <w:szCs w:val="22"/>
              </w:rPr>
              <w:t xml:space="preserve">, </w:t>
            </w:r>
            <w:r>
              <w:rPr>
                <w:rFonts w:cs="Lucida Sans"/>
                <w:szCs w:val="22"/>
              </w:rPr>
              <w:t>Dundalk</w:t>
            </w:r>
            <w:r w:rsidRPr="00E51C00">
              <w:rPr>
                <w:rFonts w:cs="Lucida Sans"/>
                <w:szCs w:val="22"/>
              </w:rPr>
              <w:t xml:space="preserve"> IT (</w:t>
            </w:r>
            <w:r w:rsidRPr="00E51C00">
              <w:rPr>
                <w:rFonts w:cs="Lucida Sans"/>
                <w:i/>
                <w:szCs w:val="22"/>
              </w:rPr>
              <w:t>Chair</w:t>
            </w:r>
            <w:r w:rsidRPr="00E51C00">
              <w:rPr>
                <w:rFonts w:cs="Lucida Sans"/>
                <w:szCs w:val="22"/>
              </w:rPr>
              <w:t xml:space="preserve">) </w:t>
            </w:r>
          </w:p>
          <w:p w14:paraId="0C21D7F4" w14:textId="77777777" w:rsidR="009F1D97" w:rsidRPr="00E51C00" w:rsidRDefault="009F1D97" w:rsidP="009F1D97">
            <w:pPr>
              <w:jc w:val="both"/>
              <w:rPr>
                <w:rFonts w:cs="Lucida Sans"/>
                <w:szCs w:val="22"/>
              </w:rPr>
            </w:pPr>
            <w:r>
              <w:rPr>
                <w:rFonts w:cs="Lucida Sans"/>
                <w:szCs w:val="22"/>
              </w:rPr>
              <w:t>Mr Michael Barrett</w:t>
            </w:r>
            <w:r w:rsidRPr="00E51C00">
              <w:rPr>
                <w:rFonts w:cs="Lucida Sans"/>
                <w:szCs w:val="22"/>
              </w:rPr>
              <w:t xml:space="preserve">, </w:t>
            </w:r>
            <w:r>
              <w:rPr>
                <w:rFonts w:cs="Lucida Sans"/>
                <w:szCs w:val="22"/>
              </w:rPr>
              <w:t>Head of Department of Business, Sligo IT</w:t>
            </w:r>
          </w:p>
          <w:p w14:paraId="09665142" w14:textId="77777777" w:rsidR="009F1D97" w:rsidRPr="00E51C00" w:rsidRDefault="009F1D97" w:rsidP="009F1D97">
            <w:pPr>
              <w:rPr>
                <w:rFonts w:cs="Lucida Sans"/>
                <w:szCs w:val="22"/>
              </w:rPr>
            </w:pPr>
            <w:r>
              <w:rPr>
                <w:rFonts w:cs="Lucida Sans"/>
                <w:szCs w:val="22"/>
              </w:rPr>
              <w:t>Ms Maria Brosnan, HR and Operations Manager, Sungard Consulting Services</w:t>
            </w:r>
          </w:p>
          <w:p w14:paraId="35480B7F" w14:textId="77777777" w:rsidR="009F1D97" w:rsidRPr="00E51C00" w:rsidRDefault="009F1D97" w:rsidP="009F1D97">
            <w:pPr>
              <w:rPr>
                <w:rFonts w:cs="Lucida Sans"/>
                <w:szCs w:val="22"/>
              </w:rPr>
            </w:pPr>
            <w:r>
              <w:rPr>
                <w:rFonts w:cs="Lucida Sans"/>
                <w:szCs w:val="22"/>
              </w:rPr>
              <w:t>Ms Orla Byrne, MRes student, Tallaght IT, &amp; former BA (Hons) HRM student, NCI</w:t>
            </w:r>
          </w:p>
          <w:p w14:paraId="76EF7774" w14:textId="27EDDBA8" w:rsidR="00E948F1" w:rsidRPr="0092065A" w:rsidRDefault="009F1D97" w:rsidP="009F1D97">
            <w:pPr>
              <w:rPr>
                <w:szCs w:val="22"/>
              </w:rPr>
            </w:pPr>
            <w:r>
              <w:rPr>
                <w:rFonts w:cs="Lucida Sans"/>
                <w:szCs w:val="22"/>
              </w:rPr>
              <w:t>Mr Martin Meagher, Head of Department of Business, Carlow IT</w:t>
            </w:r>
          </w:p>
        </w:tc>
      </w:tr>
      <w:tr w:rsidR="009F1D97" w:rsidRPr="003648DA" w14:paraId="030700A7" w14:textId="77777777" w:rsidTr="009F1D97">
        <w:tc>
          <w:tcPr>
            <w:tcW w:w="2552" w:type="dxa"/>
          </w:tcPr>
          <w:p w14:paraId="133CED92" w14:textId="77777777" w:rsidR="009F1D97" w:rsidRPr="003648DA" w:rsidRDefault="009F1D97" w:rsidP="003C2A45">
            <w:pPr>
              <w:jc w:val="both"/>
              <w:rPr>
                <w:smallCaps/>
                <w:szCs w:val="22"/>
              </w:rPr>
            </w:pPr>
          </w:p>
        </w:tc>
        <w:tc>
          <w:tcPr>
            <w:tcW w:w="6556" w:type="dxa"/>
          </w:tcPr>
          <w:p w14:paraId="2372B7EF" w14:textId="77777777" w:rsidR="009F1D97" w:rsidRPr="003648DA" w:rsidRDefault="009F1D97" w:rsidP="003C2A45">
            <w:pPr>
              <w:jc w:val="both"/>
              <w:rPr>
                <w:szCs w:val="22"/>
              </w:rPr>
            </w:pPr>
          </w:p>
        </w:tc>
      </w:tr>
      <w:tr w:rsidR="00E948F1" w:rsidRPr="003648DA" w14:paraId="206AAA63" w14:textId="77777777" w:rsidTr="009F1D97">
        <w:tc>
          <w:tcPr>
            <w:tcW w:w="2552" w:type="dxa"/>
          </w:tcPr>
          <w:p w14:paraId="6B0567F1" w14:textId="77777777" w:rsidR="00E948F1" w:rsidRPr="003648DA" w:rsidRDefault="00E948F1" w:rsidP="0041478A">
            <w:pPr>
              <w:jc w:val="both"/>
              <w:rPr>
                <w:b/>
                <w:bCs/>
                <w:smallCaps/>
                <w:szCs w:val="22"/>
              </w:rPr>
            </w:pPr>
          </w:p>
        </w:tc>
        <w:tc>
          <w:tcPr>
            <w:tcW w:w="6556" w:type="dxa"/>
          </w:tcPr>
          <w:p w14:paraId="22E06EBD" w14:textId="150211F4" w:rsidR="009F1D97" w:rsidRDefault="00FE0E03" w:rsidP="009F1D97">
            <w:pPr>
              <w:rPr>
                <w:szCs w:val="22"/>
              </w:rPr>
            </w:pPr>
            <w:r>
              <w:rPr>
                <w:b/>
                <w:i/>
                <w:szCs w:val="22"/>
              </w:rPr>
              <w:t>Also i</w:t>
            </w:r>
            <w:r w:rsidR="009F1D97" w:rsidRPr="00EF4F09">
              <w:rPr>
                <w:b/>
                <w:i/>
                <w:szCs w:val="22"/>
              </w:rPr>
              <w:t>n attendance</w:t>
            </w:r>
            <w:r w:rsidR="009F1D97">
              <w:rPr>
                <w:szCs w:val="22"/>
              </w:rPr>
              <w:t xml:space="preserve">: </w:t>
            </w:r>
          </w:p>
          <w:p w14:paraId="17051A1C" w14:textId="77777777" w:rsidR="009F1D97" w:rsidRPr="00067B97" w:rsidRDefault="009F1D97" w:rsidP="009F1D97">
            <w:pPr>
              <w:rPr>
                <w:szCs w:val="22"/>
              </w:rPr>
            </w:pPr>
            <w:r w:rsidRPr="00067B97">
              <w:rPr>
                <w:szCs w:val="22"/>
              </w:rPr>
              <w:t>Ms Sinéad O’Sullivan, Director of Quality Assurance &amp; Statistical Services, NCI (</w:t>
            </w:r>
            <w:r w:rsidRPr="00067B97">
              <w:rPr>
                <w:i/>
                <w:szCs w:val="22"/>
              </w:rPr>
              <w:t>Rapporteur</w:t>
            </w:r>
            <w:r w:rsidRPr="00067B97">
              <w:rPr>
                <w:szCs w:val="22"/>
              </w:rPr>
              <w:t>)</w:t>
            </w:r>
          </w:p>
          <w:p w14:paraId="4971738C" w14:textId="39C768A8" w:rsidR="00E948F1" w:rsidRDefault="009F1D97" w:rsidP="009F1D97">
            <w:pPr>
              <w:pStyle w:val="mybody"/>
              <w:spacing w:before="0" w:after="0" w:line="240" w:lineRule="auto"/>
              <w:ind w:left="0" w:right="0"/>
              <w:rPr>
                <w:rFonts w:ascii="Garamond" w:hAnsi="Garamond"/>
                <w:i/>
                <w:color w:val="auto"/>
                <w:sz w:val="22"/>
                <w:szCs w:val="22"/>
              </w:rPr>
            </w:pPr>
            <w:r w:rsidRPr="00067B97">
              <w:rPr>
                <w:rFonts w:ascii="Garamond" w:hAnsi="Garamond"/>
                <w:color w:val="auto"/>
                <w:sz w:val="22"/>
                <w:szCs w:val="22"/>
              </w:rPr>
              <w:t>Dr Maurice FitzGerald, Quality Assurance &amp; Statistical Services Officer,</w:t>
            </w:r>
            <w:r>
              <w:rPr>
                <w:rFonts w:ascii="Garamond" w:hAnsi="Garamond"/>
                <w:color w:val="auto"/>
                <w:sz w:val="22"/>
                <w:szCs w:val="22"/>
              </w:rPr>
              <w:t xml:space="preserve"> </w:t>
            </w:r>
            <w:r w:rsidRPr="00067B97">
              <w:rPr>
                <w:rFonts w:ascii="Garamond" w:hAnsi="Garamond"/>
                <w:color w:val="auto"/>
                <w:sz w:val="22"/>
                <w:szCs w:val="22"/>
              </w:rPr>
              <w:t>NCI (</w:t>
            </w:r>
            <w:r w:rsidRPr="00067B97">
              <w:rPr>
                <w:rFonts w:ascii="Garamond" w:hAnsi="Garamond"/>
                <w:i/>
                <w:color w:val="auto"/>
                <w:sz w:val="22"/>
                <w:szCs w:val="22"/>
              </w:rPr>
              <w:t>Rapporteur</w:t>
            </w:r>
            <w:r w:rsidRPr="00067B97">
              <w:rPr>
                <w:rFonts w:ascii="Garamond" w:hAnsi="Garamond"/>
                <w:color w:val="auto"/>
                <w:sz w:val="22"/>
                <w:szCs w:val="22"/>
              </w:rPr>
              <w:t>)</w:t>
            </w:r>
          </w:p>
        </w:tc>
      </w:tr>
    </w:tbl>
    <w:p w14:paraId="37175A5A" w14:textId="77777777" w:rsidR="00E948F1" w:rsidRPr="003648DA" w:rsidRDefault="00E948F1" w:rsidP="00E948F1">
      <w:pPr>
        <w:ind w:left="3600"/>
        <w:rPr>
          <w:bCs/>
          <w:szCs w:val="22"/>
        </w:rPr>
      </w:pPr>
    </w:p>
    <w:p w14:paraId="15F205FD" w14:textId="77777777" w:rsidR="00E948F1" w:rsidRPr="00712D19" w:rsidRDefault="00E948F1" w:rsidP="00D00768">
      <w:pPr>
        <w:pStyle w:val="Heading3"/>
      </w:pPr>
      <w:bookmarkStart w:id="52" w:name="_Toc435519272"/>
      <w:r w:rsidRPr="00712D19">
        <w:t>Summary</w:t>
      </w:r>
      <w:bookmarkEnd w:id="52"/>
      <w:r w:rsidRPr="00712D19">
        <w:t xml:space="preserve"> </w:t>
      </w:r>
    </w:p>
    <w:p w14:paraId="00DC85D8" w14:textId="77777777" w:rsidR="00E948F1" w:rsidRPr="003648DA" w:rsidRDefault="00E948F1" w:rsidP="00E948F1">
      <w:pPr>
        <w:jc w:val="both"/>
        <w:rPr>
          <w:b/>
          <w:szCs w:val="22"/>
        </w:rPr>
      </w:pPr>
    </w:p>
    <w:p w14:paraId="27075529" w14:textId="6B999B20" w:rsidR="00E948F1" w:rsidRDefault="00E948F1" w:rsidP="00E948F1">
      <w:pPr>
        <w:pStyle w:val="BodyText"/>
        <w:jc w:val="both"/>
        <w:rPr>
          <w:szCs w:val="22"/>
        </w:rPr>
      </w:pPr>
      <w:r w:rsidRPr="003648DA">
        <w:rPr>
          <w:szCs w:val="22"/>
        </w:rPr>
        <w:t>The Expert Panel, having reviewed the documentation presented by NCI and considered the responses of the programme team during the course of the site visit;</w:t>
      </w:r>
      <w:r>
        <w:rPr>
          <w:szCs w:val="22"/>
        </w:rPr>
        <w:t xml:space="preserve"> recommend approval of the following programme</w:t>
      </w:r>
      <w:r w:rsidR="00170863">
        <w:rPr>
          <w:szCs w:val="22"/>
        </w:rPr>
        <w:t>:</w:t>
      </w:r>
    </w:p>
    <w:p w14:paraId="5F5AC762" w14:textId="77777777" w:rsidR="00E948F1" w:rsidRDefault="00E948F1" w:rsidP="00E948F1">
      <w:pPr>
        <w:pStyle w:val="BodyText"/>
        <w:jc w:val="both"/>
        <w:rPr>
          <w:szCs w:val="22"/>
        </w:rPr>
      </w:pPr>
    </w:p>
    <w:p w14:paraId="66F4D134" w14:textId="3E219CC3" w:rsidR="00E948F1" w:rsidRPr="00241151" w:rsidRDefault="00F118B2" w:rsidP="002B3B50">
      <w:pPr>
        <w:pStyle w:val="ListParagraph"/>
        <w:numPr>
          <w:ilvl w:val="0"/>
          <w:numId w:val="3"/>
        </w:numPr>
        <w:rPr>
          <w:rFonts w:ascii="Garamond" w:hAnsi="Garamond"/>
          <w:bCs/>
        </w:rPr>
      </w:pPr>
      <w:r>
        <w:rPr>
          <w:rFonts w:ascii="Garamond" w:hAnsi="Garamond"/>
          <w:bCs/>
        </w:rPr>
        <w:t>Certificate in Financial Regulation</w:t>
      </w:r>
    </w:p>
    <w:p w14:paraId="590A9686" w14:textId="77777777" w:rsidR="00E948F1" w:rsidRDefault="00E948F1" w:rsidP="00E948F1">
      <w:pPr>
        <w:rPr>
          <w:bCs/>
          <w:szCs w:val="22"/>
        </w:rPr>
      </w:pPr>
    </w:p>
    <w:p w14:paraId="65BB34C9" w14:textId="3BEFC450" w:rsidR="00F118B2" w:rsidRDefault="00573367" w:rsidP="00573367">
      <w:pPr>
        <w:jc w:val="both"/>
        <w:rPr>
          <w:bCs/>
          <w:szCs w:val="22"/>
        </w:rPr>
      </w:pPr>
      <w:r>
        <w:rPr>
          <w:bCs/>
          <w:szCs w:val="22"/>
        </w:rPr>
        <w:t>To be validated for five years or until the next programmatic review whichever is soonest. There are</w:t>
      </w:r>
      <w:r w:rsidR="00F118B2" w:rsidRPr="00287263">
        <w:rPr>
          <w:bCs/>
          <w:szCs w:val="22"/>
        </w:rPr>
        <w:t xml:space="preserve"> </w:t>
      </w:r>
      <w:r w:rsidR="00B85349">
        <w:rPr>
          <w:bCs/>
          <w:szCs w:val="22"/>
        </w:rPr>
        <w:t>2</w:t>
      </w:r>
      <w:r w:rsidR="00F118B2">
        <w:rPr>
          <w:bCs/>
          <w:szCs w:val="22"/>
        </w:rPr>
        <w:t xml:space="preserve"> (</w:t>
      </w:r>
      <w:r w:rsidR="00B85349">
        <w:rPr>
          <w:bCs/>
          <w:szCs w:val="22"/>
        </w:rPr>
        <w:t>two</w:t>
      </w:r>
      <w:r w:rsidR="00F118B2">
        <w:rPr>
          <w:bCs/>
          <w:szCs w:val="22"/>
        </w:rPr>
        <w:t>)</w:t>
      </w:r>
      <w:r w:rsidR="00F118B2" w:rsidRPr="00287263">
        <w:rPr>
          <w:bCs/>
          <w:szCs w:val="22"/>
        </w:rPr>
        <w:t xml:space="preserve"> </w:t>
      </w:r>
      <w:r w:rsidR="00F118B2">
        <w:rPr>
          <w:bCs/>
          <w:szCs w:val="22"/>
        </w:rPr>
        <w:t>commendation</w:t>
      </w:r>
      <w:r w:rsidR="00B85349">
        <w:rPr>
          <w:bCs/>
          <w:szCs w:val="22"/>
        </w:rPr>
        <w:t>s</w:t>
      </w:r>
      <w:r w:rsidR="00F118B2" w:rsidRPr="00287263">
        <w:rPr>
          <w:bCs/>
          <w:szCs w:val="22"/>
        </w:rPr>
        <w:t xml:space="preserve"> </w:t>
      </w:r>
      <w:r>
        <w:rPr>
          <w:bCs/>
          <w:szCs w:val="22"/>
        </w:rPr>
        <w:t>and</w:t>
      </w:r>
      <w:r w:rsidR="00F118B2" w:rsidRPr="00287263">
        <w:rPr>
          <w:bCs/>
          <w:szCs w:val="22"/>
        </w:rPr>
        <w:t xml:space="preserve"> </w:t>
      </w:r>
      <w:r w:rsidR="0085203E">
        <w:rPr>
          <w:bCs/>
          <w:szCs w:val="22"/>
        </w:rPr>
        <w:t>1</w:t>
      </w:r>
      <w:r w:rsidR="00F118B2" w:rsidRPr="00287263">
        <w:rPr>
          <w:bCs/>
          <w:szCs w:val="22"/>
        </w:rPr>
        <w:t xml:space="preserve"> (</w:t>
      </w:r>
      <w:r w:rsidR="0085203E">
        <w:rPr>
          <w:bCs/>
          <w:szCs w:val="22"/>
        </w:rPr>
        <w:t>one</w:t>
      </w:r>
      <w:r w:rsidR="00F118B2" w:rsidRPr="00287263">
        <w:rPr>
          <w:bCs/>
          <w:szCs w:val="22"/>
        </w:rPr>
        <w:t>) recommendation</w:t>
      </w:r>
      <w:r w:rsidR="00F118B2">
        <w:rPr>
          <w:bCs/>
          <w:szCs w:val="22"/>
        </w:rPr>
        <w:t>.</w:t>
      </w:r>
    </w:p>
    <w:p w14:paraId="67949144" w14:textId="77777777" w:rsidR="00F118B2" w:rsidRPr="003648DA" w:rsidRDefault="00F118B2" w:rsidP="00F118B2">
      <w:pPr>
        <w:pStyle w:val="BodyText"/>
        <w:jc w:val="both"/>
        <w:rPr>
          <w:szCs w:val="22"/>
        </w:rPr>
      </w:pPr>
    </w:p>
    <w:p w14:paraId="4995C674" w14:textId="77777777" w:rsidR="00F118B2" w:rsidRPr="003648DA" w:rsidRDefault="00F118B2" w:rsidP="00D00768">
      <w:pPr>
        <w:pStyle w:val="Heading3"/>
      </w:pPr>
      <w:bookmarkStart w:id="53" w:name="_Toc435519273"/>
      <w:r w:rsidRPr="003648DA">
        <w:t>Examination of Pr</w:t>
      </w:r>
      <w:r w:rsidRPr="00D00768">
        <w:t>o</w:t>
      </w:r>
      <w:r w:rsidRPr="003648DA">
        <w:t>gramme</w:t>
      </w:r>
      <w:r>
        <w:t>s</w:t>
      </w:r>
      <w:bookmarkEnd w:id="53"/>
    </w:p>
    <w:p w14:paraId="11EB276F" w14:textId="77777777" w:rsidR="00F118B2" w:rsidRDefault="00F118B2" w:rsidP="00F118B2">
      <w:pPr>
        <w:autoSpaceDE w:val="0"/>
        <w:autoSpaceDN w:val="0"/>
        <w:adjustRightInd w:val="0"/>
        <w:jc w:val="both"/>
        <w:rPr>
          <w:rFonts w:cs="Avenir-Black"/>
          <w:szCs w:val="22"/>
        </w:rPr>
      </w:pPr>
    </w:p>
    <w:p w14:paraId="2E364B3E" w14:textId="73F15F3D" w:rsidR="0011296B" w:rsidRDefault="00F118B2" w:rsidP="0011296B">
      <w:pPr>
        <w:autoSpaceDE w:val="0"/>
        <w:autoSpaceDN w:val="0"/>
        <w:adjustRightInd w:val="0"/>
        <w:jc w:val="both"/>
        <w:rPr>
          <w:szCs w:val="22"/>
        </w:rPr>
      </w:pPr>
      <w:r w:rsidRPr="003648DA">
        <w:rPr>
          <w:szCs w:val="22"/>
        </w:rPr>
        <w:t>The panel met with staff of NCI involved in the design of the programme, to examine the programme submission against the criteria for the validation of pr</w:t>
      </w:r>
      <w:r>
        <w:rPr>
          <w:szCs w:val="22"/>
        </w:rPr>
        <w:t>ogrammes as stipulated by the QQI board. In this regard, the QQI</w:t>
      </w:r>
      <w:r w:rsidRPr="003648DA">
        <w:rPr>
          <w:szCs w:val="22"/>
        </w:rPr>
        <w:t xml:space="preserve">’s </w:t>
      </w:r>
      <w:r w:rsidRPr="003648DA">
        <w:rPr>
          <w:i/>
          <w:szCs w:val="22"/>
        </w:rPr>
        <w:t>Core Validation Policy and Criteria, 2010</w:t>
      </w:r>
      <w:r>
        <w:rPr>
          <w:i/>
          <w:szCs w:val="22"/>
        </w:rPr>
        <w:t xml:space="preserve">, revised 2013 </w:t>
      </w:r>
      <w:r w:rsidRPr="003648DA">
        <w:rPr>
          <w:szCs w:val="22"/>
        </w:rPr>
        <w:t>was used by the Panel.</w:t>
      </w:r>
      <w:r>
        <w:rPr>
          <w:szCs w:val="22"/>
        </w:rPr>
        <w:t xml:space="preserve"> The panel was presented with extensive and comprehensive documentation outlining proposed amendments arising from programmatic review.</w:t>
      </w:r>
      <w:r w:rsidR="0011296B" w:rsidRPr="0011296B">
        <w:rPr>
          <w:szCs w:val="22"/>
        </w:rPr>
        <w:t xml:space="preserve"> </w:t>
      </w:r>
      <w:r w:rsidR="0011296B">
        <w:rPr>
          <w:szCs w:val="22"/>
        </w:rPr>
        <w:t>The meeting concentrated on Programme Learning Outcomes, the Curriculum, and Assessment Methodologies.</w:t>
      </w:r>
    </w:p>
    <w:p w14:paraId="0DDF9F93" w14:textId="77777777" w:rsidR="0011296B" w:rsidRPr="003648DA" w:rsidRDefault="0011296B" w:rsidP="00F118B2">
      <w:pPr>
        <w:autoSpaceDE w:val="0"/>
        <w:autoSpaceDN w:val="0"/>
        <w:adjustRightInd w:val="0"/>
        <w:jc w:val="both"/>
        <w:rPr>
          <w:rFonts w:cs="Avenir-Black"/>
          <w:szCs w:val="22"/>
        </w:rPr>
      </w:pPr>
    </w:p>
    <w:p w14:paraId="564F7E9B" w14:textId="761619D7" w:rsidR="00F118B2" w:rsidRPr="00783E9D" w:rsidRDefault="00835E30" w:rsidP="00D00768">
      <w:pPr>
        <w:pStyle w:val="Heading4"/>
        <w:rPr>
          <w:rFonts w:ascii="Garamond" w:hAnsi="Garamond"/>
          <w:color w:val="auto"/>
        </w:rPr>
      </w:pPr>
      <w:bookmarkStart w:id="54" w:name="_Toc435519274"/>
      <w:r w:rsidRPr="00783E9D">
        <w:rPr>
          <w:rFonts w:ascii="Garamond" w:hAnsi="Garamond"/>
          <w:color w:val="auto"/>
        </w:rPr>
        <w:t>Programme Learning Outcomes</w:t>
      </w:r>
      <w:bookmarkEnd w:id="54"/>
      <w:r w:rsidRPr="00783E9D">
        <w:rPr>
          <w:rFonts w:ascii="Garamond" w:hAnsi="Garamond"/>
          <w:color w:val="auto"/>
        </w:rPr>
        <w:t xml:space="preserve"> </w:t>
      </w:r>
      <w:r w:rsidR="00F118B2" w:rsidRPr="00783E9D">
        <w:rPr>
          <w:rFonts w:ascii="Garamond" w:hAnsi="Garamond"/>
          <w:color w:val="auto"/>
        </w:rPr>
        <w:t xml:space="preserve"> </w:t>
      </w:r>
    </w:p>
    <w:p w14:paraId="48EA55D9" w14:textId="77777777" w:rsidR="00835E30" w:rsidRDefault="00835E30" w:rsidP="00835E30">
      <w:pPr>
        <w:autoSpaceDE w:val="0"/>
        <w:autoSpaceDN w:val="0"/>
        <w:adjustRightInd w:val="0"/>
        <w:jc w:val="both"/>
        <w:rPr>
          <w:rFonts w:cs="Avenir-Book"/>
          <w:szCs w:val="22"/>
        </w:rPr>
      </w:pPr>
    </w:p>
    <w:p w14:paraId="1FA42D33" w14:textId="08D7C515" w:rsidR="00835E30" w:rsidRDefault="00044A0B" w:rsidP="00835E30">
      <w:pPr>
        <w:autoSpaceDE w:val="0"/>
        <w:autoSpaceDN w:val="0"/>
        <w:adjustRightInd w:val="0"/>
        <w:jc w:val="both"/>
        <w:rPr>
          <w:rFonts w:cs="Avenir-Book"/>
          <w:szCs w:val="22"/>
        </w:rPr>
      </w:pPr>
      <w:r>
        <w:rPr>
          <w:rFonts w:cs="Avenir-Book"/>
          <w:szCs w:val="22"/>
        </w:rPr>
        <w:t xml:space="preserve">The Expert Panel used the opportunity of the meeting to ask the main staff members concerned to consider how the Intended Module Learning Outcomes, Indicative Curriculum, and Module Assessment Strategy </w:t>
      </w:r>
      <w:r>
        <w:rPr>
          <w:rFonts w:cs="Avenir-Book"/>
          <w:szCs w:val="22"/>
        </w:rPr>
        <w:lastRenderedPageBreak/>
        <w:t>relate back to Programme Learning</w:t>
      </w:r>
      <w:r w:rsidR="00004C4A">
        <w:rPr>
          <w:rFonts w:cs="Avenir-Book"/>
          <w:szCs w:val="22"/>
        </w:rPr>
        <w:t xml:space="preserve"> Outcomes; this was achieved to the satisfaction of the panel.</w:t>
      </w:r>
      <w:r w:rsidR="000C66C7">
        <w:rPr>
          <w:rFonts w:cs="Avenir-Book"/>
          <w:szCs w:val="22"/>
        </w:rPr>
        <w:t xml:space="preserve"> Indeed, the considered response regarding the lack of specific reference to individual pieces of legislation in the learning outcomes was well received.</w:t>
      </w:r>
    </w:p>
    <w:p w14:paraId="7866C515" w14:textId="77777777" w:rsidR="00835E30" w:rsidRDefault="00835E30" w:rsidP="00835E30">
      <w:pPr>
        <w:autoSpaceDE w:val="0"/>
        <w:autoSpaceDN w:val="0"/>
        <w:adjustRightInd w:val="0"/>
        <w:jc w:val="both"/>
        <w:rPr>
          <w:rFonts w:cs="Avenir-Book"/>
          <w:szCs w:val="22"/>
        </w:rPr>
      </w:pPr>
    </w:p>
    <w:p w14:paraId="19A3A261" w14:textId="77777777" w:rsidR="00835E30" w:rsidRPr="00783E9D" w:rsidRDefault="00835E30" w:rsidP="00D00768">
      <w:pPr>
        <w:pStyle w:val="Heading4"/>
        <w:rPr>
          <w:rFonts w:ascii="Garamond" w:hAnsi="Garamond"/>
          <w:color w:val="auto"/>
        </w:rPr>
      </w:pPr>
      <w:bookmarkStart w:id="55" w:name="_Toc435519275"/>
      <w:r w:rsidRPr="00783E9D">
        <w:rPr>
          <w:rFonts w:ascii="Garamond" w:hAnsi="Garamond"/>
          <w:color w:val="auto"/>
        </w:rPr>
        <w:t>Curriculum</w:t>
      </w:r>
      <w:bookmarkEnd w:id="55"/>
      <w:r w:rsidRPr="00783E9D">
        <w:rPr>
          <w:rFonts w:ascii="Garamond" w:hAnsi="Garamond"/>
          <w:color w:val="auto"/>
        </w:rPr>
        <w:t xml:space="preserve"> </w:t>
      </w:r>
    </w:p>
    <w:p w14:paraId="35991E82" w14:textId="77777777" w:rsidR="00835E30" w:rsidRDefault="00835E30" w:rsidP="00835E30">
      <w:pPr>
        <w:autoSpaceDE w:val="0"/>
        <w:autoSpaceDN w:val="0"/>
        <w:adjustRightInd w:val="0"/>
        <w:jc w:val="both"/>
        <w:rPr>
          <w:rFonts w:cs="Avenir-Book"/>
          <w:szCs w:val="22"/>
        </w:rPr>
      </w:pPr>
    </w:p>
    <w:p w14:paraId="4E342EB4" w14:textId="58B077F7" w:rsidR="00835E30" w:rsidRDefault="00EC62D1" w:rsidP="00835E30">
      <w:pPr>
        <w:autoSpaceDE w:val="0"/>
        <w:autoSpaceDN w:val="0"/>
        <w:adjustRightInd w:val="0"/>
        <w:jc w:val="both"/>
        <w:rPr>
          <w:rFonts w:cs="Avenir-Book"/>
          <w:szCs w:val="22"/>
        </w:rPr>
      </w:pPr>
      <w:r>
        <w:rPr>
          <w:rFonts w:cs="Avenir-Book"/>
          <w:szCs w:val="22"/>
        </w:rPr>
        <w:t xml:space="preserve">The module which contributes directly to this Special Purpose Award was </w:t>
      </w:r>
      <w:r w:rsidR="000C66C7">
        <w:rPr>
          <w:rFonts w:cs="Avenir-Book"/>
          <w:szCs w:val="22"/>
        </w:rPr>
        <w:t xml:space="preserve">itself </w:t>
      </w:r>
      <w:r>
        <w:rPr>
          <w:rFonts w:cs="Avenir-Book"/>
          <w:szCs w:val="22"/>
        </w:rPr>
        <w:t>specifically reviewed and was found to have appropriate learning outcomes, indicative content, and assessment strategies.</w:t>
      </w:r>
    </w:p>
    <w:p w14:paraId="42F08230" w14:textId="77777777" w:rsidR="00835E30" w:rsidRPr="003648DA" w:rsidRDefault="00835E30" w:rsidP="00835E30">
      <w:pPr>
        <w:autoSpaceDE w:val="0"/>
        <w:autoSpaceDN w:val="0"/>
        <w:adjustRightInd w:val="0"/>
        <w:jc w:val="both"/>
        <w:rPr>
          <w:rFonts w:cs="Avenir-Book"/>
          <w:szCs w:val="22"/>
        </w:rPr>
      </w:pPr>
    </w:p>
    <w:p w14:paraId="1FBF3A44" w14:textId="77777777" w:rsidR="00835E30" w:rsidRPr="00783E9D" w:rsidRDefault="00835E30" w:rsidP="00D00768">
      <w:pPr>
        <w:pStyle w:val="Heading4"/>
        <w:rPr>
          <w:rFonts w:ascii="Garamond" w:hAnsi="Garamond"/>
          <w:color w:val="auto"/>
        </w:rPr>
      </w:pPr>
      <w:bookmarkStart w:id="56" w:name="_Toc435519276"/>
      <w:r w:rsidRPr="00783E9D">
        <w:rPr>
          <w:rFonts w:ascii="Garamond" w:hAnsi="Garamond"/>
          <w:color w:val="auto"/>
        </w:rPr>
        <w:t>Assessment Methodologies</w:t>
      </w:r>
      <w:bookmarkEnd w:id="56"/>
      <w:r w:rsidRPr="00783E9D">
        <w:rPr>
          <w:rFonts w:ascii="Garamond" w:hAnsi="Garamond"/>
          <w:color w:val="auto"/>
        </w:rPr>
        <w:t xml:space="preserve"> </w:t>
      </w:r>
    </w:p>
    <w:p w14:paraId="062AF97B" w14:textId="77777777" w:rsidR="00835E30" w:rsidRDefault="00835E30" w:rsidP="00835E30">
      <w:pPr>
        <w:autoSpaceDE w:val="0"/>
        <w:autoSpaceDN w:val="0"/>
        <w:adjustRightInd w:val="0"/>
        <w:jc w:val="both"/>
        <w:rPr>
          <w:rFonts w:cs="Avenir-Book"/>
          <w:szCs w:val="22"/>
        </w:rPr>
      </w:pPr>
    </w:p>
    <w:p w14:paraId="6CC57449" w14:textId="328F6588" w:rsidR="00E948F1" w:rsidRPr="00835E30" w:rsidRDefault="00302397" w:rsidP="00F118B2">
      <w:pPr>
        <w:autoSpaceDE w:val="0"/>
        <w:autoSpaceDN w:val="0"/>
        <w:adjustRightInd w:val="0"/>
        <w:jc w:val="both"/>
        <w:rPr>
          <w:rFonts w:cs="Avenir-Book"/>
          <w:szCs w:val="22"/>
        </w:rPr>
      </w:pPr>
      <w:r>
        <w:rPr>
          <w:rFonts w:cs="Avenir-Book"/>
          <w:szCs w:val="22"/>
        </w:rPr>
        <w:t>T</w:t>
      </w:r>
      <w:r w:rsidRPr="003648DA">
        <w:rPr>
          <w:rFonts w:cs="Avenir-Book"/>
          <w:szCs w:val="22"/>
        </w:rPr>
        <w:t>he</w:t>
      </w:r>
      <w:r>
        <w:rPr>
          <w:rFonts w:cs="Avenir-Book"/>
          <w:szCs w:val="22"/>
        </w:rPr>
        <w:t xml:space="preserve"> panel is satisfied that the learners will be appropriately assessed and underpins the achievement of the relevant standard of knowledge, know-how and skill, and competence; it encourages the staff members concerned to keep the methods employed, as well as student performance, under review.</w:t>
      </w:r>
      <w:r w:rsidR="00F118B2">
        <w:rPr>
          <w:szCs w:val="22"/>
        </w:rPr>
        <w:t xml:space="preserve"> </w:t>
      </w:r>
      <w:r w:rsidR="00E948F1">
        <w:rPr>
          <w:bCs/>
          <w:szCs w:val="22"/>
        </w:rPr>
        <w:t xml:space="preserve"> </w:t>
      </w:r>
    </w:p>
    <w:p w14:paraId="6E0AF540" w14:textId="77777777" w:rsidR="00E948F1" w:rsidRPr="003648DA" w:rsidRDefault="00E948F1" w:rsidP="00E948F1">
      <w:pPr>
        <w:autoSpaceDE w:val="0"/>
        <w:autoSpaceDN w:val="0"/>
        <w:adjustRightInd w:val="0"/>
        <w:jc w:val="both"/>
        <w:rPr>
          <w:rFonts w:cs="Avenir-Book"/>
          <w:szCs w:val="22"/>
        </w:rPr>
      </w:pPr>
    </w:p>
    <w:p w14:paraId="356F8546" w14:textId="77777777" w:rsidR="00E948F1" w:rsidRPr="003648DA" w:rsidRDefault="00E948F1" w:rsidP="00E948F1">
      <w:pPr>
        <w:autoSpaceDE w:val="0"/>
        <w:autoSpaceDN w:val="0"/>
        <w:adjustRightInd w:val="0"/>
        <w:ind w:left="360" w:hanging="360"/>
        <w:jc w:val="both"/>
        <w:rPr>
          <w:szCs w:val="22"/>
        </w:rPr>
      </w:pPr>
    </w:p>
    <w:p w14:paraId="12588CFF" w14:textId="77777777" w:rsidR="00E948F1" w:rsidRPr="003648DA" w:rsidRDefault="00E948F1" w:rsidP="00D00768">
      <w:pPr>
        <w:pStyle w:val="Heading3"/>
      </w:pPr>
      <w:r w:rsidRPr="003648DA">
        <w:br w:type="page"/>
      </w:r>
      <w:bookmarkStart w:id="57" w:name="_Toc435519277"/>
      <w:r w:rsidRPr="003648DA">
        <w:lastRenderedPageBreak/>
        <w:t>RECOMMENDATION/COMMENT</w:t>
      </w:r>
      <w:bookmarkEnd w:id="57"/>
    </w:p>
    <w:p w14:paraId="6A25DFD0" w14:textId="77777777" w:rsidR="00E948F1" w:rsidRPr="003648DA" w:rsidRDefault="00E948F1" w:rsidP="00E948F1">
      <w:pPr>
        <w:rPr>
          <w:b/>
          <w:szCs w:val="22"/>
        </w:rPr>
      </w:pPr>
    </w:p>
    <w:p w14:paraId="4A080BD9" w14:textId="77777777" w:rsidR="00E948F1" w:rsidRPr="003648DA" w:rsidRDefault="00E948F1" w:rsidP="00E948F1">
      <w:pPr>
        <w:jc w:val="both"/>
        <w:rPr>
          <w:b/>
          <w:szCs w:val="22"/>
        </w:rPr>
      </w:pPr>
      <w:r w:rsidRPr="003648DA">
        <w:rPr>
          <w:b/>
          <w:szCs w:val="22"/>
        </w:rPr>
        <w:t xml:space="preserve">FOR THE ATTENTION OF THE ACADEMIC COMMITTEE </w:t>
      </w:r>
    </w:p>
    <w:p w14:paraId="31BB6324" w14:textId="77777777" w:rsidR="00E948F1" w:rsidRPr="003648DA" w:rsidRDefault="00E948F1" w:rsidP="00E948F1">
      <w:pPr>
        <w:jc w:val="both"/>
        <w:rPr>
          <w:b/>
          <w:szCs w:val="22"/>
        </w:rPr>
      </w:pPr>
    </w:p>
    <w:p w14:paraId="7CD737B6" w14:textId="7EB891A2" w:rsidR="00E948F1" w:rsidRPr="003648DA" w:rsidRDefault="00E948F1" w:rsidP="00E948F1">
      <w:pPr>
        <w:pStyle w:val="BodyText3"/>
        <w:rPr>
          <w:sz w:val="22"/>
          <w:szCs w:val="22"/>
        </w:rPr>
      </w:pPr>
      <w:r w:rsidRPr="003648DA">
        <w:rPr>
          <w:sz w:val="22"/>
          <w:szCs w:val="22"/>
        </w:rPr>
        <w:t xml:space="preserve">The panel of experts recommend the </w:t>
      </w:r>
      <w:r w:rsidR="007F1411">
        <w:rPr>
          <w:sz w:val="22"/>
          <w:szCs w:val="22"/>
        </w:rPr>
        <w:t>re</w:t>
      </w:r>
      <w:r w:rsidRPr="003648DA">
        <w:rPr>
          <w:sz w:val="22"/>
          <w:szCs w:val="22"/>
        </w:rPr>
        <w:t xml:space="preserve">validation of the </w:t>
      </w:r>
      <w:r>
        <w:rPr>
          <w:sz w:val="22"/>
          <w:szCs w:val="22"/>
        </w:rPr>
        <w:t xml:space="preserve">following </w:t>
      </w:r>
      <w:r w:rsidRPr="003648DA">
        <w:rPr>
          <w:sz w:val="22"/>
          <w:szCs w:val="22"/>
        </w:rPr>
        <w:t xml:space="preserve">programme: </w:t>
      </w:r>
    </w:p>
    <w:p w14:paraId="678146F0" w14:textId="77777777" w:rsidR="00E948F1" w:rsidRPr="003648DA" w:rsidRDefault="00E948F1" w:rsidP="00E948F1">
      <w:pPr>
        <w:pStyle w:val="BodyText3"/>
        <w:rPr>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080"/>
      </w:tblGrid>
      <w:tr w:rsidR="00E948F1" w:rsidRPr="003648DA" w14:paraId="5939E530" w14:textId="77777777" w:rsidTr="0041478A">
        <w:tc>
          <w:tcPr>
            <w:tcW w:w="1908" w:type="dxa"/>
            <w:shd w:val="clear" w:color="auto" w:fill="auto"/>
          </w:tcPr>
          <w:p w14:paraId="658B4EE9" w14:textId="77777777" w:rsidR="00E948F1" w:rsidRPr="003648DA" w:rsidRDefault="00E948F1" w:rsidP="0041478A">
            <w:pPr>
              <w:pStyle w:val="BodyText3"/>
              <w:rPr>
                <w:sz w:val="22"/>
                <w:szCs w:val="22"/>
              </w:rPr>
            </w:pPr>
            <w:r w:rsidRPr="003648DA">
              <w:rPr>
                <w:sz w:val="22"/>
                <w:szCs w:val="22"/>
              </w:rPr>
              <w:t>NFQ Level</w:t>
            </w:r>
          </w:p>
        </w:tc>
        <w:tc>
          <w:tcPr>
            <w:tcW w:w="7080" w:type="dxa"/>
            <w:shd w:val="clear" w:color="auto" w:fill="auto"/>
          </w:tcPr>
          <w:p w14:paraId="2C5F25CD" w14:textId="3A99C90F" w:rsidR="00E948F1" w:rsidRPr="003648DA" w:rsidRDefault="00E948F1" w:rsidP="00F118B2">
            <w:pPr>
              <w:pStyle w:val="BodyText3"/>
              <w:rPr>
                <w:i/>
                <w:sz w:val="22"/>
                <w:szCs w:val="22"/>
              </w:rPr>
            </w:pPr>
            <w:r w:rsidRPr="003648DA">
              <w:rPr>
                <w:i/>
                <w:sz w:val="22"/>
                <w:szCs w:val="22"/>
              </w:rPr>
              <w:t xml:space="preserve">Level </w:t>
            </w:r>
            <w:r w:rsidR="00F118B2">
              <w:rPr>
                <w:i/>
                <w:sz w:val="22"/>
                <w:szCs w:val="22"/>
              </w:rPr>
              <w:t>8</w:t>
            </w:r>
          </w:p>
        </w:tc>
      </w:tr>
      <w:tr w:rsidR="00E948F1" w:rsidRPr="003648DA" w14:paraId="33FFDAA7" w14:textId="77777777" w:rsidTr="0041478A">
        <w:tc>
          <w:tcPr>
            <w:tcW w:w="1908" w:type="dxa"/>
            <w:shd w:val="clear" w:color="auto" w:fill="auto"/>
          </w:tcPr>
          <w:p w14:paraId="1D1A59BA" w14:textId="77777777" w:rsidR="00E948F1" w:rsidRPr="003648DA" w:rsidRDefault="00E948F1" w:rsidP="0041478A">
            <w:pPr>
              <w:pStyle w:val="BodyText3"/>
              <w:rPr>
                <w:sz w:val="22"/>
                <w:szCs w:val="22"/>
              </w:rPr>
            </w:pPr>
            <w:r w:rsidRPr="003648DA">
              <w:rPr>
                <w:sz w:val="22"/>
                <w:szCs w:val="22"/>
              </w:rPr>
              <w:t>Programme Title</w:t>
            </w:r>
          </w:p>
        </w:tc>
        <w:tc>
          <w:tcPr>
            <w:tcW w:w="7080" w:type="dxa"/>
            <w:shd w:val="clear" w:color="auto" w:fill="auto"/>
          </w:tcPr>
          <w:p w14:paraId="16F0EEA4" w14:textId="32117BAD" w:rsidR="00E948F1" w:rsidRPr="00AF7B60" w:rsidRDefault="00F118B2" w:rsidP="0041478A">
            <w:pPr>
              <w:pStyle w:val="BodyText3"/>
              <w:rPr>
                <w:b/>
                <w:i/>
                <w:sz w:val="22"/>
                <w:szCs w:val="22"/>
              </w:rPr>
            </w:pPr>
            <w:r>
              <w:rPr>
                <w:b/>
                <w:i/>
                <w:sz w:val="22"/>
                <w:szCs w:val="22"/>
              </w:rPr>
              <w:t>Certificate in Financial Regulation</w:t>
            </w:r>
          </w:p>
        </w:tc>
      </w:tr>
      <w:tr w:rsidR="00E948F1" w:rsidRPr="003648DA" w14:paraId="37289CF8" w14:textId="77777777" w:rsidTr="0041478A">
        <w:tc>
          <w:tcPr>
            <w:tcW w:w="1908" w:type="dxa"/>
            <w:shd w:val="clear" w:color="auto" w:fill="auto"/>
          </w:tcPr>
          <w:p w14:paraId="797400AC" w14:textId="77777777" w:rsidR="00E948F1" w:rsidRPr="003648DA" w:rsidRDefault="00E948F1" w:rsidP="0041478A">
            <w:pPr>
              <w:pStyle w:val="BodyText3"/>
              <w:rPr>
                <w:sz w:val="22"/>
                <w:szCs w:val="22"/>
              </w:rPr>
            </w:pPr>
            <w:r w:rsidRPr="003648DA">
              <w:rPr>
                <w:sz w:val="22"/>
                <w:szCs w:val="22"/>
              </w:rPr>
              <w:t xml:space="preserve">ECTS </w:t>
            </w:r>
          </w:p>
        </w:tc>
        <w:tc>
          <w:tcPr>
            <w:tcW w:w="7080" w:type="dxa"/>
            <w:shd w:val="clear" w:color="auto" w:fill="auto"/>
          </w:tcPr>
          <w:p w14:paraId="724AB5AD" w14:textId="322A60A7" w:rsidR="00E948F1" w:rsidRPr="003648DA" w:rsidRDefault="00F118B2" w:rsidP="0041478A">
            <w:pPr>
              <w:pStyle w:val="BodyText3"/>
              <w:rPr>
                <w:i/>
                <w:sz w:val="22"/>
                <w:szCs w:val="22"/>
              </w:rPr>
            </w:pPr>
            <w:r>
              <w:rPr>
                <w:i/>
                <w:sz w:val="22"/>
                <w:szCs w:val="22"/>
              </w:rPr>
              <w:t xml:space="preserve">10 </w:t>
            </w:r>
            <w:r w:rsidR="00E948F1" w:rsidRPr="003648DA">
              <w:rPr>
                <w:i/>
                <w:sz w:val="22"/>
                <w:szCs w:val="22"/>
              </w:rPr>
              <w:t>ECTS</w:t>
            </w:r>
          </w:p>
        </w:tc>
      </w:tr>
      <w:tr w:rsidR="00E948F1" w:rsidRPr="003648DA" w14:paraId="40F8C584" w14:textId="77777777" w:rsidTr="0041478A">
        <w:tc>
          <w:tcPr>
            <w:tcW w:w="1908" w:type="dxa"/>
            <w:shd w:val="clear" w:color="auto" w:fill="auto"/>
          </w:tcPr>
          <w:p w14:paraId="2C1A97F5" w14:textId="77777777" w:rsidR="00E948F1" w:rsidRPr="003648DA" w:rsidRDefault="00E948F1" w:rsidP="0041478A">
            <w:pPr>
              <w:pStyle w:val="BodyText3"/>
              <w:rPr>
                <w:sz w:val="22"/>
                <w:szCs w:val="22"/>
              </w:rPr>
            </w:pPr>
            <w:r>
              <w:rPr>
                <w:sz w:val="22"/>
                <w:szCs w:val="22"/>
              </w:rPr>
              <w:t>Award Type</w:t>
            </w:r>
          </w:p>
        </w:tc>
        <w:tc>
          <w:tcPr>
            <w:tcW w:w="7080" w:type="dxa"/>
            <w:shd w:val="clear" w:color="auto" w:fill="auto"/>
          </w:tcPr>
          <w:p w14:paraId="13445EE2" w14:textId="5EDB7FDA" w:rsidR="00E948F1" w:rsidRPr="003648DA" w:rsidRDefault="00F118B2" w:rsidP="0041478A">
            <w:pPr>
              <w:pStyle w:val="BodyText3"/>
              <w:rPr>
                <w:i/>
                <w:sz w:val="22"/>
                <w:szCs w:val="22"/>
              </w:rPr>
            </w:pPr>
            <w:r>
              <w:rPr>
                <w:i/>
                <w:sz w:val="22"/>
                <w:szCs w:val="22"/>
              </w:rPr>
              <w:t>Special Purpose</w:t>
            </w:r>
            <w:r w:rsidR="00E948F1">
              <w:rPr>
                <w:i/>
                <w:sz w:val="22"/>
                <w:szCs w:val="22"/>
              </w:rPr>
              <w:t xml:space="preserve"> Award</w:t>
            </w:r>
          </w:p>
        </w:tc>
      </w:tr>
    </w:tbl>
    <w:p w14:paraId="22BE2263" w14:textId="77777777" w:rsidR="00E948F1" w:rsidRDefault="00E948F1" w:rsidP="00E948F1">
      <w:pPr>
        <w:pStyle w:val="BodyText3"/>
        <w:rPr>
          <w:sz w:val="22"/>
          <w:szCs w:val="22"/>
        </w:rPr>
      </w:pPr>
    </w:p>
    <w:p w14:paraId="7B943435" w14:textId="77777777" w:rsidR="00E948F1" w:rsidRPr="003648DA" w:rsidRDefault="00E948F1" w:rsidP="00E948F1">
      <w:pPr>
        <w:pStyle w:val="BodyText3"/>
        <w:rPr>
          <w:sz w:val="22"/>
          <w:szCs w:val="22"/>
        </w:rPr>
      </w:pPr>
    </w:p>
    <w:p w14:paraId="150DCC5A" w14:textId="77777777" w:rsidR="00F118B2" w:rsidRPr="003648DA" w:rsidRDefault="00F118B2" w:rsidP="00F118B2">
      <w:pPr>
        <w:pStyle w:val="BodyText"/>
        <w:jc w:val="both"/>
        <w:rPr>
          <w:bCs w:val="0"/>
          <w:szCs w:val="22"/>
        </w:rPr>
      </w:pPr>
      <w:r w:rsidRPr="003648DA">
        <w:rPr>
          <w:bCs w:val="0"/>
          <w:szCs w:val="22"/>
        </w:rPr>
        <w:t>Subject to:</w:t>
      </w:r>
    </w:p>
    <w:p w14:paraId="4D655DDB" w14:textId="77777777" w:rsidR="00F118B2" w:rsidRPr="003648DA" w:rsidRDefault="00F118B2" w:rsidP="00F118B2">
      <w:pPr>
        <w:ind w:left="720"/>
        <w:jc w:val="both"/>
        <w:rPr>
          <w:szCs w:val="22"/>
        </w:rPr>
      </w:pPr>
      <w:r w:rsidRPr="003648DA">
        <w:rPr>
          <w:szCs w:val="22"/>
        </w:rPr>
        <w:t>Council’s general conditions of approval</w:t>
      </w:r>
    </w:p>
    <w:p w14:paraId="44CE6723" w14:textId="77777777" w:rsidR="00F118B2" w:rsidRPr="003648DA" w:rsidRDefault="00F118B2" w:rsidP="00F118B2">
      <w:pPr>
        <w:ind w:left="720"/>
        <w:jc w:val="both"/>
        <w:rPr>
          <w:szCs w:val="22"/>
        </w:rPr>
      </w:pPr>
    </w:p>
    <w:p w14:paraId="3D57759E" w14:textId="77777777" w:rsidR="00F118B2" w:rsidRPr="00783E9D" w:rsidRDefault="00F118B2" w:rsidP="00D00768">
      <w:pPr>
        <w:pStyle w:val="Heading4"/>
        <w:rPr>
          <w:rFonts w:ascii="Garamond" w:hAnsi="Garamond"/>
          <w:color w:val="auto"/>
        </w:rPr>
      </w:pPr>
      <w:bookmarkStart w:id="58" w:name="_Toc435519278"/>
      <w:r w:rsidRPr="00783E9D">
        <w:rPr>
          <w:rFonts w:ascii="Garamond" w:hAnsi="Garamond"/>
          <w:color w:val="auto"/>
        </w:rPr>
        <w:t>Commendations</w:t>
      </w:r>
      <w:bookmarkEnd w:id="58"/>
    </w:p>
    <w:p w14:paraId="5F480850" w14:textId="712C0FB1" w:rsidR="00F118B2" w:rsidRDefault="00F118B2" w:rsidP="00F118B2">
      <w:pPr>
        <w:pStyle w:val="ListParagraph"/>
        <w:numPr>
          <w:ilvl w:val="0"/>
          <w:numId w:val="8"/>
        </w:numPr>
        <w:rPr>
          <w:rFonts w:ascii="Garamond" w:hAnsi="Garamond"/>
        </w:rPr>
      </w:pPr>
      <w:r>
        <w:rPr>
          <w:rFonts w:ascii="Garamond" w:hAnsi="Garamond"/>
        </w:rPr>
        <w:t>The</w:t>
      </w:r>
      <w:r w:rsidR="001D47EA">
        <w:rPr>
          <w:rFonts w:ascii="Garamond" w:hAnsi="Garamond"/>
        </w:rPr>
        <w:t xml:space="preserve"> ongoing development of this programme</w:t>
      </w:r>
      <w:r w:rsidR="0085203E">
        <w:rPr>
          <w:rFonts w:ascii="Garamond" w:hAnsi="Garamond"/>
        </w:rPr>
        <w:t xml:space="preserve"> – epitomised by amendments to the assessment regime, as well as updates to the learning outcomes, indicative content, etc. – mean that this programme continues to be fit for purpose</w:t>
      </w:r>
    </w:p>
    <w:p w14:paraId="4880D7AC" w14:textId="1A7731C8" w:rsidR="00B85349" w:rsidRPr="00B85349" w:rsidRDefault="00B85349" w:rsidP="00B85349">
      <w:pPr>
        <w:pStyle w:val="ListParagraph"/>
        <w:numPr>
          <w:ilvl w:val="0"/>
          <w:numId w:val="8"/>
        </w:numPr>
        <w:rPr>
          <w:rFonts w:ascii="Garamond" w:hAnsi="Garamond"/>
        </w:rPr>
      </w:pPr>
      <w:r>
        <w:rPr>
          <w:rFonts w:ascii="Garamond" w:hAnsi="Garamond"/>
        </w:rPr>
        <w:t xml:space="preserve">The </w:t>
      </w:r>
      <w:r w:rsidRPr="00C13039">
        <w:rPr>
          <w:rFonts w:ascii="Garamond" w:hAnsi="Garamond"/>
        </w:rPr>
        <w:t xml:space="preserve">documentation </w:t>
      </w:r>
      <w:r w:rsidR="00211A35">
        <w:rPr>
          <w:rFonts w:ascii="Garamond" w:hAnsi="Garamond"/>
        </w:rPr>
        <w:t xml:space="preserve">supplied to the Expert Panel </w:t>
      </w:r>
      <w:r w:rsidRPr="00C13039">
        <w:rPr>
          <w:rFonts w:ascii="Garamond" w:hAnsi="Garamond"/>
        </w:rPr>
        <w:t xml:space="preserve">was of a </w:t>
      </w:r>
      <w:r>
        <w:rPr>
          <w:rFonts w:ascii="Garamond" w:hAnsi="Garamond"/>
        </w:rPr>
        <w:t>high standard</w:t>
      </w:r>
    </w:p>
    <w:p w14:paraId="6973BDB3" w14:textId="77777777" w:rsidR="00F118B2" w:rsidRPr="006D4850" w:rsidRDefault="00F118B2" w:rsidP="00F118B2"/>
    <w:p w14:paraId="184177A9" w14:textId="77777777" w:rsidR="00F118B2" w:rsidRPr="00783E9D" w:rsidRDefault="00F118B2" w:rsidP="00D00768">
      <w:pPr>
        <w:pStyle w:val="Heading4"/>
        <w:rPr>
          <w:rFonts w:ascii="Garamond" w:hAnsi="Garamond"/>
          <w:color w:val="auto"/>
        </w:rPr>
      </w:pPr>
      <w:bookmarkStart w:id="59" w:name="_Toc435519279"/>
      <w:r w:rsidRPr="00783E9D">
        <w:rPr>
          <w:rFonts w:ascii="Garamond" w:hAnsi="Garamond"/>
          <w:color w:val="auto"/>
        </w:rPr>
        <w:t>Recommendations</w:t>
      </w:r>
      <w:bookmarkEnd w:id="59"/>
    </w:p>
    <w:p w14:paraId="22985CFF" w14:textId="2015D129" w:rsidR="00F118B2" w:rsidRPr="00C13039" w:rsidRDefault="001D47EA" w:rsidP="00086B3A">
      <w:pPr>
        <w:pStyle w:val="ListParagraph"/>
        <w:numPr>
          <w:ilvl w:val="0"/>
          <w:numId w:val="25"/>
        </w:numPr>
        <w:rPr>
          <w:rFonts w:ascii="Garamond" w:hAnsi="Garamond"/>
        </w:rPr>
      </w:pPr>
      <w:r>
        <w:rPr>
          <w:rFonts w:ascii="Garamond" w:hAnsi="Garamond"/>
        </w:rPr>
        <w:t>An even</w:t>
      </w:r>
      <w:r w:rsidR="00F118B2" w:rsidRPr="00C13039">
        <w:rPr>
          <w:rFonts w:ascii="Garamond" w:hAnsi="Garamond"/>
        </w:rPr>
        <w:t xml:space="preserve"> </w:t>
      </w:r>
      <w:r w:rsidR="00E0664A">
        <w:rPr>
          <w:rFonts w:ascii="Garamond" w:hAnsi="Garamond"/>
        </w:rPr>
        <w:t>greater</w:t>
      </w:r>
      <w:r w:rsidR="00F67E16" w:rsidRPr="00C13039">
        <w:rPr>
          <w:rFonts w:ascii="Garamond" w:hAnsi="Garamond"/>
        </w:rPr>
        <w:t xml:space="preserve"> articulation of </w:t>
      </w:r>
      <w:r>
        <w:rPr>
          <w:rFonts w:ascii="Garamond" w:hAnsi="Garamond"/>
        </w:rPr>
        <w:t>the technical</w:t>
      </w:r>
      <w:r w:rsidR="00F67E16" w:rsidRPr="00C13039">
        <w:rPr>
          <w:rFonts w:ascii="Garamond" w:hAnsi="Garamond"/>
        </w:rPr>
        <w:t xml:space="preserve"> skills developed at programme</w:t>
      </w:r>
      <w:r w:rsidR="00E0664A">
        <w:rPr>
          <w:rFonts w:ascii="Garamond" w:hAnsi="Garamond"/>
        </w:rPr>
        <w:t>/</w:t>
      </w:r>
      <w:r>
        <w:rPr>
          <w:rFonts w:ascii="Garamond" w:hAnsi="Garamond"/>
        </w:rPr>
        <w:t xml:space="preserve">module level – </w:t>
      </w:r>
      <w:r w:rsidR="00F67E16" w:rsidRPr="00C13039">
        <w:rPr>
          <w:rFonts w:ascii="Garamond" w:hAnsi="Garamond"/>
        </w:rPr>
        <w:t>e.</w:t>
      </w:r>
      <w:r>
        <w:rPr>
          <w:rFonts w:ascii="Garamond" w:hAnsi="Garamond"/>
        </w:rPr>
        <w:t>g.</w:t>
      </w:r>
      <w:r w:rsidR="00F67E16" w:rsidRPr="00C13039">
        <w:rPr>
          <w:rFonts w:ascii="Garamond" w:hAnsi="Garamond"/>
        </w:rPr>
        <w:t xml:space="preserve"> support for, and expected student use of, </w:t>
      </w:r>
      <w:r>
        <w:rPr>
          <w:rFonts w:ascii="Garamond" w:hAnsi="Garamond"/>
        </w:rPr>
        <w:t>legal electronic databases</w:t>
      </w:r>
      <w:r w:rsidR="00F67E16" w:rsidRPr="00C13039">
        <w:rPr>
          <w:rFonts w:ascii="Garamond" w:hAnsi="Garamond"/>
        </w:rPr>
        <w:t xml:space="preserve"> – would benefit the students and lend coh</w:t>
      </w:r>
      <w:r w:rsidR="00E0664A">
        <w:rPr>
          <w:rFonts w:ascii="Garamond" w:hAnsi="Garamond"/>
        </w:rPr>
        <w:t>erence to this special purpose award</w:t>
      </w:r>
    </w:p>
    <w:p w14:paraId="4A346ADE" w14:textId="77777777" w:rsidR="00F118B2" w:rsidRPr="003224C0" w:rsidRDefault="00F118B2" w:rsidP="00F118B2"/>
    <w:p w14:paraId="57F4A462" w14:textId="77777777" w:rsidR="00F118B2" w:rsidRPr="00783E9D" w:rsidRDefault="00F118B2" w:rsidP="00D00768">
      <w:pPr>
        <w:pStyle w:val="Heading4"/>
        <w:rPr>
          <w:rFonts w:ascii="Garamond" w:hAnsi="Garamond"/>
          <w:color w:val="auto"/>
        </w:rPr>
      </w:pPr>
      <w:bookmarkStart w:id="60" w:name="_Toc435519280"/>
      <w:r w:rsidRPr="00783E9D">
        <w:rPr>
          <w:rFonts w:ascii="Garamond" w:hAnsi="Garamond"/>
          <w:color w:val="auto"/>
        </w:rPr>
        <w:t>Conditions</w:t>
      </w:r>
      <w:bookmarkEnd w:id="60"/>
      <w:r w:rsidRPr="00783E9D">
        <w:rPr>
          <w:rFonts w:ascii="Garamond" w:hAnsi="Garamond"/>
          <w:color w:val="auto"/>
        </w:rPr>
        <w:t xml:space="preserve"> </w:t>
      </w:r>
    </w:p>
    <w:p w14:paraId="5F53265B" w14:textId="11703996" w:rsidR="00F118B2" w:rsidRDefault="00F118B2" w:rsidP="00F118B2">
      <w:pPr>
        <w:pStyle w:val="BodyText"/>
        <w:numPr>
          <w:ilvl w:val="0"/>
          <w:numId w:val="22"/>
        </w:numPr>
        <w:jc w:val="both"/>
        <w:rPr>
          <w:szCs w:val="22"/>
        </w:rPr>
      </w:pPr>
      <w:r>
        <w:rPr>
          <w:szCs w:val="22"/>
        </w:rPr>
        <w:t xml:space="preserve">No conditions were </w:t>
      </w:r>
      <w:r w:rsidR="00086B3A">
        <w:rPr>
          <w:szCs w:val="22"/>
        </w:rPr>
        <w:t>attach</w:t>
      </w:r>
      <w:r>
        <w:rPr>
          <w:szCs w:val="22"/>
        </w:rPr>
        <w:t>ed by the panel.</w:t>
      </w:r>
    </w:p>
    <w:p w14:paraId="339FCF6B" w14:textId="79DD5095" w:rsidR="00820434" w:rsidRPr="00F118B2" w:rsidRDefault="00820434" w:rsidP="00F118B2"/>
    <w:p w14:paraId="14E5156A" w14:textId="77777777" w:rsidR="00820434" w:rsidRPr="0020468F" w:rsidRDefault="00820434" w:rsidP="00820434">
      <w:pPr>
        <w:pStyle w:val="ListParagraph"/>
        <w:ind w:left="1080"/>
        <w:rPr>
          <w:rFonts w:ascii="Garamond" w:hAnsi="Garamond"/>
        </w:rPr>
      </w:pPr>
    </w:p>
    <w:p w14:paraId="3373394F" w14:textId="77777777" w:rsidR="00E948F1" w:rsidRPr="003224C0" w:rsidRDefault="00E948F1" w:rsidP="00E948F1"/>
    <w:p w14:paraId="666A4F35" w14:textId="77777777" w:rsidR="00E948F1" w:rsidRDefault="00E948F1" w:rsidP="00E948F1">
      <w:pPr>
        <w:autoSpaceDE w:val="0"/>
        <w:autoSpaceDN w:val="0"/>
        <w:adjustRightInd w:val="0"/>
        <w:jc w:val="both"/>
        <w:rPr>
          <w:rFonts w:cs="Avenir-BookOblique"/>
          <w:b/>
          <w:iCs/>
          <w:szCs w:val="22"/>
        </w:rPr>
      </w:pPr>
    </w:p>
    <w:p w14:paraId="176D9759" w14:textId="77777777" w:rsidR="00E948F1" w:rsidRDefault="00E948F1" w:rsidP="00E948F1">
      <w:pPr>
        <w:autoSpaceDE w:val="0"/>
        <w:autoSpaceDN w:val="0"/>
        <w:adjustRightInd w:val="0"/>
        <w:jc w:val="both"/>
        <w:rPr>
          <w:rFonts w:cs="Avenir-BookOblique"/>
          <w:iCs/>
          <w:szCs w:val="22"/>
        </w:rPr>
      </w:pPr>
    </w:p>
    <w:p w14:paraId="6253E4CE" w14:textId="77777777" w:rsidR="003E2854" w:rsidRDefault="003E2854">
      <w:pPr>
        <w:rPr>
          <w:rFonts w:cs="Avenir-BookOblique"/>
          <w:iCs/>
          <w:szCs w:val="22"/>
        </w:rPr>
      </w:pPr>
      <w:r>
        <w:rPr>
          <w:rFonts w:cs="Avenir-BookOblique"/>
          <w:iCs/>
          <w:szCs w:val="22"/>
        </w:rPr>
        <w:br w:type="page"/>
      </w:r>
    </w:p>
    <w:p w14:paraId="477DAADF" w14:textId="4C4D00CB" w:rsidR="003E2854" w:rsidRDefault="009F1D97" w:rsidP="00D00768">
      <w:pPr>
        <w:pStyle w:val="Heading2"/>
      </w:pPr>
      <w:bookmarkStart w:id="61" w:name="_Toc435519281"/>
      <w:bookmarkStart w:id="62" w:name="_Toc440882376"/>
      <w:r>
        <w:lastRenderedPageBreak/>
        <w:t>BA (Hons) in Human Resource Management</w:t>
      </w:r>
      <w:bookmarkEnd w:id="61"/>
      <w:bookmarkEnd w:id="62"/>
    </w:p>
    <w:p w14:paraId="0304215B" w14:textId="77777777" w:rsidR="002F24CE" w:rsidRPr="002F24CE" w:rsidRDefault="002F24CE" w:rsidP="002F24CE"/>
    <w:p w14:paraId="172F6BA5" w14:textId="77777777" w:rsidR="003E2854" w:rsidRPr="00712D19" w:rsidRDefault="003E2854" w:rsidP="00D00768">
      <w:pPr>
        <w:pStyle w:val="Heading3"/>
      </w:pPr>
      <w:bookmarkStart w:id="63" w:name="_Toc435519282"/>
      <w:r w:rsidRPr="00712D19">
        <w:t>Details of Validation Event</w:t>
      </w:r>
      <w:bookmarkEnd w:id="63"/>
      <w:r w:rsidRPr="00712D19">
        <w:t xml:space="preserve"> </w:t>
      </w:r>
    </w:p>
    <w:p w14:paraId="114164B2" w14:textId="77777777" w:rsidR="003E2854" w:rsidRPr="003648DA" w:rsidRDefault="003E2854" w:rsidP="003E2854">
      <w:pPr>
        <w:jc w:val="both"/>
        <w:rPr>
          <w:b/>
          <w:szCs w:val="22"/>
        </w:rPr>
      </w:pPr>
    </w:p>
    <w:tbl>
      <w:tblPr>
        <w:tblW w:w="9108" w:type="dxa"/>
        <w:tblInd w:w="108" w:type="dxa"/>
        <w:tblLook w:val="01E0" w:firstRow="1" w:lastRow="1" w:firstColumn="1" w:lastColumn="1" w:noHBand="0" w:noVBand="0"/>
      </w:tblPr>
      <w:tblGrid>
        <w:gridCol w:w="2552"/>
        <w:gridCol w:w="6556"/>
      </w:tblGrid>
      <w:tr w:rsidR="003E2854" w:rsidRPr="003648DA" w14:paraId="5CEDD363" w14:textId="77777777" w:rsidTr="002F24CE">
        <w:tc>
          <w:tcPr>
            <w:tcW w:w="2552" w:type="dxa"/>
          </w:tcPr>
          <w:p w14:paraId="14C0CCA5" w14:textId="77777777" w:rsidR="003E2854" w:rsidRPr="003648DA" w:rsidRDefault="003E2854" w:rsidP="0041478A">
            <w:pPr>
              <w:jc w:val="both"/>
              <w:rPr>
                <w:b/>
                <w:smallCaps/>
                <w:szCs w:val="22"/>
              </w:rPr>
            </w:pPr>
            <w:r w:rsidRPr="003648DA">
              <w:rPr>
                <w:b/>
                <w:smallCaps/>
                <w:szCs w:val="22"/>
              </w:rPr>
              <w:t xml:space="preserve">Provider </w:t>
            </w:r>
          </w:p>
        </w:tc>
        <w:tc>
          <w:tcPr>
            <w:tcW w:w="6556" w:type="dxa"/>
          </w:tcPr>
          <w:p w14:paraId="43779076" w14:textId="77777777" w:rsidR="003E2854" w:rsidRPr="003648DA" w:rsidRDefault="003E2854" w:rsidP="0041478A">
            <w:pPr>
              <w:jc w:val="both"/>
              <w:rPr>
                <w:b/>
                <w:szCs w:val="22"/>
              </w:rPr>
            </w:pPr>
            <w:r w:rsidRPr="003648DA">
              <w:rPr>
                <w:b/>
                <w:szCs w:val="22"/>
              </w:rPr>
              <w:t xml:space="preserve">National College of Ireland </w:t>
            </w:r>
          </w:p>
        </w:tc>
      </w:tr>
      <w:tr w:rsidR="003E2854" w:rsidRPr="003648DA" w14:paraId="2724A0BE" w14:textId="77777777" w:rsidTr="002F24CE">
        <w:tc>
          <w:tcPr>
            <w:tcW w:w="2552" w:type="dxa"/>
          </w:tcPr>
          <w:p w14:paraId="2AD3529C" w14:textId="77777777" w:rsidR="003E2854" w:rsidRPr="003648DA" w:rsidRDefault="003E2854" w:rsidP="0041478A">
            <w:pPr>
              <w:jc w:val="both"/>
              <w:rPr>
                <w:b/>
                <w:smallCaps/>
                <w:szCs w:val="22"/>
              </w:rPr>
            </w:pPr>
          </w:p>
        </w:tc>
        <w:tc>
          <w:tcPr>
            <w:tcW w:w="6556" w:type="dxa"/>
          </w:tcPr>
          <w:p w14:paraId="0814F5C1" w14:textId="77777777" w:rsidR="003E2854" w:rsidRPr="003648DA" w:rsidRDefault="003E2854" w:rsidP="0041478A">
            <w:pPr>
              <w:jc w:val="both"/>
              <w:rPr>
                <w:szCs w:val="22"/>
              </w:rPr>
            </w:pPr>
          </w:p>
        </w:tc>
      </w:tr>
      <w:tr w:rsidR="003E2854" w:rsidRPr="003648DA" w14:paraId="2E67F6F5" w14:textId="77777777" w:rsidTr="002F24CE">
        <w:tc>
          <w:tcPr>
            <w:tcW w:w="2552" w:type="dxa"/>
          </w:tcPr>
          <w:p w14:paraId="43375245" w14:textId="77777777" w:rsidR="003E2854" w:rsidRPr="003648DA" w:rsidRDefault="003E2854" w:rsidP="0041478A">
            <w:pPr>
              <w:jc w:val="both"/>
              <w:rPr>
                <w:smallCaps/>
                <w:szCs w:val="22"/>
              </w:rPr>
            </w:pPr>
            <w:r w:rsidRPr="003648DA">
              <w:rPr>
                <w:b/>
                <w:smallCaps/>
                <w:szCs w:val="22"/>
              </w:rPr>
              <w:t>Date of Visit</w:t>
            </w:r>
          </w:p>
        </w:tc>
        <w:tc>
          <w:tcPr>
            <w:tcW w:w="6556" w:type="dxa"/>
          </w:tcPr>
          <w:p w14:paraId="3C5BF237" w14:textId="32A635B0" w:rsidR="003E2854" w:rsidRPr="003648DA" w:rsidRDefault="009F1D97" w:rsidP="0041478A">
            <w:pPr>
              <w:jc w:val="both"/>
              <w:rPr>
                <w:szCs w:val="22"/>
              </w:rPr>
            </w:pPr>
            <w:r>
              <w:rPr>
                <w:szCs w:val="22"/>
              </w:rPr>
              <w:t>28</w:t>
            </w:r>
            <w:r w:rsidRPr="009F1D97">
              <w:rPr>
                <w:szCs w:val="22"/>
                <w:vertAlign w:val="superscript"/>
              </w:rPr>
              <w:t>th</w:t>
            </w:r>
            <w:r>
              <w:rPr>
                <w:szCs w:val="22"/>
              </w:rPr>
              <w:t>-29</w:t>
            </w:r>
            <w:r w:rsidRPr="009F1D97">
              <w:rPr>
                <w:szCs w:val="22"/>
                <w:vertAlign w:val="superscript"/>
              </w:rPr>
              <w:t>th</w:t>
            </w:r>
            <w:r>
              <w:rPr>
                <w:szCs w:val="22"/>
              </w:rPr>
              <w:t xml:space="preserve"> October 2015</w:t>
            </w:r>
          </w:p>
        </w:tc>
      </w:tr>
      <w:tr w:rsidR="003E2854" w:rsidRPr="003648DA" w14:paraId="797DE74C" w14:textId="77777777" w:rsidTr="002F24CE">
        <w:tc>
          <w:tcPr>
            <w:tcW w:w="2552" w:type="dxa"/>
          </w:tcPr>
          <w:p w14:paraId="6579D9B6" w14:textId="77777777" w:rsidR="003E2854" w:rsidRPr="003648DA" w:rsidRDefault="003E2854" w:rsidP="0041478A">
            <w:pPr>
              <w:rPr>
                <w:b/>
                <w:smallCaps/>
                <w:szCs w:val="22"/>
              </w:rPr>
            </w:pPr>
          </w:p>
        </w:tc>
        <w:tc>
          <w:tcPr>
            <w:tcW w:w="6556" w:type="dxa"/>
          </w:tcPr>
          <w:p w14:paraId="0EA20A9D" w14:textId="77777777" w:rsidR="003E2854" w:rsidRPr="003648DA" w:rsidRDefault="003E2854" w:rsidP="0041478A">
            <w:pPr>
              <w:rPr>
                <w:b/>
                <w:szCs w:val="22"/>
              </w:rPr>
            </w:pPr>
          </w:p>
        </w:tc>
      </w:tr>
      <w:tr w:rsidR="003E2854" w:rsidRPr="003648DA" w14:paraId="173FFB1C" w14:textId="77777777" w:rsidTr="002F24CE">
        <w:tc>
          <w:tcPr>
            <w:tcW w:w="2552" w:type="dxa"/>
          </w:tcPr>
          <w:p w14:paraId="6E1F4CA3" w14:textId="77777777" w:rsidR="003E2854" w:rsidRPr="003648DA" w:rsidRDefault="003E2854" w:rsidP="0041478A">
            <w:pPr>
              <w:rPr>
                <w:b/>
                <w:bCs/>
                <w:smallCaps/>
                <w:szCs w:val="22"/>
              </w:rPr>
            </w:pPr>
            <w:r w:rsidRPr="003648DA">
              <w:rPr>
                <w:b/>
                <w:smallCaps/>
                <w:szCs w:val="22"/>
              </w:rPr>
              <w:t xml:space="preserve">Programme(s) Evaluated </w:t>
            </w:r>
          </w:p>
        </w:tc>
        <w:tc>
          <w:tcPr>
            <w:tcW w:w="6556" w:type="dxa"/>
          </w:tcPr>
          <w:p w14:paraId="48D4BF2C" w14:textId="60B3A64D" w:rsidR="003E2854" w:rsidRDefault="009F1D97" w:rsidP="0041478A">
            <w:pPr>
              <w:rPr>
                <w:bCs/>
                <w:szCs w:val="22"/>
              </w:rPr>
            </w:pPr>
            <w:r>
              <w:rPr>
                <w:bCs/>
                <w:szCs w:val="22"/>
              </w:rPr>
              <w:t>BA (Hons) in Human Resource Management</w:t>
            </w:r>
          </w:p>
          <w:p w14:paraId="24B6E370" w14:textId="77777777" w:rsidR="003E2854" w:rsidRPr="003648DA" w:rsidRDefault="003E2854" w:rsidP="0041478A">
            <w:pPr>
              <w:rPr>
                <w:bCs/>
                <w:szCs w:val="22"/>
              </w:rPr>
            </w:pPr>
          </w:p>
        </w:tc>
      </w:tr>
      <w:tr w:rsidR="003E2854" w:rsidRPr="003648DA" w14:paraId="019D00EB" w14:textId="77777777" w:rsidTr="002F24CE">
        <w:tc>
          <w:tcPr>
            <w:tcW w:w="2552" w:type="dxa"/>
          </w:tcPr>
          <w:p w14:paraId="0C911639" w14:textId="77777777" w:rsidR="003E2854" w:rsidRPr="003648DA" w:rsidRDefault="003E2854" w:rsidP="0041478A">
            <w:pPr>
              <w:jc w:val="both"/>
              <w:rPr>
                <w:smallCaps/>
                <w:szCs w:val="22"/>
              </w:rPr>
            </w:pPr>
          </w:p>
        </w:tc>
        <w:tc>
          <w:tcPr>
            <w:tcW w:w="6556" w:type="dxa"/>
          </w:tcPr>
          <w:p w14:paraId="350E5343" w14:textId="77777777" w:rsidR="003E2854" w:rsidRPr="003648DA" w:rsidRDefault="003E2854" w:rsidP="0041478A">
            <w:pPr>
              <w:jc w:val="both"/>
              <w:rPr>
                <w:szCs w:val="22"/>
              </w:rPr>
            </w:pPr>
          </w:p>
        </w:tc>
      </w:tr>
      <w:tr w:rsidR="003E2854" w:rsidRPr="003648DA" w14:paraId="01F1E9CF" w14:textId="77777777" w:rsidTr="002F24CE">
        <w:tc>
          <w:tcPr>
            <w:tcW w:w="2552" w:type="dxa"/>
          </w:tcPr>
          <w:p w14:paraId="7F38E719" w14:textId="77777777" w:rsidR="003E2854" w:rsidRDefault="003E2854" w:rsidP="0041478A">
            <w:pPr>
              <w:rPr>
                <w:b/>
                <w:smallCaps/>
                <w:szCs w:val="22"/>
              </w:rPr>
            </w:pPr>
            <w:r>
              <w:rPr>
                <w:b/>
                <w:smallCaps/>
                <w:szCs w:val="22"/>
              </w:rPr>
              <w:t>Programme (s)</w:t>
            </w:r>
          </w:p>
          <w:p w14:paraId="45069EF9" w14:textId="77777777" w:rsidR="003E2854" w:rsidRPr="003648DA" w:rsidRDefault="003E2854" w:rsidP="0041478A">
            <w:pPr>
              <w:rPr>
                <w:smallCaps/>
                <w:szCs w:val="22"/>
              </w:rPr>
            </w:pPr>
            <w:r w:rsidRPr="003648DA">
              <w:rPr>
                <w:b/>
                <w:smallCaps/>
                <w:szCs w:val="22"/>
              </w:rPr>
              <w:t>Recommended for Approval</w:t>
            </w:r>
            <w:r w:rsidRPr="003648DA">
              <w:rPr>
                <w:smallCaps/>
                <w:szCs w:val="22"/>
              </w:rPr>
              <w:tab/>
            </w:r>
          </w:p>
        </w:tc>
        <w:tc>
          <w:tcPr>
            <w:tcW w:w="6556" w:type="dxa"/>
          </w:tcPr>
          <w:p w14:paraId="63715BC8" w14:textId="7BC8198C" w:rsidR="00820434" w:rsidRDefault="009F1D97" w:rsidP="00820434">
            <w:pPr>
              <w:rPr>
                <w:bCs/>
                <w:szCs w:val="22"/>
              </w:rPr>
            </w:pPr>
            <w:r>
              <w:rPr>
                <w:bCs/>
                <w:szCs w:val="22"/>
              </w:rPr>
              <w:t>BA (Hons) in Human Resource Management</w:t>
            </w:r>
          </w:p>
          <w:p w14:paraId="0EDAFB93" w14:textId="77777777" w:rsidR="003E2854" w:rsidRPr="003648DA" w:rsidRDefault="003E2854" w:rsidP="00820434">
            <w:pPr>
              <w:rPr>
                <w:bCs/>
                <w:szCs w:val="22"/>
              </w:rPr>
            </w:pPr>
          </w:p>
        </w:tc>
      </w:tr>
      <w:tr w:rsidR="003E2854" w:rsidRPr="003648DA" w14:paraId="2BC55BCC" w14:textId="77777777" w:rsidTr="002F24CE">
        <w:tc>
          <w:tcPr>
            <w:tcW w:w="2552" w:type="dxa"/>
          </w:tcPr>
          <w:p w14:paraId="38A34E8A" w14:textId="77777777" w:rsidR="003E2854" w:rsidRPr="003648DA" w:rsidRDefault="003E2854" w:rsidP="0041478A">
            <w:pPr>
              <w:jc w:val="both"/>
              <w:rPr>
                <w:smallCaps/>
                <w:szCs w:val="22"/>
              </w:rPr>
            </w:pPr>
          </w:p>
        </w:tc>
        <w:tc>
          <w:tcPr>
            <w:tcW w:w="6556" w:type="dxa"/>
          </w:tcPr>
          <w:p w14:paraId="6C08E1A5" w14:textId="77777777" w:rsidR="003E2854" w:rsidRPr="003648DA" w:rsidRDefault="003E2854" w:rsidP="0041478A">
            <w:pPr>
              <w:jc w:val="both"/>
              <w:rPr>
                <w:szCs w:val="22"/>
              </w:rPr>
            </w:pPr>
          </w:p>
        </w:tc>
      </w:tr>
      <w:tr w:rsidR="003E2854" w:rsidRPr="003648DA" w14:paraId="7E2BB801" w14:textId="77777777" w:rsidTr="002F24CE">
        <w:tc>
          <w:tcPr>
            <w:tcW w:w="2552" w:type="dxa"/>
          </w:tcPr>
          <w:p w14:paraId="4D5F6777" w14:textId="77777777" w:rsidR="003E2854" w:rsidRDefault="003E2854" w:rsidP="0041478A">
            <w:pPr>
              <w:jc w:val="both"/>
              <w:rPr>
                <w:b/>
                <w:bCs/>
                <w:smallCaps/>
                <w:szCs w:val="22"/>
              </w:rPr>
            </w:pPr>
            <w:r w:rsidRPr="003648DA">
              <w:rPr>
                <w:b/>
                <w:bCs/>
                <w:smallCaps/>
                <w:szCs w:val="22"/>
              </w:rPr>
              <w:t>Panel of Experts</w:t>
            </w:r>
          </w:p>
          <w:p w14:paraId="60112F93" w14:textId="77777777" w:rsidR="003E2854" w:rsidRPr="003648DA" w:rsidRDefault="003E2854" w:rsidP="0041478A">
            <w:pPr>
              <w:jc w:val="both"/>
              <w:rPr>
                <w:bCs/>
                <w:smallCaps/>
                <w:szCs w:val="22"/>
              </w:rPr>
            </w:pPr>
            <w:r w:rsidRPr="003648DA">
              <w:rPr>
                <w:b/>
                <w:bCs/>
                <w:smallCaps/>
                <w:szCs w:val="22"/>
              </w:rPr>
              <w:tab/>
            </w:r>
          </w:p>
        </w:tc>
        <w:tc>
          <w:tcPr>
            <w:tcW w:w="6556" w:type="dxa"/>
          </w:tcPr>
          <w:p w14:paraId="535C8DB9" w14:textId="77777777" w:rsidR="00B70C6D" w:rsidRPr="00E51C00" w:rsidRDefault="00B70C6D" w:rsidP="00B70C6D">
            <w:pPr>
              <w:rPr>
                <w:rFonts w:cs="Lucida Sans"/>
                <w:szCs w:val="22"/>
              </w:rPr>
            </w:pPr>
            <w:r w:rsidRPr="00E51C00">
              <w:rPr>
                <w:rFonts w:cs="Lucida Sans"/>
                <w:szCs w:val="22"/>
              </w:rPr>
              <w:t xml:space="preserve">Mr </w:t>
            </w:r>
            <w:r>
              <w:rPr>
                <w:rFonts w:cs="Lucida Sans"/>
                <w:szCs w:val="22"/>
              </w:rPr>
              <w:t>Stephen McManus</w:t>
            </w:r>
            <w:r w:rsidRPr="00E51C00">
              <w:rPr>
                <w:rFonts w:cs="Lucida Sans"/>
                <w:szCs w:val="22"/>
              </w:rPr>
              <w:t xml:space="preserve">, </w:t>
            </w:r>
            <w:r>
              <w:rPr>
                <w:rFonts w:cs="Lucida Sans"/>
                <w:szCs w:val="22"/>
              </w:rPr>
              <w:t>former Registrar</w:t>
            </w:r>
            <w:r w:rsidRPr="00E51C00">
              <w:rPr>
                <w:rFonts w:cs="Lucida Sans"/>
                <w:szCs w:val="22"/>
              </w:rPr>
              <w:t xml:space="preserve">, </w:t>
            </w:r>
            <w:r>
              <w:rPr>
                <w:rFonts w:cs="Lucida Sans"/>
                <w:szCs w:val="22"/>
              </w:rPr>
              <w:t>Dundalk</w:t>
            </w:r>
            <w:r w:rsidRPr="00E51C00">
              <w:rPr>
                <w:rFonts w:cs="Lucida Sans"/>
                <w:szCs w:val="22"/>
              </w:rPr>
              <w:t xml:space="preserve"> IT (</w:t>
            </w:r>
            <w:r w:rsidRPr="00E51C00">
              <w:rPr>
                <w:rFonts w:cs="Lucida Sans"/>
                <w:i/>
                <w:szCs w:val="22"/>
              </w:rPr>
              <w:t>Chair</w:t>
            </w:r>
            <w:r w:rsidRPr="00E51C00">
              <w:rPr>
                <w:rFonts w:cs="Lucida Sans"/>
                <w:szCs w:val="22"/>
              </w:rPr>
              <w:t xml:space="preserve">) </w:t>
            </w:r>
          </w:p>
          <w:p w14:paraId="20B5CD52" w14:textId="77777777" w:rsidR="00B70C6D" w:rsidRPr="00E51C00" w:rsidRDefault="00B70C6D" w:rsidP="00B70C6D">
            <w:pPr>
              <w:jc w:val="both"/>
              <w:rPr>
                <w:rFonts w:cs="Lucida Sans"/>
                <w:szCs w:val="22"/>
              </w:rPr>
            </w:pPr>
            <w:r>
              <w:rPr>
                <w:rFonts w:cs="Lucida Sans"/>
                <w:szCs w:val="22"/>
              </w:rPr>
              <w:t>Mr Michael Barrett</w:t>
            </w:r>
            <w:r w:rsidRPr="00E51C00">
              <w:rPr>
                <w:rFonts w:cs="Lucida Sans"/>
                <w:szCs w:val="22"/>
              </w:rPr>
              <w:t xml:space="preserve">, </w:t>
            </w:r>
            <w:r>
              <w:rPr>
                <w:rFonts w:cs="Lucida Sans"/>
                <w:szCs w:val="22"/>
              </w:rPr>
              <w:t>Head of Department of Business, Sligo IT</w:t>
            </w:r>
          </w:p>
          <w:p w14:paraId="799297D4" w14:textId="77777777" w:rsidR="00B70C6D" w:rsidRPr="00E51C00" w:rsidRDefault="00B70C6D" w:rsidP="00B70C6D">
            <w:pPr>
              <w:rPr>
                <w:rFonts w:cs="Lucida Sans"/>
                <w:szCs w:val="22"/>
              </w:rPr>
            </w:pPr>
            <w:r>
              <w:rPr>
                <w:rFonts w:cs="Lucida Sans"/>
                <w:szCs w:val="22"/>
              </w:rPr>
              <w:t>Ms Maria Brosnan, HR and Operations Manager, Sungard Consulting Services</w:t>
            </w:r>
          </w:p>
          <w:p w14:paraId="07D7A671" w14:textId="77777777" w:rsidR="00B70C6D" w:rsidRPr="00E51C00" w:rsidRDefault="00B70C6D" w:rsidP="00B70C6D">
            <w:pPr>
              <w:rPr>
                <w:rFonts w:cs="Lucida Sans"/>
                <w:szCs w:val="22"/>
              </w:rPr>
            </w:pPr>
            <w:r>
              <w:rPr>
                <w:rFonts w:cs="Lucida Sans"/>
                <w:szCs w:val="22"/>
              </w:rPr>
              <w:t>Ms Orla Byrne, MRes student, Tallaght IT, &amp; former BA (Hons) HRM student, NCI</w:t>
            </w:r>
          </w:p>
          <w:p w14:paraId="4AA6DAFB" w14:textId="7718EB6E" w:rsidR="003E2854" w:rsidRPr="00B70C6D" w:rsidRDefault="00B70C6D" w:rsidP="00B70C6D">
            <w:pPr>
              <w:rPr>
                <w:rFonts w:cs="Lucida Sans"/>
                <w:szCs w:val="22"/>
              </w:rPr>
            </w:pPr>
            <w:r>
              <w:rPr>
                <w:rFonts w:cs="Lucida Sans"/>
                <w:szCs w:val="22"/>
              </w:rPr>
              <w:t>Mr Martin Meagher, Head of Department of Business, Carlow IT</w:t>
            </w:r>
          </w:p>
        </w:tc>
      </w:tr>
      <w:tr w:rsidR="00B70C6D" w:rsidRPr="003648DA" w14:paraId="551A4754" w14:textId="77777777" w:rsidTr="002F24CE">
        <w:tc>
          <w:tcPr>
            <w:tcW w:w="2552" w:type="dxa"/>
          </w:tcPr>
          <w:p w14:paraId="7691D9A9" w14:textId="77777777" w:rsidR="00B70C6D" w:rsidRPr="003648DA" w:rsidRDefault="00B70C6D" w:rsidP="003C2A45">
            <w:pPr>
              <w:jc w:val="both"/>
              <w:rPr>
                <w:smallCaps/>
                <w:szCs w:val="22"/>
              </w:rPr>
            </w:pPr>
          </w:p>
        </w:tc>
        <w:tc>
          <w:tcPr>
            <w:tcW w:w="6556" w:type="dxa"/>
          </w:tcPr>
          <w:p w14:paraId="54582899" w14:textId="77777777" w:rsidR="00B70C6D" w:rsidRPr="003648DA" w:rsidRDefault="00B70C6D" w:rsidP="003C2A45">
            <w:pPr>
              <w:jc w:val="both"/>
              <w:rPr>
                <w:szCs w:val="22"/>
              </w:rPr>
            </w:pPr>
          </w:p>
        </w:tc>
      </w:tr>
      <w:tr w:rsidR="003E2854" w:rsidRPr="003648DA" w14:paraId="14AAA117" w14:textId="77777777" w:rsidTr="002F24CE">
        <w:tc>
          <w:tcPr>
            <w:tcW w:w="2552" w:type="dxa"/>
          </w:tcPr>
          <w:p w14:paraId="6E3F02FC" w14:textId="77777777" w:rsidR="003E2854" w:rsidRPr="003648DA" w:rsidRDefault="003E2854" w:rsidP="0041478A">
            <w:pPr>
              <w:jc w:val="both"/>
              <w:rPr>
                <w:b/>
                <w:bCs/>
                <w:smallCaps/>
                <w:szCs w:val="22"/>
              </w:rPr>
            </w:pPr>
          </w:p>
        </w:tc>
        <w:tc>
          <w:tcPr>
            <w:tcW w:w="6556" w:type="dxa"/>
          </w:tcPr>
          <w:p w14:paraId="478516C4" w14:textId="00AB7888" w:rsidR="00B70C6D" w:rsidRDefault="00FE0E03" w:rsidP="00B70C6D">
            <w:pPr>
              <w:rPr>
                <w:szCs w:val="22"/>
              </w:rPr>
            </w:pPr>
            <w:r>
              <w:rPr>
                <w:b/>
                <w:i/>
                <w:szCs w:val="22"/>
              </w:rPr>
              <w:t>Also i</w:t>
            </w:r>
            <w:r w:rsidR="00B70C6D" w:rsidRPr="00EF4F09">
              <w:rPr>
                <w:b/>
                <w:i/>
                <w:szCs w:val="22"/>
              </w:rPr>
              <w:t>n attendance</w:t>
            </w:r>
            <w:r w:rsidR="00B70C6D">
              <w:rPr>
                <w:szCs w:val="22"/>
              </w:rPr>
              <w:t xml:space="preserve">: </w:t>
            </w:r>
          </w:p>
          <w:p w14:paraId="57C7443A" w14:textId="77777777" w:rsidR="00B70C6D" w:rsidRPr="00067B97" w:rsidRDefault="00B70C6D" w:rsidP="00B70C6D">
            <w:pPr>
              <w:rPr>
                <w:szCs w:val="22"/>
              </w:rPr>
            </w:pPr>
            <w:r w:rsidRPr="00067B97">
              <w:rPr>
                <w:szCs w:val="22"/>
              </w:rPr>
              <w:t>Ms Sinéad O’Sullivan, Director of Quality Assurance &amp; Statistical Services, NCI (</w:t>
            </w:r>
            <w:r w:rsidRPr="00067B97">
              <w:rPr>
                <w:i/>
                <w:szCs w:val="22"/>
              </w:rPr>
              <w:t>Rapporteur</w:t>
            </w:r>
            <w:r w:rsidRPr="00067B97">
              <w:rPr>
                <w:szCs w:val="22"/>
              </w:rPr>
              <w:t>)</w:t>
            </w:r>
          </w:p>
          <w:p w14:paraId="02626ADF" w14:textId="12915BE9" w:rsidR="003E2854" w:rsidRDefault="00B70C6D" w:rsidP="00B70C6D">
            <w:pPr>
              <w:pStyle w:val="mybody"/>
              <w:spacing w:before="0" w:after="0" w:line="240" w:lineRule="auto"/>
              <w:ind w:left="0" w:right="0"/>
              <w:rPr>
                <w:rFonts w:ascii="Garamond" w:hAnsi="Garamond"/>
                <w:i/>
                <w:color w:val="auto"/>
                <w:sz w:val="22"/>
                <w:szCs w:val="22"/>
              </w:rPr>
            </w:pPr>
            <w:r w:rsidRPr="00067B97">
              <w:rPr>
                <w:rFonts w:ascii="Garamond" w:hAnsi="Garamond"/>
                <w:color w:val="auto"/>
                <w:sz w:val="22"/>
                <w:szCs w:val="22"/>
              </w:rPr>
              <w:t>Dr Maurice FitzGerald, Quality Assurance &amp; Statistical Services Officer,</w:t>
            </w:r>
            <w:r>
              <w:rPr>
                <w:rFonts w:ascii="Garamond" w:hAnsi="Garamond"/>
                <w:color w:val="auto"/>
                <w:sz w:val="22"/>
                <w:szCs w:val="22"/>
              </w:rPr>
              <w:t xml:space="preserve"> </w:t>
            </w:r>
            <w:r w:rsidRPr="00067B97">
              <w:rPr>
                <w:rFonts w:ascii="Garamond" w:hAnsi="Garamond"/>
                <w:color w:val="auto"/>
                <w:sz w:val="22"/>
                <w:szCs w:val="22"/>
              </w:rPr>
              <w:t>NCI (</w:t>
            </w:r>
            <w:r w:rsidRPr="00067B97">
              <w:rPr>
                <w:rFonts w:ascii="Garamond" w:hAnsi="Garamond"/>
                <w:i/>
                <w:color w:val="auto"/>
                <w:sz w:val="22"/>
                <w:szCs w:val="22"/>
              </w:rPr>
              <w:t>Rapporteur</w:t>
            </w:r>
            <w:r w:rsidRPr="00067B97">
              <w:rPr>
                <w:rFonts w:ascii="Garamond" w:hAnsi="Garamond"/>
                <w:color w:val="auto"/>
                <w:sz w:val="22"/>
                <w:szCs w:val="22"/>
              </w:rPr>
              <w:t>)</w:t>
            </w:r>
          </w:p>
        </w:tc>
      </w:tr>
    </w:tbl>
    <w:p w14:paraId="70F2AC0C" w14:textId="77777777" w:rsidR="003E2854" w:rsidRPr="003648DA" w:rsidRDefault="003E2854" w:rsidP="003E2854">
      <w:pPr>
        <w:ind w:left="3600"/>
        <w:rPr>
          <w:bCs/>
          <w:szCs w:val="22"/>
        </w:rPr>
      </w:pPr>
    </w:p>
    <w:p w14:paraId="28BF3E26" w14:textId="77777777" w:rsidR="003E2854" w:rsidRPr="00712D19" w:rsidRDefault="003E2854" w:rsidP="00D00768">
      <w:pPr>
        <w:pStyle w:val="Heading3"/>
      </w:pPr>
      <w:bookmarkStart w:id="64" w:name="_Toc435519283"/>
      <w:r w:rsidRPr="00712D19">
        <w:t>Summary</w:t>
      </w:r>
      <w:bookmarkEnd w:id="64"/>
      <w:r w:rsidRPr="00712D19">
        <w:t xml:space="preserve"> </w:t>
      </w:r>
    </w:p>
    <w:p w14:paraId="4BBFFFF6" w14:textId="77777777" w:rsidR="003E2854" w:rsidRPr="003648DA" w:rsidRDefault="003E2854" w:rsidP="003E2854">
      <w:pPr>
        <w:jc w:val="both"/>
        <w:rPr>
          <w:b/>
          <w:szCs w:val="22"/>
        </w:rPr>
      </w:pPr>
    </w:p>
    <w:p w14:paraId="57E5BB28" w14:textId="38E2B07E" w:rsidR="00170863" w:rsidRDefault="00170863" w:rsidP="00170863">
      <w:pPr>
        <w:pStyle w:val="BodyText"/>
        <w:jc w:val="both"/>
        <w:rPr>
          <w:szCs w:val="22"/>
        </w:rPr>
      </w:pPr>
      <w:r w:rsidRPr="003648DA">
        <w:rPr>
          <w:szCs w:val="22"/>
        </w:rPr>
        <w:t>The Expert Panel, having reviewed the documentation presented by NCI and considered the responses of the programme team during the course of the site visit;</w:t>
      </w:r>
      <w:r>
        <w:rPr>
          <w:szCs w:val="22"/>
        </w:rPr>
        <w:t xml:space="preserve"> recommend approval of the following programme:</w:t>
      </w:r>
    </w:p>
    <w:p w14:paraId="2349D7EE" w14:textId="77777777" w:rsidR="00170863" w:rsidRDefault="00170863" w:rsidP="00170863">
      <w:pPr>
        <w:pStyle w:val="BodyText"/>
        <w:jc w:val="both"/>
        <w:rPr>
          <w:szCs w:val="22"/>
        </w:rPr>
      </w:pPr>
    </w:p>
    <w:p w14:paraId="62ED9C9A" w14:textId="368C2135" w:rsidR="00170863" w:rsidRPr="00241151" w:rsidRDefault="00170863" w:rsidP="00170863">
      <w:pPr>
        <w:pStyle w:val="ListParagraph"/>
        <w:numPr>
          <w:ilvl w:val="0"/>
          <w:numId w:val="3"/>
        </w:numPr>
        <w:rPr>
          <w:rFonts w:ascii="Garamond" w:hAnsi="Garamond"/>
          <w:bCs/>
        </w:rPr>
      </w:pPr>
      <w:r>
        <w:rPr>
          <w:rFonts w:ascii="Garamond" w:hAnsi="Garamond"/>
          <w:bCs/>
        </w:rPr>
        <w:t>BA (Hons) in Human Resource Management</w:t>
      </w:r>
    </w:p>
    <w:p w14:paraId="509DA34D" w14:textId="77777777" w:rsidR="00170863" w:rsidRDefault="00170863" w:rsidP="00170863">
      <w:pPr>
        <w:rPr>
          <w:bCs/>
          <w:szCs w:val="22"/>
        </w:rPr>
      </w:pPr>
    </w:p>
    <w:p w14:paraId="4A8E9544" w14:textId="14567648" w:rsidR="00170863" w:rsidRDefault="000231BF" w:rsidP="00573367">
      <w:pPr>
        <w:jc w:val="both"/>
        <w:rPr>
          <w:bCs/>
          <w:szCs w:val="22"/>
        </w:rPr>
      </w:pPr>
      <w:r>
        <w:rPr>
          <w:bCs/>
          <w:szCs w:val="22"/>
        </w:rPr>
        <w:t>To be validated for five years or until the next programmatic review whichever is soonest</w:t>
      </w:r>
      <w:r w:rsidR="00573367">
        <w:rPr>
          <w:bCs/>
          <w:szCs w:val="22"/>
        </w:rPr>
        <w:t xml:space="preserve">. </w:t>
      </w:r>
      <w:r>
        <w:rPr>
          <w:bCs/>
          <w:szCs w:val="22"/>
        </w:rPr>
        <w:t>There are</w:t>
      </w:r>
      <w:r w:rsidR="00170863" w:rsidRPr="00287263">
        <w:rPr>
          <w:bCs/>
          <w:szCs w:val="22"/>
        </w:rPr>
        <w:t xml:space="preserve"> </w:t>
      </w:r>
      <w:r w:rsidR="00E74F20">
        <w:rPr>
          <w:bCs/>
          <w:szCs w:val="22"/>
        </w:rPr>
        <w:t>2</w:t>
      </w:r>
      <w:r w:rsidR="00170863">
        <w:rPr>
          <w:bCs/>
          <w:szCs w:val="22"/>
        </w:rPr>
        <w:t xml:space="preserve"> (</w:t>
      </w:r>
      <w:r w:rsidR="00E74F20">
        <w:rPr>
          <w:bCs/>
          <w:szCs w:val="22"/>
        </w:rPr>
        <w:t>two</w:t>
      </w:r>
      <w:r w:rsidR="00170863">
        <w:rPr>
          <w:bCs/>
          <w:szCs w:val="22"/>
        </w:rPr>
        <w:t>)</w:t>
      </w:r>
      <w:r w:rsidR="00170863" w:rsidRPr="00287263">
        <w:rPr>
          <w:bCs/>
          <w:szCs w:val="22"/>
        </w:rPr>
        <w:t xml:space="preserve"> </w:t>
      </w:r>
      <w:r w:rsidR="00170863">
        <w:rPr>
          <w:bCs/>
          <w:szCs w:val="22"/>
        </w:rPr>
        <w:t>commendations</w:t>
      </w:r>
      <w:r w:rsidR="00170863" w:rsidRPr="00287263">
        <w:rPr>
          <w:bCs/>
          <w:szCs w:val="22"/>
        </w:rPr>
        <w:t xml:space="preserve"> </w:t>
      </w:r>
      <w:r w:rsidR="00573367">
        <w:rPr>
          <w:bCs/>
          <w:szCs w:val="22"/>
        </w:rPr>
        <w:t>and</w:t>
      </w:r>
      <w:r w:rsidR="00170863" w:rsidRPr="00287263">
        <w:rPr>
          <w:bCs/>
          <w:szCs w:val="22"/>
        </w:rPr>
        <w:t xml:space="preserve"> </w:t>
      </w:r>
      <w:r w:rsidR="00D2668E">
        <w:rPr>
          <w:bCs/>
          <w:szCs w:val="22"/>
        </w:rPr>
        <w:t>3</w:t>
      </w:r>
      <w:r w:rsidR="00170863" w:rsidRPr="00287263">
        <w:rPr>
          <w:bCs/>
          <w:szCs w:val="22"/>
        </w:rPr>
        <w:t xml:space="preserve"> (</w:t>
      </w:r>
      <w:r w:rsidR="00E74F20">
        <w:rPr>
          <w:bCs/>
          <w:szCs w:val="22"/>
        </w:rPr>
        <w:t>t</w:t>
      </w:r>
      <w:r w:rsidR="00D2668E">
        <w:rPr>
          <w:bCs/>
          <w:szCs w:val="22"/>
        </w:rPr>
        <w:t>hree</w:t>
      </w:r>
      <w:r w:rsidR="00170863" w:rsidRPr="00287263">
        <w:rPr>
          <w:bCs/>
          <w:szCs w:val="22"/>
        </w:rPr>
        <w:t>) recommendations</w:t>
      </w:r>
      <w:r w:rsidR="00170863">
        <w:rPr>
          <w:bCs/>
          <w:szCs w:val="22"/>
        </w:rPr>
        <w:t>.</w:t>
      </w:r>
    </w:p>
    <w:p w14:paraId="15542395" w14:textId="77777777" w:rsidR="00170863" w:rsidRPr="003648DA" w:rsidRDefault="00170863" w:rsidP="003E2854">
      <w:pPr>
        <w:pStyle w:val="BodyText"/>
        <w:jc w:val="both"/>
        <w:rPr>
          <w:szCs w:val="22"/>
        </w:rPr>
      </w:pPr>
    </w:p>
    <w:p w14:paraId="61976A0B" w14:textId="77777777" w:rsidR="003E2854" w:rsidRPr="003648DA" w:rsidRDefault="003E2854" w:rsidP="00D00768">
      <w:pPr>
        <w:pStyle w:val="Heading3"/>
      </w:pPr>
      <w:bookmarkStart w:id="65" w:name="_Toc435519284"/>
      <w:r w:rsidRPr="003648DA">
        <w:t>Examination of Programme</w:t>
      </w:r>
      <w:r>
        <w:t>s</w:t>
      </w:r>
      <w:bookmarkEnd w:id="65"/>
    </w:p>
    <w:p w14:paraId="08CC1911" w14:textId="77777777" w:rsidR="003E2854" w:rsidRDefault="003E2854" w:rsidP="003E2854">
      <w:pPr>
        <w:autoSpaceDE w:val="0"/>
        <w:autoSpaceDN w:val="0"/>
        <w:adjustRightInd w:val="0"/>
        <w:jc w:val="both"/>
        <w:rPr>
          <w:rFonts w:cs="Avenir-Black"/>
          <w:szCs w:val="22"/>
        </w:rPr>
      </w:pPr>
    </w:p>
    <w:p w14:paraId="6F9DDB33" w14:textId="15EF232C" w:rsidR="0011296B" w:rsidRDefault="00170863" w:rsidP="0011296B">
      <w:pPr>
        <w:autoSpaceDE w:val="0"/>
        <w:autoSpaceDN w:val="0"/>
        <w:adjustRightInd w:val="0"/>
        <w:jc w:val="both"/>
        <w:rPr>
          <w:szCs w:val="22"/>
        </w:rPr>
      </w:pPr>
      <w:r w:rsidRPr="003648DA">
        <w:rPr>
          <w:szCs w:val="22"/>
        </w:rPr>
        <w:t>The panel met with staff of NCI involved in the design of the programme, to examine the programme submission against the criteria for the validation of pr</w:t>
      </w:r>
      <w:r>
        <w:rPr>
          <w:szCs w:val="22"/>
        </w:rPr>
        <w:t>ogrammes as stipulated by the QQI board. In this regard, the QQI</w:t>
      </w:r>
      <w:r w:rsidRPr="003648DA">
        <w:rPr>
          <w:szCs w:val="22"/>
        </w:rPr>
        <w:t xml:space="preserve">’s </w:t>
      </w:r>
      <w:r w:rsidRPr="003648DA">
        <w:rPr>
          <w:i/>
          <w:szCs w:val="22"/>
        </w:rPr>
        <w:t>Core Validation Policy and Criteria, 2010</w:t>
      </w:r>
      <w:r>
        <w:rPr>
          <w:i/>
          <w:szCs w:val="22"/>
        </w:rPr>
        <w:t xml:space="preserve">, revised 2013 </w:t>
      </w:r>
      <w:r w:rsidRPr="003648DA">
        <w:rPr>
          <w:szCs w:val="22"/>
        </w:rPr>
        <w:t>was used by the Panel.</w:t>
      </w:r>
      <w:r>
        <w:rPr>
          <w:szCs w:val="22"/>
        </w:rPr>
        <w:t xml:space="preserve"> The panel was presented with extensive and comprehensive documentation outlining proposed amendments arising from programmatic review.</w:t>
      </w:r>
      <w:r w:rsidR="0011296B" w:rsidRPr="0011296B">
        <w:rPr>
          <w:szCs w:val="22"/>
        </w:rPr>
        <w:t xml:space="preserve"> </w:t>
      </w:r>
      <w:r w:rsidR="0011296B">
        <w:rPr>
          <w:szCs w:val="22"/>
        </w:rPr>
        <w:t>The meeting concentrated on Programme Learning Outcomes, the Curriculum, and Assessment Methodologies.</w:t>
      </w:r>
    </w:p>
    <w:p w14:paraId="1893F75B" w14:textId="77777777" w:rsidR="00170863" w:rsidRPr="003648DA" w:rsidRDefault="00170863" w:rsidP="00170863">
      <w:pPr>
        <w:autoSpaceDE w:val="0"/>
        <w:autoSpaceDN w:val="0"/>
        <w:adjustRightInd w:val="0"/>
        <w:jc w:val="both"/>
        <w:rPr>
          <w:rFonts w:cs="Avenir-Black"/>
          <w:szCs w:val="22"/>
        </w:rPr>
      </w:pPr>
    </w:p>
    <w:p w14:paraId="7F852A08" w14:textId="7FC84580" w:rsidR="00170863" w:rsidRPr="00783E9D" w:rsidRDefault="00C359D1" w:rsidP="00D00768">
      <w:pPr>
        <w:pStyle w:val="Heading4"/>
        <w:rPr>
          <w:rFonts w:ascii="Garamond" w:hAnsi="Garamond"/>
          <w:color w:val="auto"/>
        </w:rPr>
      </w:pPr>
      <w:bookmarkStart w:id="66" w:name="_Toc435519285"/>
      <w:r w:rsidRPr="00783E9D">
        <w:rPr>
          <w:rFonts w:ascii="Garamond" w:hAnsi="Garamond"/>
          <w:color w:val="auto"/>
        </w:rPr>
        <w:t>Programme Learning Outcomes</w:t>
      </w:r>
      <w:bookmarkEnd w:id="66"/>
      <w:r w:rsidR="00170863" w:rsidRPr="00783E9D">
        <w:rPr>
          <w:rFonts w:ascii="Garamond" w:hAnsi="Garamond"/>
          <w:color w:val="auto"/>
        </w:rPr>
        <w:t xml:space="preserve"> </w:t>
      </w:r>
    </w:p>
    <w:p w14:paraId="411F41BA" w14:textId="77777777" w:rsidR="00C359D1" w:rsidRDefault="00C359D1" w:rsidP="00C359D1">
      <w:pPr>
        <w:autoSpaceDE w:val="0"/>
        <w:autoSpaceDN w:val="0"/>
        <w:adjustRightInd w:val="0"/>
        <w:jc w:val="both"/>
        <w:rPr>
          <w:rFonts w:cs="Avenir-Book"/>
          <w:szCs w:val="22"/>
        </w:rPr>
      </w:pPr>
    </w:p>
    <w:p w14:paraId="7892E12D" w14:textId="5647A26F" w:rsidR="00C359D1" w:rsidRDefault="00004C4A" w:rsidP="00C359D1">
      <w:pPr>
        <w:autoSpaceDE w:val="0"/>
        <w:autoSpaceDN w:val="0"/>
        <w:adjustRightInd w:val="0"/>
        <w:jc w:val="both"/>
        <w:rPr>
          <w:rFonts w:cs="Avenir-Book"/>
          <w:szCs w:val="22"/>
        </w:rPr>
      </w:pPr>
      <w:r>
        <w:rPr>
          <w:rFonts w:cs="Avenir-Book"/>
          <w:szCs w:val="22"/>
        </w:rPr>
        <w:t xml:space="preserve">The Expert Panel used the opportunity of the meeting with the programme team to ask staff to consider how their Intended Module Learning Outcomes, Indicative Curriculum, and Module Assessment Strategy </w:t>
      </w:r>
      <w:r>
        <w:rPr>
          <w:rFonts w:cs="Avenir-Book"/>
          <w:szCs w:val="22"/>
        </w:rPr>
        <w:lastRenderedPageBreak/>
        <w:t>relate back to Programme Learning Outcomes; this was achieved to the satisfaction of the panel. The programme team noted that the review process had seen a reduced number of Programme Learning Outcomes when compared to the previous iteration, as well as a move away from over-complexity to a more user-friendly and accessible matrix.</w:t>
      </w:r>
    </w:p>
    <w:p w14:paraId="35D5758F" w14:textId="77777777" w:rsidR="00C359D1" w:rsidRDefault="00C359D1" w:rsidP="00C359D1">
      <w:pPr>
        <w:autoSpaceDE w:val="0"/>
        <w:autoSpaceDN w:val="0"/>
        <w:adjustRightInd w:val="0"/>
        <w:jc w:val="both"/>
        <w:rPr>
          <w:rFonts w:cs="Avenir-Book"/>
          <w:szCs w:val="22"/>
        </w:rPr>
      </w:pPr>
    </w:p>
    <w:p w14:paraId="590BAC50" w14:textId="77777777" w:rsidR="00C359D1" w:rsidRPr="00783E9D" w:rsidRDefault="00C359D1" w:rsidP="00D00768">
      <w:pPr>
        <w:pStyle w:val="Heading4"/>
        <w:rPr>
          <w:rFonts w:ascii="Garamond" w:hAnsi="Garamond"/>
          <w:color w:val="auto"/>
        </w:rPr>
      </w:pPr>
      <w:bookmarkStart w:id="67" w:name="_Toc435519286"/>
      <w:r w:rsidRPr="00783E9D">
        <w:rPr>
          <w:rFonts w:ascii="Garamond" w:hAnsi="Garamond"/>
          <w:color w:val="auto"/>
        </w:rPr>
        <w:t>Curriculum</w:t>
      </w:r>
      <w:bookmarkEnd w:id="67"/>
      <w:r w:rsidRPr="00783E9D">
        <w:rPr>
          <w:rFonts w:ascii="Garamond" w:hAnsi="Garamond"/>
          <w:color w:val="auto"/>
        </w:rPr>
        <w:t xml:space="preserve"> </w:t>
      </w:r>
    </w:p>
    <w:p w14:paraId="2FDE7033" w14:textId="77777777" w:rsidR="00C359D1" w:rsidRDefault="00C359D1" w:rsidP="00C359D1">
      <w:pPr>
        <w:autoSpaceDE w:val="0"/>
        <w:autoSpaceDN w:val="0"/>
        <w:adjustRightInd w:val="0"/>
        <w:jc w:val="both"/>
        <w:rPr>
          <w:rFonts w:cs="Avenir-Book"/>
          <w:szCs w:val="22"/>
        </w:rPr>
      </w:pPr>
    </w:p>
    <w:p w14:paraId="6D054EB1" w14:textId="77777777" w:rsidR="00EC62D1" w:rsidRDefault="00EC62D1" w:rsidP="00EC62D1">
      <w:pPr>
        <w:autoSpaceDE w:val="0"/>
        <w:autoSpaceDN w:val="0"/>
        <w:adjustRightInd w:val="0"/>
        <w:jc w:val="both"/>
        <w:rPr>
          <w:rFonts w:cs="Avenir-Book"/>
          <w:szCs w:val="22"/>
        </w:rPr>
      </w:pPr>
      <w:r>
        <w:rPr>
          <w:rFonts w:cs="Avenir-Book"/>
          <w:szCs w:val="22"/>
        </w:rPr>
        <w:t>Each module was reviewed individually during the course of the review and, subject to the following commentary in relation to specific modules, were found to have appropriate learning outcomes, indicative content, and assessment strategies.</w:t>
      </w:r>
    </w:p>
    <w:p w14:paraId="5EB57D5D" w14:textId="77777777" w:rsidR="001B275E" w:rsidRDefault="001B275E" w:rsidP="00EC62D1">
      <w:pPr>
        <w:autoSpaceDE w:val="0"/>
        <w:autoSpaceDN w:val="0"/>
        <w:adjustRightInd w:val="0"/>
        <w:jc w:val="both"/>
        <w:rPr>
          <w:rFonts w:cs="Avenir-Book"/>
          <w:szCs w:val="22"/>
        </w:rPr>
      </w:pPr>
    </w:p>
    <w:p w14:paraId="739752FE" w14:textId="76C2C9DF" w:rsidR="001B275E" w:rsidRDefault="001B275E" w:rsidP="001B275E">
      <w:pPr>
        <w:autoSpaceDE w:val="0"/>
        <w:autoSpaceDN w:val="0"/>
        <w:adjustRightInd w:val="0"/>
        <w:ind w:left="720"/>
        <w:jc w:val="both"/>
        <w:rPr>
          <w:rFonts w:cs="Avenir-Book"/>
          <w:i/>
          <w:szCs w:val="22"/>
        </w:rPr>
      </w:pPr>
      <w:r w:rsidRPr="001B275E">
        <w:rPr>
          <w:rFonts w:cs="Avenir-Book"/>
          <w:i/>
          <w:szCs w:val="22"/>
        </w:rPr>
        <w:t>Employment Law - Contracts</w:t>
      </w:r>
      <w:r>
        <w:rPr>
          <w:rFonts w:cs="Avenir-Book"/>
          <w:szCs w:val="22"/>
        </w:rPr>
        <w:t xml:space="preserve"> – reassurance was sought that, when appropriate, issues such as zero-hours contracts are covered in the curriculum of modules such as this one and </w:t>
      </w:r>
      <w:r w:rsidRPr="001B275E">
        <w:rPr>
          <w:rFonts w:cs="Avenir-Book"/>
          <w:i/>
          <w:szCs w:val="22"/>
        </w:rPr>
        <w:t>Employment Law - Operation of Relationship, Equality and Breakdown</w:t>
      </w:r>
    </w:p>
    <w:p w14:paraId="66D1E6C9" w14:textId="77777777" w:rsidR="002E2FF1" w:rsidRDefault="002E2FF1" w:rsidP="001B275E">
      <w:pPr>
        <w:autoSpaceDE w:val="0"/>
        <w:autoSpaceDN w:val="0"/>
        <w:adjustRightInd w:val="0"/>
        <w:ind w:left="720"/>
        <w:jc w:val="both"/>
        <w:rPr>
          <w:rFonts w:cs="Avenir-Book"/>
          <w:i/>
          <w:szCs w:val="22"/>
        </w:rPr>
      </w:pPr>
    </w:p>
    <w:p w14:paraId="1D8F8C2E" w14:textId="5635E7A6" w:rsidR="002E2FF1" w:rsidRPr="002E2FF1" w:rsidRDefault="002E2FF1" w:rsidP="001B275E">
      <w:pPr>
        <w:autoSpaceDE w:val="0"/>
        <w:autoSpaceDN w:val="0"/>
        <w:adjustRightInd w:val="0"/>
        <w:ind w:left="720"/>
        <w:jc w:val="both"/>
        <w:rPr>
          <w:rFonts w:cs="Avenir-Book"/>
          <w:szCs w:val="22"/>
        </w:rPr>
      </w:pPr>
      <w:r>
        <w:rPr>
          <w:rFonts w:cs="Avenir-Book"/>
          <w:i/>
          <w:szCs w:val="22"/>
        </w:rPr>
        <w:t xml:space="preserve">Introduction to Industrial Relations </w:t>
      </w:r>
      <w:r>
        <w:rPr>
          <w:rFonts w:cs="Avenir-Book"/>
          <w:szCs w:val="22"/>
        </w:rPr>
        <w:t>–</w:t>
      </w:r>
      <w:r w:rsidRPr="002E2FF1">
        <w:rPr>
          <w:rFonts w:cs="Avenir-Book"/>
          <w:szCs w:val="22"/>
        </w:rPr>
        <w:t xml:space="preserve"> </w:t>
      </w:r>
      <w:r>
        <w:rPr>
          <w:rFonts w:cs="Avenir-Book"/>
          <w:szCs w:val="22"/>
        </w:rPr>
        <w:t>reassurance was sought that, when appropriate, issues such as the worker voice, consultation, etc., are covered in the curriculum of modules such as this one</w:t>
      </w:r>
    </w:p>
    <w:p w14:paraId="597CEA7E" w14:textId="77777777" w:rsidR="00C359D1" w:rsidRDefault="00C359D1" w:rsidP="00C359D1">
      <w:pPr>
        <w:autoSpaceDE w:val="0"/>
        <w:autoSpaceDN w:val="0"/>
        <w:adjustRightInd w:val="0"/>
        <w:jc w:val="both"/>
        <w:rPr>
          <w:rFonts w:cs="Avenir-Book"/>
          <w:szCs w:val="22"/>
        </w:rPr>
      </w:pPr>
    </w:p>
    <w:p w14:paraId="6D04A032" w14:textId="2DB8C46F" w:rsidR="002E2FF1" w:rsidRDefault="002E2FF1" w:rsidP="002E2FF1">
      <w:pPr>
        <w:autoSpaceDE w:val="0"/>
        <w:autoSpaceDN w:val="0"/>
        <w:adjustRightInd w:val="0"/>
        <w:ind w:left="720"/>
        <w:jc w:val="both"/>
        <w:rPr>
          <w:rFonts w:cs="Avenir-Book"/>
          <w:szCs w:val="22"/>
        </w:rPr>
      </w:pPr>
      <w:r w:rsidRPr="002E2FF1">
        <w:rPr>
          <w:rFonts w:cs="Avenir-Book"/>
          <w:i/>
          <w:szCs w:val="22"/>
        </w:rPr>
        <w:t>Contemporary Issues in HRM</w:t>
      </w:r>
      <w:r>
        <w:rPr>
          <w:rFonts w:cs="Avenir-Book"/>
          <w:szCs w:val="22"/>
        </w:rPr>
        <w:t xml:space="preserve"> – NCI colleagues were encouraged to invite external speakers to contribute to student learning in modules such as this one</w:t>
      </w:r>
    </w:p>
    <w:p w14:paraId="2454AEAB" w14:textId="77777777" w:rsidR="002E2FF1" w:rsidRDefault="002E2FF1" w:rsidP="002E2FF1">
      <w:pPr>
        <w:autoSpaceDE w:val="0"/>
        <w:autoSpaceDN w:val="0"/>
        <w:adjustRightInd w:val="0"/>
        <w:ind w:left="720"/>
        <w:jc w:val="both"/>
        <w:rPr>
          <w:rFonts w:cs="Avenir-Book"/>
          <w:szCs w:val="22"/>
        </w:rPr>
      </w:pPr>
    </w:p>
    <w:p w14:paraId="5FBD8F84" w14:textId="38D0C625" w:rsidR="002E2FF1" w:rsidRDefault="002E2FF1" w:rsidP="002E2FF1">
      <w:pPr>
        <w:autoSpaceDE w:val="0"/>
        <w:autoSpaceDN w:val="0"/>
        <w:adjustRightInd w:val="0"/>
        <w:ind w:left="720"/>
        <w:jc w:val="both"/>
        <w:rPr>
          <w:rFonts w:cs="Avenir-Book"/>
          <w:szCs w:val="22"/>
        </w:rPr>
      </w:pPr>
      <w:r w:rsidRPr="002E2FF1">
        <w:rPr>
          <w:rFonts w:cs="Avenir-Book"/>
          <w:i/>
          <w:szCs w:val="22"/>
        </w:rPr>
        <w:t>Ethics and Social Responsibility</w:t>
      </w:r>
      <w:r>
        <w:rPr>
          <w:rFonts w:cs="Avenir-Book"/>
          <w:szCs w:val="22"/>
        </w:rPr>
        <w:t xml:space="preserve"> – the team were invited to ensure that, where appropriate, this module links back to Programme Learning Outcomes and that the theme of ethical behaviour is echoed throughout the programme</w:t>
      </w:r>
    </w:p>
    <w:p w14:paraId="3C4E4472" w14:textId="77777777" w:rsidR="002E2FF1" w:rsidRDefault="002E2FF1" w:rsidP="002E2FF1">
      <w:pPr>
        <w:autoSpaceDE w:val="0"/>
        <w:autoSpaceDN w:val="0"/>
        <w:adjustRightInd w:val="0"/>
        <w:ind w:left="720"/>
        <w:jc w:val="both"/>
        <w:rPr>
          <w:rFonts w:cs="Avenir-Book"/>
          <w:szCs w:val="22"/>
        </w:rPr>
      </w:pPr>
    </w:p>
    <w:p w14:paraId="21A49C70" w14:textId="45C028BC" w:rsidR="002E2FF1" w:rsidRDefault="002E2FF1" w:rsidP="002E2FF1">
      <w:pPr>
        <w:autoSpaceDE w:val="0"/>
        <w:autoSpaceDN w:val="0"/>
        <w:adjustRightInd w:val="0"/>
        <w:ind w:left="720"/>
        <w:jc w:val="both"/>
        <w:rPr>
          <w:rFonts w:cs="Avenir-Book"/>
          <w:szCs w:val="22"/>
        </w:rPr>
      </w:pPr>
      <w:r w:rsidRPr="002E2FF1">
        <w:rPr>
          <w:rFonts w:cs="Avenir-Book"/>
          <w:i/>
          <w:szCs w:val="22"/>
        </w:rPr>
        <w:t>Capstone Project</w:t>
      </w:r>
      <w:r>
        <w:rPr>
          <w:rFonts w:cs="Avenir-Book"/>
          <w:szCs w:val="22"/>
        </w:rPr>
        <w:t xml:space="preserve"> – it was pointed out that a new edition of the main textbook is available, and that this might be listed in this module specification, as well as in other locations where this module is delivered</w:t>
      </w:r>
    </w:p>
    <w:p w14:paraId="658296A6" w14:textId="77777777" w:rsidR="002E2FF1" w:rsidRPr="003648DA" w:rsidRDefault="002E2FF1" w:rsidP="00C359D1">
      <w:pPr>
        <w:autoSpaceDE w:val="0"/>
        <w:autoSpaceDN w:val="0"/>
        <w:adjustRightInd w:val="0"/>
        <w:jc w:val="both"/>
        <w:rPr>
          <w:rFonts w:cs="Avenir-Book"/>
          <w:szCs w:val="22"/>
        </w:rPr>
      </w:pPr>
    </w:p>
    <w:p w14:paraId="283CD165" w14:textId="77777777" w:rsidR="00C359D1" w:rsidRPr="00783E9D" w:rsidRDefault="00C359D1" w:rsidP="00D00768">
      <w:pPr>
        <w:pStyle w:val="Heading4"/>
        <w:rPr>
          <w:rFonts w:ascii="Garamond" w:hAnsi="Garamond"/>
          <w:color w:val="auto"/>
        </w:rPr>
      </w:pPr>
      <w:bookmarkStart w:id="68" w:name="_Toc435519287"/>
      <w:r w:rsidRPr="00783E9D">
        <w:rPr>
          <w:rFonts w:ascii="Garamond" w:hAnsi="Garamond"/>
          <w:color w:val="auto"/>
        </w:rPr>
        <w:t>Assessment Methodologies</w:t>
      </w:r>
      <w:bookmarkEnd w:id="68"/>
      <w:r w:rsidRPr="00783E9D">
        <w:rPr>
          <w:rFonts w:ascii="Garamond" w:hAnsi="Garamond"/>
          <w:color w:val="auto"/>
        </w:rPr>
        <w:t xml:space="preserve"> </w:t>
      </w:r>
    </w:p>
    <w:p w14:paraId="4039DF91" w14:textId="77777777" w:rsidR="00C359D1" w:rsidRPr="00783E9D" w:rsidRDefault="00C359D1" w:rsidP="00C359D1">
      <w:pPr>
        <w:autoSpaceDE w:val="0"/>
        <w:autoSpaceDN w:val="0"/>
        <w:adjustRightInd w:val="0"/>
        <w:jc w:val="both"/>
        <w:rPr>
          <w:rFonts w:cs="Avenir-Book"/>
          <w:szCs w:val="22"/>
        </w:rPr>
      </w:pPr>
    </w:p>
    <w:p w14:paraId="1DB02969" w14:textId="25AB983B" w:rsidR="00170863" w:rsidRPr="00302397" w:rsidRDefault="00302397" w:rsidP="00170863">
      <w:pPr>
        <w:autoSpaceDE w:val="0"/>
        <w:autoSpaceDN w:val="0"/>
        <w:adjustRightInd w:val="0"/>
        <w:jc w:val="both"/>
        <w:rPr>
          <w:rFonts w:cs="Avenir-Book"/>
          <w:szCs w:val="22"/>
        </w:rPr>
      </w:pPr>
      <w:r>
        <w:rPr>
          <w:rFonts w:cs="Avenir-Book"/>
          <w:szCs w:val="22"/>
        </w:rPr>
        <w:t>T</w:t>
      </w:r>
      <w:r w:rsidRPr="003648DA">
        <w:rPr>
          <w:rFonts w:cs="Avenir-Book"/>
          <w:szCs w:val="22"/>
        </w:rPr>
        <w:t>he</w:t>
      </w:r>
      <w:r>
        <w:rPr>
          <w:rFonts w:cs="Avenir-Book"/>
          <w:szCs w:val="22"/>
        </w:rPr>
        <w:t xml:space="preserve"> panel is satisfied that the learners will be appropriately assessed and underpins the achievement of the relevant standard of knowledge, know-how and skill, and competence; it commends the innovative assessment methods outlined in the programme as a whole, but encourages staff to keep these methods, as well as student performance, under review.</w:t>
      </w:r>
      <w:r w:rsidR="00170863">
        <w:rPr>
          <w:szCs w:val="22"/>
        </w:rPr>
        <w:t xml:space="preserve"> </w:t>
      </w:r>
      <w:r w:rsidR="00170863">
        <w:rPr>
          <w:bCs/>
          <w:szCs w:val="22"/>
        </w:rPr>
        <w:t xml:space="preserve"> </w:t>
      </w:r>
    </w:p>
    <w:p w14:paraId="2C37F8A9" w14:textId="77777777" w:rsidR="003E2854" w:rsidRPr="003648DA" w:rsidRDefault="003E2854" w:rsidP="003E2854">
      <w:pPr>
        <w:autoSpaceDE w:val="0"/>
        <w:autoSpaceDN w:val="0"/>
        <w:adjustRightInd w:val="0"/>
        <w:jc w:val="both"/>
        <w:rPr>
          <w:rFonts w:cs="Avenir-Book"/>
          <w:szCs w:val="22"/>
        </w:rPr>
      </w:pPr>
    </w:p>
    <w:p w14:paraId="7A4B235D" w14:textId="77777777" w:rsidR="003E2854" w:rsidRPr="003648DA" w:rsidRDefault="003E2854" w:rsidP="003E2854">
      <w:pPr>
        <w:autoSpaceDE w:val="0"/>
        <w:autoSpaceDN w:val="0"/>
        <w:adjustRightInd w:val="0"/>
        <w:ind w:left="360" w:hanging="360"/>
        <w:jc w:val="both"/>
        <w:rPr>
          <w:szCs w:val="22"/>
        </w:rPr>
      </w:pPr>
    </w:p>
    <w:p w14:paraId="2F989AED" w14:textId="77777777" w:rsidR="003E2854" w:rsidRPr="003648DA" w:rsidRDefault="003E2854" w:rsidP="00D00768">
      <w:pPr>
        <w:pStyle w:val="Heading3"/>
      </w:pPr>
      <w:r w:rsidRPr="003648DA">
        <w:br w:type="page"/>
      </w:r>
      <w:bookmarkStart w:id="69" w:name="_Toc435519288"/>
      <w:r w:rsidRPr="003648DA">
        <w:lastRenderedPageBreak/>
        <w:t>RECOMMENDATION/COMMENT</w:t>
      </w:r>
      <w:bookmarkEnd w:id="69"/>
    </w:p>
    <w:p w14:paraId="0C7C3E8F" w14:textId="77777777" w:rsidR="003E2854" w:rsidRPr="003648DA" w:rsidRDefault="003E2854" w:rsidP="003E2854">
      <w:pPr>
        <w:rPr>
          <w:b/>
          <w:szCs w:val="22"/>
        </w:rPr>
      </w:pPr>
    </w:p>
    <w:p w14:paraId="157899DE" w14:textId="77777777" w:rsidR="003E2854" w:rsidRPr="003648DA" w:rsidRDefault="003E2854" w:rsidP="003E2854">
      <w:pPr>
        <w:jc w:val="both"/>
        <w:rPr>
          <w:b/>
          <w:szCs w:val="22"/>
        </w:rPr>
      </w:pPr>
      <w:r w:rsidRPr="003648DA">
        <w:rPr>
          <w:b/>
          <w:szCs w:val="22"/>
        </w:rPr>
        <w:t xml:space="preserve">FOR THE ATTENTION OF THE ACADEMIC COMMITTEE </w:t>
      </w:r>
    </w:p>
    <w:p w14:paraId="4EB389AD" w14:textId="77777777" w:rsidR="003E2854" w:rsidRPr="003648DA" w:rsidRDefault="003E2854" w:rsidP="003E2854">
      <w:pPr>
        <w:jc w:val="both"/>
        <w:rPr>
          <w:b/>
          <w:szCs w:val="22"/>
        </w:rPr>
      </w:pPr>
    </w:p>
    <w:p w14:paraId="58B59C3F" w14:textId="6F15261C" w:rsidR="003E2854" w:rsidRPr="003648DA" w:rsidRDefault="003E2854" w:rsidP="003E2854">
      <w:pPr>
        <w:pStyle w:val="BodyText3"/>
        <w:rPr>
          <w:sz w:val="22"/>
          <w:szCs w:val="22"/>
        </w:rPr>
      </w:pPr>
      <w:r w:rsidRPr="003648DA">
        <w:rPr>
          <w:sz w:val="22"/>
          <w:szCs w:val="22"/>
        </w:rPr>
        <w:t xml:space="preserve">The panel of experts recommend the </w:t>
      </w:r>
      <w:r w:rsidR="007F1411">
        <w:rPr>
          <w:sz w:val="22"/>
          <w:szCs w:val="22"/>
        </w:rPr>
        <w:t>re</w:t>
      </w:r>
      <w:r w:rsidRPr="003648DA">
        <w:rPr>
          <w:sz w:val="22"/>
          <w:szCs w:val="22"/>
        </w:rPr>
        <w:t xml:space="preserve">validation of the </w:t>
      </w:r>
      <w:r>
        <w:rPr>
          <w:sz w:val="22"/>
          <w:szCs w:val="22"/>
        </w:rPr>
        <w:t xml:space="preserve">following </w:t>
      </w:r>
      <w:r w:rsidRPr="003648DA">
        <w:rPr>
          <w:sz w:val="22"/>
          <w:szCs w:val="22"/>
        </w:rPr>
        <w:t xml:space="preserve">programme: </w:t>
      </w:r>
    </w:p>
    <w:p w14:paraId="4A37F407" w14:textId="77777777" w:rsidR="003E2854" w:rsidRPr="003648DA" w:rsidRDefault="003E2854" w:rsidP="003E2854">
      <w:pPr>
        <w:pStyle w:val="BodyText3"/>
        <w:rPr>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080"/>
      </w:tblGrid>
      <w:tr w:rsidR="003E2854" w:rsidRPr="003648DA" w14:paraId="690F23B4" w14:textId="77777777" w:rsidTr="0041478A">
        <w:tc>
          <w:tcPr>
            <w:tcW w:w="1908" w:type="dxa"/>
            <w:shd w:val="clear" w:color="auto" w:fill="auto"/>
          </w:tcPr>
          <w:p w14:paraId="225FDD6C" w14:textId="77777777" w:rsidR="003E2854" w:rsidRPr="003648DA" w:rsidRDefault="003E2854" w:rsidP="0041478A">
            <w:pPr>
              <w:pStyle w:val="BodyText3"/>
              <w:rPr>
                <w:sz w:val="22"/>
                <w:szCs w:val="22"/>
              </w:rPr>
            </w:pPr>
            <w:r w:rsidRPr="003648DA">
              <w:rPr>
                <w:sz w:val="22"/>
                <w:szCs w:val="22"/>
              </w:rPr>
              <w:t>NFQ Level</w:t>
            </w:r>
          </w:p>
        </w:tc>
        <w:tc>
          <w:tcPr>
            <w:tcW w:w="7080" w:type="dxa"/>
            <w:shd w:val="clear" w:color="auto" w:fill="auto"/>
          </w:tcPr>
          <w:p w14:paraId="52BE494E" w14:textId="48AFDB6F" w:rsidR="003E2854" w:rsidRPr="003648DA" w:rsidRDefault="003E2854" w:rsidP="00586443">
            <w:pPr>
              <w:pStyle w:val="BodyText3"/>
              <w:rPr>
                <w:i/>
                <w:sz w:val="22"/>
                <w:szCs w:val="22"/>
              </w:rPr>
            </w:pPr>
            <w:r w:rsidRPr="003648DA">
              <w:rPr>
                <w:i/>
                <w:sz w:val="22"/>
                <w:szCs w:val="22"/>
              </w:rPr>
              <w:t xml:space="preserve">Level </w:t>
            </w:r>
            <w:r w:rsidR="00586443">
              <w:rPr>
                <w:i/>
                <w:sz w:val="22"/>
                <w:szCs w:val="22"/>
              </w:rPr>
              <w:t>8</w:t>
            </w:r>
          </w:p>
        </w:tc>
      </w:tr>
      <w:tr w:rsidR="003E2854" w:rsidRPr="003648DA" w14:paraId="4D188709" w14:textId="77777777" w:rsidTr="0041478A">
        <w:tc>
          <w:tcPr>
            <w:tcW w:w="1908" w:type="dxa"/>
            <w:shd w:val="clear" w:color="auto" w:fill="auto"/>
          </w:tcPr>
          <w:p w14:paraId="04D99F97" w14:textId="77777777" w:rsidR="003E2854" w:rsidRPr="003648DA" w:rsidRDefault="003E2854" w:rsidP="0041478A">
            <w:pPr>
              <w:pStyle w:val="BodyText3"/>
              <w:rPr>
                <w:sz w:val="22"/>
                <w:szCs w:val="22"/>
              </w:rPr>
            </w:pPr>
            <w:r w:rsidRPr="003648DA">
              <w:rPr>
                <w:sz w:val="22"/>
                <w:szCs w:val="22"/>
              </w:rPr>
              <w:t>Programme Title</w:t>
            </w:r>
          </w:p>
        </w:tc>
        <w:tc>
          <w:tcPr>
            <w:tcW w:w="7080" w:type="dxa"/>
            <w:shd w:val="clear" w:color="auto" w:fill="auto"/>
          </w:tcPr>
          <w:p w14:paraId="2BCC0640" w14:textId="215D7726" w:rsidR="003E2854" w:rsidRPr="00AF7B60" w:rsidRDefault="00586443" w:rsidP="0041478A">
            <w:pPr>
              <w:pStyle w:val="BodyText3"/>
              <w:rPr>
                <w:b/>
                <w:i/>
                <w:sz w:val="22"/>
                <w:szCs w:val="22"/>
              </w:rPr>
            </w:pPr>
            <w:r>
              <w:rPr>
                <w:b/>
                <w:i/>
                <w:sz w:val="22"/>
                <w:szCs w:val="22"/>
              </w:rPr>
              <w:t>BA (Hons) in Human Resources Management</w:t>
            </w:r>
          </w:p>
        </w:tc>
      </w:tr>
      <w:tr w:rsidR="003E2854" w:rsidRPr="003648DA" w14:paraId="2536BDF7" w14:textId="77777777" w:rsidTr="0041478A">
        <w:tc>
          <w:tcPr>
            <w:tcW w:w="1908" w:type="dxa"/>
            <w:shd w:val="clear" w:color="auto" w:fill="auto"/>
          </w:tcPr>
          <w:p w14:paraId="4101508B" w14:textId="77777777" w:rsidR="003E2854" w:rsidRPr="003648DA" w:rsidRDefault="003E2854" w:rsidP="0041478A">
            <w:pPr>
              <w:pStyle w:val="BodyText3"/>
              <w:rPr>
                <w:sz w:val="22"/>
                <w:szCs w:val="22"/>
              </w:rPr>
            </w:pPr>
            <w:r w:rsidRPr="003648DA">
              <w:rPr>
                <w:sz w:val="22"/>
                <w:szCs w:val="22"/>
              </w:rPr>
              <w:t xml:space="preserve">ECTS </w:t>
            </w:r>
          </w:p>
        </w:tc>
        <w:tc>
          <w:tcPr>
            <w:tcW w:w="7080" w:type="dxa"/>
            <w:shd w:val="clear" w:color="auto" w:fill="auto"/>
          </w:tcPr>
          <w:p w14:paraId="6A7BAA07" w14:textId="2815DAED" w:rsidR="003E2854" w:rsidRPr="003648DA" w:rsidRDefault="00586443" w:rsidP="0041478A">
            <w:pPr>
              <w:pStyle w:val="BodyText3"/>
              <w:rPr>
                <w:i/>
                <w:sz w:val="22"/>
                <w:szCs w:val="22"/>
              </w:rPr>
            </w:pPr>
            <w:r>
              <w:rPr>
                <w:i/>
                <w:sz w:val="22"/>
                <w:szCs w:val="22"/>
              </w:rPr>
              <w:t>18</w:t>
            </w:r>
            <w:r w:rsidR="003E2854">
              <w:rPr>
                <w:i/>
                <w:sz w:val="22"/>
                <w:szCs w:val="22"/>
              </w:rPr>
              <w:t>0</w:t>
            </w:r>
            <w:r w:rsidR="003E2854" w:rsidRPr="003648DA">
              <w:rPr>
                <w:i/>
                <w:sz w:val="22"/>
                <w:szCs w:val="22"/>
              </w:rPr>
              <w:t xml:space="preserve"> ECTS</w:t>
            </w:r>
          </w:p>
        </w:tc>
      </w:tr>
      <w:tr w:rsidR="003E2854" w:rsidRPr="003648DA" w14:paraId="5A6B4FE9" w14:textId="77777777" w:rsidTr="0041478A">
        <w:tc>
          <w:tcPr>
            <w:tcW w:w="1908" w:type="dxa"/>
            <w:shd w:val="clear" w:color="auto" w:fill="auto"/>
          </w:tcPr>
          <w:p w14:paraId="40226407" w14:textId="77777777" w:rsidR="003E2854" w:rsidRPr="003648DA" w:rsidRDefault="003E2854" w:rsidP="0041478A">
            <w:pPr>
              <w:pStyle w:val="BodyText3"/>
              <w:rPr>
                <w:sz w:val="22"/>
                <w:szCs w:val="22"/>
              </w:rPr>
            </w:pPr>
            <w:r>
              <w:rPr>
                <w:sz w:val="22"/>
                <w:szCs w:val="22"/>
              </w:rPr>
              <w:t>Award Type</w:t>
            </w:r>
          </w:p>
        </w:tc>
        <w:tc>
          <w:tcPr>
            <w:tcW w:w="7080" w:type="dxa"/>
            <w:shd w:val="clear" w:color="auto" w:fill="auto"/>
          </w:tcPr>
          <w:p w14:paraId="02643C56" w14:textId="77777777" w:rsidR="003E2854" w:rsidRPr="003648DA" w:rsidRDefault="003E2854" w:rsidP="0041478A">
            <w:pPr>
              <w:pStyle w:val="BodyText3"/>
              <w:rPr>
                <w:i/>
                <w:sz w:val="22"/>
                <w:szCs w:val="22"/>
              </w:rPr>
            </w:pPr>
            <w:r>
              <w:rPr>
                <w:i/>
                <w:sz w:val="22"/>
                <w:szCs w:val="22"/>
              </w:rPr>
              <w:t>Major Award</w:t>
            </w:r>
          </w:p>
        </w:tc>
      </w:tr>
    </w:tbl>
    <w:p w14:paraId="61E57EFA" w14:textId="77777777" w:rsidR="003E2854" w:rsidRPr="003648DA" w:rsidRDefault="003E2854" w:rsidP="003E2854">
      <w:pPr>
        <w:pStyle w:val="BodyText3"/>
        <w:rPr>
          <w:sz w:val="22"/>
          <w:szCs w:val="22"/>
        </w:rPr>
      </w:pPr>
    </w:p>
    <w:p w14:paraId="20C21962" w14:textId="77777777" w:rsidR="00586443" w:rsidRDefault="00586443" w:rsidP="00586443">
      <w:pPr>
        <w:pStyle w:val="BodyText"/>
        <w:jc w:val="both"/>
        <w:rPr>
          <w:bCs w:val="0"/>
          <w:szCs w:val="22"/>
        </w:rPr>
      </w:pPr>
    </w:p>
    <w:p w14:paraId="12A27E24" w14:textId="77777777" w:rsidR="00586443" w:rsidRPr="003648DA" w:rsidRDefault="00586443" w:rsidP="00586443">
      <w:pPr>
        <w:pStyle w:val="BodyText"/>
        <w:jc w:val="both"/>
        <w:rPr>
          <w:bCs w:val="0"/>
          <w:szCs w:val="22"/>
        </w:rPr>
      </w:pPr>
      <w:r w:rsidRPr="003648DA">
        <w:rPr>
          <w:bCs w:val="0"/>
          <w:szCs w:val="22"/>
        </w:rPr>
        <w:t>Subject to:</w:t>
      </w:r>
    </w:p>
    <w:p w14:paraId="7ECDD87B" w14:textId="77777777" w:rsidR="00586443" w:rsidRPr="003648DA" w:rsidRDefault="00586443" w:rsidP="00586443">
      <w:pPr>
        <w:ind w:left="720"/>
        <w:jc w:val="both"/>
        <w:rPr>
          <w:szCs w:val="22"/>
        </w:rPr>
      </w:pPr>
      <w:r w:rsidRPr="003648DA">
        <w:rPr>
          <w:szCs w:val="22"/>
        </w:rPr>
        <w:t>Council’s general conditions of approval</w:t>
      </w:r>
    </w:p>
    <w:p w14:paraId="39F6E9BC" w14:textId="77777777" w:rsidR="00586443" w:rsidRPr="003648DA" w:rsidRDefault="00586443" w:rsidP="00586443">
      <w:pPr>
        <w:ind w:left="720"/>
        <w:jc w:val="both"/>
        <w:rPr>
          <w:szCs w:val="22"/>
        </w:rPr>
      </w:pPr>
    </w:p>
    <w:p w14:paraId="50719F4C" w14:textId="77777777" w:rsidR="00586443" w:rsidRPr="00783E9D" w:rsidRDefault="00586443" w:rsidP="00D00768">
      <w:pPr>
        <w:pStyle w:val="Heading4"/>
        <w:rPr>
          <w:rFonts w:ascii="Garamond" w:hAnsi="Garamond"/>
          <w:color w:val="auto"/>
        </w:rPr>
      </w:pPr>
      <w:bookmarkStart w:id="70" w:name="_Toc435519289"/>
      <w:r w:rsidRPr="00783E9D">
        <w:rPr>
          <w:rFonts w:ascii="Garamond" w:hAnsi="Garamond"/>
          <w:color w:val="auto"/>
        </w:rPr>
        <w:t>Commendations</w:t>
      </w:r>
      <w:bookmarkEnd w:id="70"/>
    </w:p>
    <w:p w14:paraId="31F903D2" w14:textId="779815F1" w:rsidR="00586443" w:rsidRDefault="00C27C13" w:rsidP="00586443">
      <w:pPr>
        <w:pStyle w:val="ListParagraph"/>
        <w:numPr>
          <w:ilvl w:val="0"/>
          <w:numId w:val="8"/>
        </w:numPr>
        <w:rPr>
          <w:rFonts w:ascii="Garamond" w:hAnsi="Garamond"/>
        </w:rPr>
      </w:pPr>
      <w:r>
        <w:rPr>
          <w:rFonts w:ascii="Garamond" w:hAnsi="Garamond"/>
        </w:rPr>
        <w:t xml:space="preserve">The programme is </w:t>
      </w:r>
      <w:r w:rsidR="00B85349">
        <w:rPr>
          <w:rFonts w:ascii="Garamond" w:hAnsi="Garamond"/>
        </w:rPr>
        <w:t xml:space="preserve">not radically different to what has </w:t>
      </w:r>
      <w:r w:rsidR="00826617">
        <w:rPr>
          <w:rFonts w:ascii="Garamond" w:hAnsi="Garamond"/>
        </w:rPr>
        <w:t>gone</w:t>
      </w:r>
      <w:r w:rsidR="00B85349">
        <w:rPr>
          <w:rFonts w:ascii="Garamond" w:hAnsi="Garamond"/>
        </w:rPr>
        <w:t xml:space="preserve"> before, </w:t>
      </w:r>
      <w:r>
        <w:rPr>
          <w:rFonts w:ascii="Garamond" w:hAnsi="Garamond"/>
        </w:rPr>
        <w:t xml:space="preserve">but </w:t>
      </w:r>
      <w:r w:rsidR="00B85349">
        <w:rPr>
          <w:rFonts w:ascii="Garamond" w:hAnsi="Garamond"/>
        </w:rPr>
        <w:t>t</w:t>
      </w:r>
      <w:r w:rsidR="00586443">
        <w:rPr>
          <w:rFonts w:ascii="Garamond" w:hAnsi="Garamond"/>
        </w:rPr>
        <w:t>h</w:t>
      </w:r>
      <w:r w:rsidR="001A6578">
        <w:rPr>
          <w:rFonts w:ascii="Garamond" w:hAnsi="Garamond"/>
        </w:rPr>
        <w:t xml:space="preserve">e proposed changes </w:t>
      </w:r>
      <w:r w:rsidR="00B85349">
        <w:rPr>
          <w:rFonts w:ascii="Garamond" w:hAnsi="Garamond"/>
        </w:rPr>
        <w:t>reveal</w:t>
      </w:r>
      <w:r w:rsidR="001A6578">
        <w:rPr>
          <w:rFonts w:ascii="Garamond" w:hAnsi="Garamond"/>
        </w:rPr>
        <w:t xml:space="preserve"> a </w:t>
      </w:r>
      <w:r w:rsidR="00B85349">
        <w:rPr>
          <w:rFonts w:ascii="Garamond" w:hAnsi="Garamond"/>
        </w:rPr>
        <w:t>concerted</w:t>
      </w:r>
      <w:r w:rsidR="001A6578">
        <w:rPr>
          <w:rFonts w:ascii="Garamond" w:hAnsi="Garamond"/>
        </w:rPr>
        <w:t xml:space="preserve"> effort </w:t>
      </w:r>
      <w:r w:rsidR="00211A35">
        <w:rPr>
          <w:rFonts w:ascii="Garamond" w:hAnsi="Garamond"/>
        </w:rPr>
        <w:t xml:space="preserve">and </w:t>
      </w:r>
      <w:r>
        <w:rPr>
          <w:rFonts w:ascii="Garamond" w:hAnsi="Garamond"/>
        </w:rPr>
        <w:t>considerable</w:t>
      </w:r>
      <w:r w:rsidR="00211A35">
        <w:rPr>
          <w:rFonts w:ascii="Garamond" w:hAnsi="Garamond"/>
        </w:rPr>
        <w:t xml:space="preserve"> reflection </w:t>
      </w:r>
      <w:r w:rsidR="00B85349">
        <w:rPr>
          <w:rFonts w:ascii="Garamond" w:hAnsi="Garamond"/>
        </w:rPr>
        <w:t xml:space="preserve">by the programme team </w:t>
      </w:r>
      <w:r w:rsidR="00211A35">
        <w:rPr>
          <w:rFonts w:ascii="Garamond" w:hAnsi="Garamond"/>
        </w:rPr>
        <w:t xml:space="preserve">– typified by ‘Figure 3: What do HR Managers do when they manage human resources’ (p.26) – </w:t>
      </w:r>
      <w:r>
        <w:rPr>
          <w:rFonts w:ascii="Garamond" w:hAnsi="Garamond"/>
        </w:rPr>
        <w:t>s</w:t>
      </w:r>
      <w:r w:rsidR="00826617">
        <w:rPr>
          <w:rFonts w:ascii="Garamond" w:hAnsi="Garamond"/>
        </w:rPr>
        <w:t>uch</w:t>
      </w:r>
      <w:r>
        <w:rPr>
          <w:rFonts w:ascii="Garamond" w:hAnsi="Garamond"/>
        </w:rPr>
        <w:t xml:space="preserve"> that </w:t>
      </w:r>
      <w:r w:rsidR="00B85349">
        <w:rPr>
          <w:rFonts w:ascii="Garamond" w:hAnsi="Garamond"/>
        </w:rPr>
        <w:t xml:space="preserve">this qualification </w:t>
      </w:r>
      <w:r w:rsidR="001A6578">
        <w:rPr>
          <w:rFonts w:ascii="Garamond" w:hAnsi="Garamond"/>
        </w:rPr>
        <w:t>remain</w:t>
      </w:r>
      <w:r>
        <w:rPr>
          <w:rFonts w:ascii="Garamond" w:hAnsi="Garamond"/>
        </w:rPr>
        <w:t>s</w:t>
      </w:r>
      <w:r w:rsidR="001A6578">
        <w:rPr>
          <w:rFonts w:ascii="Garamond" w:hAnsi="Garamond"/>
        </w:rPr>
        <w:t xml:space="preserve"> relevant and up-to-date</w:t>
      </w:r>
      <w:r w:rsidR="00211A35">
        <w:rPr>
          <w:rFonts w:ascii="Garamond" w:hAnsi="Garamond"/>
        </w:rPr>
        <w:t xml:space="preserve"> </w:t>
      </w:r>
      <w:r w:rsidR="00B85349">
        <w:rPr>
          <w:rFonts w:ascii="Garamond" w:hAnsi="Garamond"/>
        </w:rPr>
        <w:t xml:space="preserve">in terms of </w:t>
      </w:r>
      <w:r w:rsidR="001A6578">
        <w:rPr>
          <w:rFonts w:ascii="Garamond" w:hAnsi="Garamond"/>
        </w:rPr>
        <w:t>graduate needs and employer expectations</w:t>
      </w:r>
    </w:p>
    <w:p w14:paraId="7E93823E" w14:textId="259D1529" w:rsidR="00B85349" w:rsidRPr="00D100F8" w:rsidRDefault="00211A35" w:rsidP="00D100F8">
      <w:pPr>
        <w:pStyle w:val="ListParagraph"/>
        <w:numPr>
          <w:ilvl w:val="0"/>
          <w:numId w:val="8"/>
        </w:numPr>
        <w:rPr>
          <w:rFonts w:ascii="Garamond" w:hAnsi="Garamond"/>
        </w:rPr>
      </w:pPr>
      <w:r>
        <w:rPr>
          <w:rFonts w:ascii="Garamond" w:hAnsi="Garamond"/>
        </w:rPr>
        <w:t xml:space="preserve">The </w:t>
      </w:r>
      <w:r w:rsidRPr="00C13039">
        <w:rPr>
          <w:rFonts w:ascii="Garamond" w:hAnsi="Garamond"/>
        </w:rPr>
        <w:t xml:space="preserve">documentation was generally of a </w:t>
      </w:r>
      <w:r>
        <w:rPr>
          <w:rFonts w:ascii="Garamond" w:hAnsi="Garamond"/>
        </w:rPr>
        <w:t>high</w:t>
      </w:r>
      <w:r w:rsidRPr="00C13039">
        <w:rPr>
          <w:rFonts w:ascii="Garamond" w:hAnsi="Garamond"/>
        </w:rPr>
        <w:t xml:space="preserve"> standard, though </w:t>
      </w:r>
      <w:r>
        <w:rPr>
          <w:rFonts w:ascii="Garamond" w:hAnsi="Garamond"/>
        </w:rPr>
        <w:t>relatively minor amendments</w:t>
      </w:r>
      <w:r w:rsidRPr="00C13039">
        <w:rPr>
          <w:rFonts w:ascii="Garamond" w:hAnsi="Garamond"/>
        </w:rPr>
        <w:t xml:space="preserve"> would </w:t>
      </w:r>
      <w:r>
        <w:rPr>
          <w:rFonts w:ascii="Garamond" w:hAnsi="Garamond"/>
        </w:rPr>
        <w:t xml:space="preserve">be of </w:t>
      </w:r>
      <w:r w:rsidRPr="00C13039">
        <w:rPr>
          <w:rFonts w:ascii="Garamond" w:hAnsi="Garamond"/>
        </w:rPr>
        <w:t>benefit (e.g.</w:t>
      </w:r>
      <w:r>
        <w:rPr>
          <w:rFonts w:ascii="Garamond" w:hAnsi="Garamond"/>
        </w:rPr>
        <w:t xml:space="preserve"> the ‘Transferrable Skills Matrix’</w:t>
      </w:r>
      <w:r w:rsidR="00C27C13">
        <w:rPr>
          <w:rFonts w:ascii="Garamond" w:hAnsi="Garamond"/>
        </w:rPr>
        <w:t xml:space="preserve"> (pp.40-41) could reflect communication skills in more detail, </w:t>
      </w:r>
      <w:r>
        <w:rPr>
          <w:rFonts w:ascii="Garamond" w:hAnsi="Garamond"/>
        </w:rPr>
        <w:t xml:space="preserve">Reading Lists for modules such as the </w:t>
      </w:r>
      <w:r w:rsidRPr="00D100F8">
        <w:rPr>
          <w:rFonts w:ascii="Garamond" w:hAnsi="Garamond"/>
          <w:i/>
        </w:rPr>
        <w:t>Capstone Project</w:t>
      </w:r>
      <w:r>
        <w:rPr>
          <w:rFonts w:ascii="Garamond" w:hAnsi="Garamond"/>
        </w:rPr>
        <w:t xml:space="preserve"> might want to take account of later editions of textbooks, </w:t>
      </w:r>
      <w:r w:rsidR="00D100F8">
        <w:rPr>
          <w:rFonts w:ascii="Garamond" w:hAnsi="Garamond"/>
        </w:rPr>
        <w:t>there could be</w:t>
      </w:r>
      <w:r w:rsidR="00D100F8" w:rsidRPr="006303DC">
        <w:rPr>
          <w:rFonts w:ascii="Garamond" w:hAnsi="Garamond"/>
        </w:rPr>
        <w:t xml:space="preserve"> greater clarity with regard </w:t>
      </w:r>
      <w:r w:rsidR="00D100F8">
        <w:rPr>
          <w:rFonts w:ascii="Garamond" w:hAnsi="Garamond"/>
        </w:rPr>
        <w:t xml:space="preserve">to </w:t>
      </w:r>
      <w:r w:rsidR="00D100F8" w:rsidRPr="006303DC">
        <w:rPr>
          <w:rFonts w:ascii="Garamond" w:hAnsi="Garamond"/>
        </w:rPr>
        <w:t>the award emanating from</w:t>
      </w:r>
      <w:r w:rsidR="00D100F8">
        <w:rPr>
          <w:rFonts w:ascii="Garamond" w:hAnsi="Garamond"/>
        </w:rPr>
        <w:t xml:space="preserve"> successful/unsuccessful completion of</w:t>
      </w:r>
      <w:r w:rsidR="00D100F8" w:rsidRPr="006303DC">
        <w:rPr>
          <w:rFonts w:ascii="Garamond" w:hAnsi="Garamond"/>
        </w:rPr>
        <w:t xml:space="preserve"> the </w:t>
      </w:r>
      <w:r w:rsidR="00D100F8" w:rsidRPr="006303DC">
        <w:rPr>
          <w:rFonts w:ascii="Garamond" w:hAnsi="Garamond"/>
          <w:i/>
        </w:rPr>
        <w:t>Capstone Project</w:t>
      </w:r>
      <w:r w:rsidR="00D100F8" w:rsidRPr="00D100F8">
        <w:rPr>
          <w:rFonts w:ascii="Garamond" w:hAnsi="Garamond"/>
        </w:rPr>
        <w:t>, etc.</w:t>
      </w:r>
    </w:p>
    <w:p w14:paraId="391467A1" w14:textId="77777777" w:rsidR="00586443" w:rsidRPr="006D4850" w:rsidRDefault="00586443" w:rsidP="00586443"/>
    <w:p w14:paraId="5ED86B3F" w14:textId="77777777" w:rsidR="00586443" w:rsidRPr="00783E9D" w:rsidRDefault="00586443" w:rsidP="00D00768">
      <w:pPr>
        <w:pStyle w:val="Heading4"/>
        <w:rPr>
          <w:rFonts w:ascii="Garamond" w:hAnsi="Garamond"/>
          <w:color w:val="auto"/>
        </w:rPr>
      </w:pPr>
      <w:bookmarkStart w:id="71" w:name="_Toc435519290"/>
      <w:r w:rsidRPr="00783E9D">
        <w:rPr>
          <w:rFonts w:ascii="Garamond" w:hAnsi="Garamond"/>
          <w:color w:val="auto"/>
        </w:rPr>
        <w:t>Recommendations</w:t>
      </w:r>
      <w:bookmarkEnd w:id="71"/>
    </w:p>
    <w:p w14:paraId="208EAAD3" w14:textId="6FBD8FB2" w:rsidR="00826617" w:rsidRDefault="00826617" w:rsidP="00086B3A">
      <w:pPr>
        <w:pStyle w:val="ListParagraph"/>
        <w:numPr>
          <w:ilvl w:val="0"/>
          <w:numId w:val="26"/>
        </w:numPr>
        <w:rPr>
          <w:rFonts w:ascii="Garamond" w:hAnsi="Garamond"/>
        </w:rPr>
      </w:pPr>
      <w:r>
        <w:rPr>
          <w:rFonts w:ascii="Garamond" w:hAnsi="Garamond"/>
        </w:rPr>
        <w:t>While stronger as a whole in the light of this review, the team is invited to keep future programme development</w:t>
      </w:r>
      <w:r w:rsidR="00E74F20">
        <w:rPr>
          <w:rFonts w:ascii="Garamond" w:hAnsi="Garamond"/>
        </w:rPr>
        <w:t>s</w:t>
      </w:r>
      <w:r>
        <w:rPr>
          <w:rFonts w:ascii="Garamond" w:hAnsi="Garamond"/>
        </w:rPr>
        <w:t xml:space="preserve"> in mind, </w:t>
      </w:r>
      <w:r w:rsidR="00E74F20">
        <w:rPr>
          <w:rFonts w:ascii="Garamond" w:hAnsi="Garamond"/>
        </w:rPr>
        <w:t>to in</w:t>
      </w:r>
      <w:r>
        <w:rPr>
          <w:rFonts w:ascii="Garamond" w:hAnsi="Garamond"/>
        </w:rPr>
        <w:t>clud</w:t>
      </w:r>
      <w:r w:rsidR="00E74F20">
        <w:rPr>
          <w:rFonts w:ascii="Garamond" w:hAnsi="Garamond"/>
        </w:rPr>
        <w:t>e:</w:t>
      </w:r>
      <w:r>
        <w:rPr>
          <w:rFonts w:ascii="Garamond" w:hAnsi="Garamond"/>
        </w:rPr>
        <w:t xml:space="preserve"> support for </w:t>
      </w:r>
      <w:r w:rsidRPr="00826617">
        <w:rPr>
          <w:rFonts w:ascii="Garamond" w:hAnsi="Garamond"/>
          <w:i/>
        </w:rPr>
        <w:t>Career Management Skills</w:t>
      </w:r>
      <w:r>
        <w:rPr>
          <w:rFonts w:ascii="Garamond" w:hAnsi="Garamond"/>
        </w:rPr>
        <w:t xml:space="preserve"> beyond the curriculum</w:t>
      </w:r>
      <w:r w:rsidR="00E74F20">
        <w:rPr>
          <w:rFonts w:ascii="Garamond" w:hAnsi="Garamond"/>
        </w:rPr>
        <w:t>;</w:t>
      </w:r>
      <w:r>
        <w:rPr>
          <w:rFonts w:ascii="Garamond" w:hAnsi="Garamond"/>
        </w:rPr>
        <w:t xml:space="preserve"> ever greater consideration </w:t>
      </w:r>
      <w:r w:rsidR="009D12A2">
        <w:rPr>
          <w:rFonts w:ascii="Garamond" w:hAnsi="Garamond"/>
        </w:rPr>
        <w:t xml:space="preserve">being </w:t>
      </w:r>
      <w:r>
        <w:rPr>
          <w:rFonts w:ascii="Garamond" w:hAnsi="Garamond"/>
        </w:rPr>
        <w:t>given to ‘outduction’</w:t>
      </w:r>
      <w:r w:rsidR="009D12A2">
        <w:rPr>
          <w:rFonts w:ascii="Garamond" w:hAnsi="Garamond"/>
        </w:rPr>
        <w:t xml:space="preserve"> (e.g. increasingly applying theory into practice)</w:t>
      </w:r>
      <w:r w:rsidR="00E74F20">
        <w:rPr>
          <w:rFonts w:ascii="Garamond" w:hAnsi="Garamond"/>
        </w:rPr>
        <w:t>;</w:t>
      </w:r>
      <w:r w:rsidR="009D12A2">
        <w:rPr>
          <w:rFonts w:ascii="Garamond" w:hAnsi="Garamond"/>
        </w:rPr>
        <w:t xml:space="preserve"> ethical and social responsibility </w:t>
      </w:r>
      <w:r w:rsidR="00E74F20">
        <w:rPr>
          <w:rFonts w:ascii="Garamond" w:hAnsi="Garamond"/>
        </w:rPr>
        <w:t>reflections to be highlighted at various junctures throughout the curriculum; and</w:t>
      </w:r>
      <w:r>
        <w:rPr>
          <w:rFonts w:ascii="Garamond" w:hAnsi="Garamond"/>
        </w:rPr>
        <w:t xml:space="preserve"> possible initiatives such as</w:t>
      </w:r>
      <w:r w:rsidR="00703FEE">
        <w:rPr>
          <w:rFonts w:ascii="Garamond" w:hAnsi="Garamond"/>
        </w:rPr>
        <w:t xml:space="preserve"> a final year elective centred on business statistics</w:t>
      </w:r>
      <w:r w:rsidR="00E74F20">
        <w:rPr>
          <w:rFonts w:ascii="Garamond" w:hAnsi="Garamond"/>
        </w:rPr>
        <w:t xml:space="preserve"> to be considered</w:t>
      </w:r>
    </w:p>
    <w:p w14:paraId="2F972EF9" w14:textId="2CAC80E2" w:rsidR="00586443" w:rsidRDefault="00586443" w:rsidP="00086B3A">
      <w:pPr>
        <w:pStyle w:val="ListParagraph"/>
        <w:numPr>
          <w:ilvl w:val="0"/>
          <w:numId w:val="26"/>
        </w:numPr>
        <w:rPr>
          <w:rFonts w:ascii="Garamond" w:hAnsi="Garamond"/>
        </w:rPr>
      </w:pPr>
      <w:r w:rsidRPr="00C13039">
        <w:rPr>
          <w:rFonts w:ascii="Garamond" w:hAnsi="Garamond"/>
        </w:rPr>
        <w:t xml:space="preserve">The </w:t>
      </w:r>
      <w:r w:rsidR="00F67E16" w:rsidRPr="00C13039">
        <w:rPr>
          <w:rFonts w:ascii="Garamond" w:hAnsi="Garamond"/>
        </w:rPr>
        <w:t>consistent articulation of software application skills developed at programme and module level – i.e. support for, and expected student use of, Excel, PowerPoint, etc., where appropriate – would benefit the students and lend eve</w:t>
      </w:r>
      <w:r w:rsidR="00F061A5">
        <w:rPr>
          <w:rFonts w:ascii="Garamond" w:hAnsi="Garamond"/>
        </w:rPr>
        <w:t>r</w:t>
      </w:r>
      <w:r w:rsidR="00F67E16" w:rsidRPr="00C13039">
        <w:rPr>
          <w:rFonts w:ascii="Garamond" w:hAnsi="Garamond"/>
        </w:rPr>
        <w:t xml:space="preserve"> greater coherence to the programme</w:t>
      </w:r>
      <w:r w:rsidRPr="00C13039">
        <w:rPr>
          <w:rFonts w:ascii="Garamond" w:hAnsi="Garamond"/>
        </w:rPr>
        <w:t xml:space="preserve"> </w:t>
      </w:r>
    </w:p>
    <w:p w14:paraId="1F500524" w14:textId="5BE1EB20" w:rsidR="00D2668E" w:rsidRPr="00C13039" w:rsidRDefault="00D2668E" w:rsidP="00086B3A">
      <w:pPr>
        <w:pStyle w:val="ListParagraph"/>
        <w:numPr>
          <w:ilvl w:val="0"/>
          <w:numId w:val="26"/>
        </w:numPr>
        <w:rPr>
          <w:rFonts w:ascii="Garamond" w:hAnsi="Garamond"/>
        </w:rPr>
      </w:pPr>
      <w:r>
        <w:rPr>
          <w:rFonts w:ascii="Garamond" w:hAnsi="Garamond"/>
        </w:rPr>
        <w:t>The advice offered to graduating students in terms of suitable future studies might be clearer</w:t>
      </w:r>
    </w:p>
    <w:p w14:paraId="55F1CD30" w14:textId="77777777" w:rsidR="00586443" w:rsidRPr="003224C0" w:rsidRDefault="00586443" w:rsidP="00586443"/>
    <w:p w14:paraId="38599643" w14:textId="77777777" w:rsidR="00586443" w:rsidRPr="00783E9D" w:rsidRDefault="00586443" w:rsidP="00D00768">
      <w:pPr>
        <w:pStyle w:val="Heading4"/>
        <w:rPr>
          <w:rFonts w:ascii="Garamond" w:hAnsi="Garamond"/>
          <w:color w:val="auto"/>
        </w:rPr>
      </w:pPr>
      <w:bookmarkStart w:id="72" w:name="_Toc435519291"/>
      <w:r w:rsidRPr="00783E9D">
        <w:rPr>
          <w:rFonts w:ascii="Garamond" w:hAnsi="Garamond"/>
          <w:color w:val="auto"/>
        </w:rPr>
        <w:t>Conditions</w:t>
      </w:r>
      <w:bookmarkEnd w:id="72"/>
      <w:r w:rsidRPr="00783E9D">
        <w:rPr>
          <w:rFonts w:ascii="Garamond" w:hAnsi="Garamond"/>
          <w:color w:val="auto"/>
        </w:rPr>
        <w:t xml:space="preserve"> </w:t>
      </w:r>
    </w:p>
    <w:p w14:paraId="5FE64A6D" w14:textId="2A8BBEB9" w:rsidR="00586443" w:rsidRDefault="00586443" w:rsidP="00586443">
      <w:pPr>
        <w:pStyle w:val="BodyText"/>
        <w:numPr>
          <w:ilvl w:val="0"/>
          <w:numId w:val="22"/>
        </w:numPr>
        <w:jc w:val="both"/>
        <w:rPr>
          <w:szCs w:val="22"/>
        </w:rPr>
      </w:pPr>
      <w:r>
        <w:rPr>
          <w:szCs w:val="22"/>
        </w:rPr>
        <w:t xml:space="preserve">No conditions were </w:t>
      </w:r>
      <w:r w:rsidR="00086B3A">
        <w:rPr>
          <w:szCs w:val="22"/>
        </w:rPr>
        <w:t>attach</w:t>
      </w:r>
      <w:r>
        <w:rPr>
          <w:szCs w:val="22"/>
        </w:rPr>
        <w:t>ed by the panel.</w:t>
      </w:r>
    </w:p>
    <w:p w14:paraId="3FC702BE" w14:textId="77777777" w:rsidR="00820434" w:rsidRPr="00586443" w:rsidRDefault="00820434" w:rsidP="00586443"/>
    <w:p w14:paraId="50C11089" w14:textId="77777777" w:rsidR="001E1D7F" w:rsidRDefault="001E1D7F" w:rsidP="001E1D7F">
      <w:pPr>
        <w:autoSpaceDE w:val="0"/>
        <w:autoSpaceDN w:val="0"/>
        <w:adjustRightInd w:val="0"/>
        <w:jc w:val="both"/>
        <w:rPr>
          <w:rFonts w:cs="Avenir-BookOblique"/>
          <w:iCs/>
          <w:szCs w:val="22"/>
        </w:rPr>
      </w:pPr>
    </w:p>
    <w:p w14:paraId="19A4259F" w14:textId="77777777" w:rsidR="00E845FE" w:rsidRDefault="00E845FE">
      <w:pPr>
        <w:rPr>
          <w:b/>
          <w:bCs/>
          <w:szCs w:val="22"/>
        </w:rPr>
      </w:pPr>
      <w:r>
        <w:rPr>
          <w:b/>
          <w:bCs/>
          <w:szCs w:val="22"/>
        </w:rPr>
        <w:br w:type="page"/>
      </w:r>
    </w:p>
    <w:p w14:paraId="49441409" w14:textId="49B133BE" w:rsidR="00E845FE" w:rsidRDefault="002F24CE" w:rsidP="00D00768">
      <w:pPr>
        <w:pStyle w:val="Heading2"/>
      </w:pPr>
      <w:bookmarkStart w:id="73" w:name="_Toc435519292"/>
      <w:bookmarkStart w:id="74" w:name="_Toc440882377"/>
      <w:r>
        <w:lastRenderedPageBreak/>
        <w:t>BA (Hons) in Marketing Practice</w:t>
      </w:r>
      <w:bookmarkEnd w:id="73"/>
      <w:bookmarkEnd w:id="74"/>
    </w:p>
    <w:p w14:paraId="7626AE87" w14:textId="77777777" w:rsidR="002F24CE" w:rsidRPr="002F24CE" w:rsidRDefault="002F24CE" w:rsidP="002F24CE"/>
    <w:p w14:paraId="4105F334" w14:textId="77777777" w:rsidR="00E845FE" w:rsidRPr="00712D19" w:rsidRDefault="00E845FE" w:rsidP="00D00768">
      <w:pPr>
        <w:pStyle w:val="Heading3"/>
      </w:pPr>
      <w:bookmarkStart w:id="75" w:name="_Toc435519293"/>
      <w:r w:rsidRPr="00712D19">
        <w:t>Details of Validation Event</w:t>
      </w:r>
      <w:bookmarkEnd w:id="75"/>
      <w:r w:rsidRPr="00712D19">
        <w:t xml:space="preserve"> </w:t>
      </w:r>
    </w:p>
    <w:p w14:paraId="1C4FF805" w14:textId="77777777" w:rsidR="00E845FE" w:rsidRPr="003648DA" w:rsidRDefault="00E845FE" w:rsidP="00E845FE">
      <w:pPr>
        <w:jc w:val="both"/>
        <w:rPr>
          <w:b/>
          <w:szCs w:val="22"/>
        </w:rPr>
      </w:pPr>
    </w:p>
    <w:tbl>
      <w:tblPr>
        <w:tblW w:w="9108" w:type="dxa"/>
        <w:tblInd w:w="108" w:type="dxa"/>
        <w:tblLook w:val="01E0" w:firstRow="1" w:lastRow="1" w:firstColumn="1" w:lastColumn="1" w:noHBand="0" w:noVBand="0"/>
      </w:tblPr>
      <w:tblGrid>
        <w:gridCol w:w="2552"/>
        <w:gridCol w:w="6556"/>
      </w:tblGrid>
      <w:tr w:rsidR="00E845FE" w:rsidRPr="003648DA" w14:paraId="7FEB4F81" w14:textId="77777777" w:rsidTr="002F24CE">
        <w:tc>
          <w:tcPr>
            <w:tcW w:w="2552" w:type="dxa"/>
          </w:tcPr>
          <w:p w14:paraId="42EAA165" w14:textId="77777777" w:rsidR="00E845FE" w:rsidRPr="003648DA" w:rsidRDefault="00E845FE" w:rsidP="0041478A">
            <w:pPr>
              <w:jc w:val="both"/>
              <w:rPr>
                <w:b/>
                <w:smallCaps/>
                <w:szCs w:val="22"/>
              </w:rPr>
            </w:pPr>
            <w:r w:rsidRPr="003648DA">
              <w:rPr>
                <w:b/>
                <w:smallCaps/>
                <w:szCs w:val="22"/>
              </w:rPr>
              <w:t xml:space="preserve">Provider </w:t>
            </w:r>
          </w:p>
        </w:tc>
        <w:tc>
          <w:tcPr>
            <w:tcW w:w="6556" w:type="dxa"/>
          </w:tcPr>
          <w:p w14:paraId="3E3E87C4" w14:textId="77777777" w:rsidR="00E845FE" w:rsidRPr="003648DA" w:rsidRDefault="00E845FE" w:rsidP="0041478A">
            <w:pPr>
              <w:jc w:val="both"/>
              <w:rPr>
                <w:b/>
                <w:szCs w:val="22"/>
              </w:rPr>
            </w:pPr>
            <w:r w:rsidRPr="003648DA">
              <w:rPr>
                <w:b/>
                <w:szCs w:val="22"/>
              </w:rPr>
              <w:t xml:space="preserve">National College of Ireland </w:t>
            </w:r>
          </w:p>
        </w:tc>
      </w:tr>
      <w:tr w:rsidR="00E845FE" w:rsidRPr="003648DA" w14:paraId="349DF6B6" w14:textId="77777777" w:rsidTr="002F24CE">
        <w:tc>
          <w:tcPr>
            <w:tcW w:w="2552" w:type="dxa"/>
          </w:tcPr>
          <w:p w14:paraId="0155F7E3" w14:textId="77777777" w:rsidR="00E845FE" w:rsidRPr="003648DA" w:rsidRDefault="00E845FE" w:rsidP="0041478A">
            <w:pPr>
              <w:jc w:val="both"/>
              <w:rPr>
                <w:b/>
                <w:smallCaps/>
                <w:szCs w:val="22"/>
              </w:rPr>
            </w:pPr>
          </w:p>
        </w:tc>
        <w:tc>
          <w:tcPr>
            <w:tcW w:w="6556" w:type="dxa"/>
          </w:tcPr>
          <w:p w14:paraId="5A1361DB" w14:textId="77777777" w:rsidR="00E845FE" w:rsidRPr="003648DA" w:rsidRDefault="00E845FE" w:rsidP="0041478A">
            <w:pPr>
              <w:jc w:val="both"/>
              <w:rPr>
                <w:szCs w:val="22"/>
              </w:rPr>
            </w:pPr>
          </w:p>
        </w:tc>
      </w:tr>
      <w:tr w:rsidR="00E845FE" w:rsidRPr="003648DA" w14:paraId="6CE99597" w14:textId="77777777" w:rsidTr="002F24CE">
        <w:tc>
          <w:tcPr>
            <w:tcW w:w="2552" w:type="dxa"/>
          </w:tcPr>
          <w:p w14:paraId="2B0E757E" w14:textId="77777777" w:rsidR="00E845FE" w:rsidRPr="003648DA" w:rsidRDefault="00E845FE" w:rsidP="0041478A">
            <w:pPr>
              <w:jc w:val="both"/>
              <w:rPr>
                <w:smallCaps/>
                <w:szCs w:val="22"/>
              </w:rPr>
            </w:pPr>
            <w:r w:rsidRPr="003648DA">
              <w:rPr>
                <w:b/>
                <w:smallCaps/>
                <w:szCs w:val="22"/>
              </w:rPr>
              <w:t>Date of Visit</w:t>
            </w:r>
          </w:p>
        </w:tc>
        <w:tc>
          <w:tcPr>
            <w:tcW w:w="6556" w:type="dxa"/>
          </w:tcPr>
          <w:p w14:paraId="64BE204A" w14:textId="26A117E1" w:rsidR="00E845FE" w:rsidRPr="003648DA" w:rsidRDefault="002F24CE" w:rsidP="0041478A">
            <w:pPr>
              <w:jc w:val="both"/>
              <w:rPr>
                <w:szCs w:val="22"/>
              </w:rPr>
            </w:pPr>
            <w:r>
              <w:rPr>
                <w:szCs w:val="22"/>
              </w:rPr>
              <w:t>28</w:t>
            </w:r>
            <w:r w:rsidRPr="002F24CE">
              <w:rPr>
                <w:szCs w:val="22"/>
                <w:vertAlign w:val="superscript"/>
              </w:rPr>
              <w:t>th</w:t>
            </w:r>
            <w:r>
              <w:rPr>
                <w:szCs w:val="22"/>
              </w:rPr>
              <w:t>-29</w:t>
            </w:r>
            <w:r w:rsidRPr="002F24CE">
              <w:rPr>
                <w:szCs w:val="22"/>
                <w:vertAlign w:val="superscript"/>
              </w:rPr>
              <w:t>th</w:t>
            </w:r>
            <w:r>
              <w:rPr>
                <w:szCs w:val="22"/>
              </w:rPr>
              <w:t xml:space="preserve"> October 2015</w:t>
            </w:r>
          </w:p>
        </w:tc>
      </w:tr>
      <w:tr w:rsidR="00E845FE" w:rsidRPr="003648DA" w14:paraId="3AABD444" w14:textId="77777777" w:rsidTr="002F24CE">
        <w:tc>
          <w:tcPr>
            <w:tcW w:w="2552" w:type="dxa"/>
          </w:tcPr>
          <w:p w14:paraId="581CB279" w14:textId="77777777" w:rsidR="00E845FE" w:rsidRPr="003648DA" w:rsidRDefault="00E845FE" w:rsidP="0041478A">
            <w:pPr>
              <w:rPr>
                <w:b/>
                <w:smallCaps/>
                <w:szCs w:val="22"/>
              </w:rPr>
            </w:pPr>
          </w:p>
        </w:tc>
        <w:tc>
          <w:tcPr>
            <w:tcW w:w="6556" w:type="dxa"/>
          </w:tcPr>
          <w:p w14:paraId="5FF7A618" w14:textId="77777777" w:rsidR="00E845FE" w:rsidRPr="003648DA" w:rsidRDefault="00E845FE" w:rsidP="0041478A">
            <w:pPr>
              <w:rPr>
                <w:b/>
                <w:szCs w:val="22"/>
              </w:rPr>
            </w:pPr>
          </w:p>
        </w:tc>
      </w:tr>
      <w:tr w:rsidR="00E845FE" w:rsidRPr="003648DA" w14:paraId="6109D9BB" w14:textId="77777777" w:rsidTr="002F24CE">
        <w:tc>
          <w:tcPr>
            <w:tcW w:w="2552" w:type="dxa"/>
          </w:tcPr>
          <w:p w14:paraId="6CFAFD9B" w14:textId="77777777" w:rsidR="00E845FE" w:rsidRPr="003648DA" w:rsidRDefault="00E845FE" w:rsidP="0041478A">
            <w:pPr>
              <w:rPr>
                <w:b/>
                <w:bCs/>
                <w:smallCaps/>
                <w:szCs w:val="22"/>
              </w:rPr>
            </w:pPr>
            <w:r w:rsidRPr="003648DA">
              <w:rPr>
                <w:b/>
                <w:smallCaps/>
                <w:szCs w:val="22"/>
              </w:rPr>
              <w:t xml:space="preserve">Programme(s) Evaluated </w:t>
            </w:r>
          </w:p>
        </w:tc>
        <w:tc>
          <w:tcPr>
            <w:tcW w:w="6556" w:type="dxa"/>
          </w:tcPr>
          <w:p w14:paraId="773B1BB8" w14:textId="4D40DB83" w:rsidR="00E845FE" w:rsidRDefault="002F24CE" w:rsidP="0041478A">
            <w:pPr>
              <w:rPr>
                <w:bCs/>
                <w:szCs w:val="22"/>
              </w:rPr>
            </w:pPr>
            <w:r>
              <w:rPr>
                <w:bCs/>
                <w:szCs w:val="22"/>
              </w:rPr>
              <w:t>BA (Hons) in Marketing Practice</w:t>
            </w:r>
          </w:p>
          <w:p w14:paraId="31A34E91" w14:textId="77777777" w:rsidR="00E845FE" w:rsidRPr="003648DA" w:rsidRDefault="00E845FE" w:rsidP="0041478A">
            <w:pPr>
              <w:rPr>
                <w:bCs/>
                <w:szCs w:val="22"/>
              </w:rPr>
            </w:pPr>
          </w:p>
        </w:tc>
      </w:tr>
      <w:tr w:rsidR="00E845FE" w:rsidRPr="003648DA" w14:paraId="129BC2C3" w14:textId="77777777" w:rsidTr="002F24CE">
        <w:tc>
          <w:tcPr>
            <w:tcW w:w="2552" w:type="dxa"/>
          </w:tcPr>
          <w:p w14:paraId="51F2B898" w14:textId="77777777" w:rsidR="00E845FE" w:rsidRPr="003648DA" w:rsidRDefault="00E845FE" w:rsidP="0041478A">
            <w:pPr>
              <w:jc w:val="both"/>
              <w:rPr>
                <w:smallCaps/>
                <w:szCs w:val="22"/>
              </w:rPr>
            </w:pPr>
          </w:p>
        </w:tc>
        <w:tc>
          <w:tcPr>
            <w:tcW w:w="6556" w:type="dxa"/>
          </w:tcPr>
          <w:p w14:paraId="67A07B01" w14:textId="77777777" w:rsidR="00E845FE" w:rsidRPr="003648DA" w:rsidRDefault="00E845FE" w:rsidP="0041478A">
            <w:pPr>
              <w:jc w:val="both"/>
              <w:rPr>
                <w:szCs w:val="22"/>
              </w:rPr>
            </w:pPr>
          </w:p>
        </w:tc>
      </w:tr>
      <w:tr w:rsidR="00E845FE" w:rsidRPr="003648DA" w14:paraId="7425ED0A" w14:textId="77777777" w:rsidTr="002F24CE">
        <w:tc>
          <w:tcPr>
            <w:tcW w:w="2552" w:type="dxa"/>
          </w:tcPr>
          <w:p w14:paraId="7C8B6DCE" w14:textId="77777777" w:rsidR="00E845FE" w:rsidRDefault="00E845FE" w:rsidP="0041478A">
            <w:pPr>
              <w:rPr>
                <w:b/>
                <w:smallCaps/>
                <w:szCs w:val="22"/>
              </w:rPr>
            </w:pPr>
            <w:r>
              <w:rPr>
                <w:b/>
                <w:smallCaps/>
                <w:szCs w:val="22"/>
              </w:rPr>
              <w:t>Programme (s)</w:t>
            </w:r>
          </w:p>
          <w:p w14:paraId="0C00762B" w14:textId="77777777" w:rsidR="00E845FE" w:rsidRPr="003648DA" w:rsidRDefault="00E845FE" w:rsidP="0041478A">
            <w:pPr>
              <w:rPr>
                <w:smallCaps/>
                <w:szCs w:val="22"/>
              </w:rPr>
            </w:pPr>
            <w:r w:rsidRPr="003648DA">
              <w:rPr>
                <w:b/>
                <w:smallCaps/>
                <w:szCs w:val="22"/>
              </w:rPr>
              <w:t>Recommended for Approval</w:t>
            </w:r>
            <w:r w:rsidRPr="003648DA">
              <w:rPr>
                <w:smallCaps/>
                <w:szCs w:val="22"/>
              </w:rPr>
              <w:tab/>
            </w:r>
          </w:p>
        </w:tc>
        <w:tc>
          <w:tcPr>
            <w:tcW w:w="6556" w:type="dxa"/>
          </w:tcPr>
          <w:p w14:paraId="176D9734" w14:textId="34A4C835" w:rsidR="00E845FE" w:rsidRDefault="002F24CE" w:rsidP="00E845FE">
            <w:pPr>
              <w:rPr>
                <w:bCs/>
                <w:szCs w:val="22"/>
              </w:rPr>
            </w:pPr>
            <w:r>
              <w:rPr>
                <w:bCs/>
                <w:szCs w:val="22"/>
              </w:rPr>
              <w:t>BA (Hons) in Marketing Practice</w:t>
            </w:r>
          </w:p>
          <w:p w14:paraId="624E6281" w14:textId="77777777" w:rsidR="00E845FE" w:rsidRPr="003648DA" w:rsidRDefault="00E845FE" w:rsidP="00E845FE">
            <w:pPr>
              <w:rPr>
                <w:bCs/>
                <w:szCs w:val="22"/>
              </w:rPr>
            </w:pPr>
          </w:p>
        </w:tc>
      </w:tr>
      <w:tr w:rsidR="00E845FE" w:rsidRPr="003648DA" w14:paraId="3BA99967" w14:textId="77777777" w:rsidTr="002F24CE">
        <w:tc>
          <w:tcPr>
            <w:tcW w:w="2552" w:type="dxa"/>
          </w:tcPr>
          <w:p w14:paraId="6E039456" w14:textId="77777777" w:rsidR="00E845FE" w:rsidRPr="003648DA" w:rsidRDefault="00E845FE" w:rsidP="0041478A">
            <w:pPr>
              <w:jc w:val="both"/>
              <w:rPr>
                <w:smallCaps/>
                <w:szCs w:val="22"/>
              </w:rPr>
            </w:pPr>
          </w:p>
        </w:tc>
        <w:tc>
          <w:tcPr>
            <w:tcW w:w="6556" w:type="dxa"/>
          </w:tcPr>
          <w:p w14:paraId="1A5EA340" w14:textId="77777777" w:rsidR="00E845FE" w:rsidRPr="003648DA" w:rsidRDefault="00E845FE" w:rsidP="0041478A">
            <w:pPr>
              <w:jc w:val="both"/>
              <w:rPr>
                <w:szCs w:val="22"/>
              </w:rPr>
            </w:pPr>
          </w:p>
        </w:tc>
      </w:tr>
      <w:tr w:rsidR="00E845FE" w:rsidRPr="003648DA" w14:paraId="6D0C63E1" w14:textId="77777777" w:rsidTr="002F24CE">
        <w:tc>
          <w:tcPr>
            <w:tcW w:w="2552" w:type="dxa"/>
          </w:tcPr>
          <w:p w14:paraId="746EE55F" w14:textId="77777777" w:rsidR="00E845FE" w:rsidRDefault="00E845FE" w:rsidP="0041478A">
            <w:pPr>
              <w:jc w:val="both"/>
              <w:rPr>
                <w:b/>
                <w:bCs/>
                <w:smallCaps/>
                <w:szCs w:val="22"/>
              </w:rPr>
            </w:pPr>
            <w:r w:rsidRPr="003648DA">
              <w:rPr>
                <w:b/>
                <w:bCs/>
                <w:smallCaps/>
                <w:szCs w:val="22"/>
              </w:rPr>
              <w:t>Panel of Experts</w:t>
            </w:r>
          </w:p>
          <w:p w14:paraId="5D626F5C" w14:textId="77777777" w:rsidR="00E845FE" w:rsidRPr="003648DA" w:rsidRDefault="00E845FE" w:rsidP="0041478A">
            <w:pPr>
              <w:jc w:val="both"/>
              <w:rPr>
                <w:bCs/>
                <w:smallCaps/>
                <w:szCs w:val="22"/>
              </w:rPr>
            </w:pPr>
            <w:r w:rsidRPr="003648DA">
              <w:rPr>
                <w:b/>
                <w:bCs/>
                <w:smallCaps/>
                <w:szCs w:val="22"/>
              </w:rPr>
              <w:tab/>
            </w:r>
          </w:p>
        </w:tc>
        <w:tc>
          <w:tcPr>
            <w:tcW w:w="6556" w:type="dxa"/>
          </w:tcPr>
          <w:p w14:paraId="734ACDF3" w14:textId="77777777" w:rsidR="002F24CE" w:rsidRPr="00E51C00" w:rsidRDefault="002F24CE" w:rsidP="002F24CE">
            <w:pPr>
              <w:rPr>
                <w:rFonts w:cs="Lucida Sans"/>
                <w:szCs w:val="22"/>
              </w:rPr>
            </w:pPr>
            <w:r w:rsidRPr="00E51C00">
              <w:rPr>
                <w:rFonts w:cs="Lucida Sans"/>
                <w:szCs w:val="22"/>
              </w:rPr>
              <w:t xml:space="preserve">Mr </w:t>
            </w:r>
            <w:r>
              <w:rPr>
                <w:rFonts w:cs="Lucida Sans"/>
                <w:szCs w:val="22"/>
              </w:rPr>
              <w:t>Stephen McManus</w:t>
            </w:r>
            <w:r w:rsidRPr="00E51C00">
              <w:rPr>
                <w:rFonts w:cs="Lucida Sans"/>
                <w:szCs w:val="22"/>
              </w:rPr>
              <w:t xml:space="preserve">, </w:t>
            </w:r>
            <w:r>
              <w:rPr>
                <w:rFonts w:cs="Lucida Sans"/>
                <w:szCs w:val="22"/>
              </w:rPr>
              <w:t>former Registrar</w:t>
            </w:r>
            <w:r w:rsidRPr="00E51C00">
              <w:rPr>
                <w:rFonts w:cs="Lucida Sans"/>
                <w:szCs w:val="22"/>
              </w:rPr>
              <w:t xml:space="preserve">, </w:t>
            </w:r>
            <w:r>
              <w:rPr>
                <w:rFonts w:cs="Lucida Sans"/>
                <w:szCs w:val="22"/>
              </w:rPr>
              <w:t>Dundalk</w:t>
            </w:r>
            <w:r w:rsidRPr="00E51C00">
              <w:rPr>
                <w:rFonts w:cs="Lucida Sans"/>
                <w:szCs w:val="22"/>
              </w:rPr>
              <w:t xml:space="preserve"> IT (</w:t>
            </w:r>
            <w:r w:rsidRPr="00E51C00">
              <w:rPr>
                <w:rFonts w:cs="Lucida Sans"/>
                <w:i/>
                <w:szCs w:val="22"/>
              </w:rPr>
              <w:t>Chair</w:t>
            </w:r>
            <w:r w:rsidRPr="00E51C00">
              <w:rPr>
                <w:rFonts w:cs="Lucida Sans"/>
                <w:szCs w:val="22"/>
              </w:rPr>
              <w:t xml:space="preserve">) </w:t>
            </w:r>
          </w:p>
          <w:p w14:paraId="17CBDE03" w14:textId="77777777" w:rsidR="002F24CE" w:rsidRPr="00E51C00" w:rsidRDefault="002F24CE" w:rsidP="002F24CE">
            <w:pPr>
              <w:jc w:val="both"/>
              <w:rPr>
                <w:rFonts w:cs="Lucida Sans"/>
                <w:szCs w:val="22"/>
              </w:rPr>
            </w:pPr>
            <w:r>
              <w:rPr>
                <w:rFonts w:cs="Lucida Sans"/>
                <w:szCs w:val="22"/>
              </w:rPr>
              <w:t>Mr Michael Barrett</w:t>
            </w:r>
            <w:r w:rsidRPr="00E51C00">
              <w:rPr>
                <w:rFonts w:cs="Lucida Sans"/>
                <w:szCs w:val="22"/>
              </w:rPr>
              <w:t xml:space="preserve">, </w:t>
            </w:r>
            <w:r>
              <w:rPr>
                <w:rFonts w:cs="Lucida Sans"/>
                <w:szCs w:val="22"/>
              </w:rPr>
              <w:t>Head of Department of Business, Sligo IT</w:t>
            </w:r>
          </w:p>
          <w:p w14:paraId="0310E0F3" w14:textId="77777777" w:rsidR="002F24CE" w:rsidRPr="00E51C00" w:rsidRDefault="002F24CE" w:rsidP="002F24CE">
            <w:pPr>
              <w:rPr>
                <w:rFonts w:cs="Lucida Sans"/>
                <w:szCs w:val="22"/>
              </w:rPr>
            </w:pPr>
            <w:r>
              <w:rPr>
                <w:rFonts w:cs="Lucida Sans"/>
                <w:szCs w:val="22"/>
              </w:rPr>
              <w:t>Ms Maria Brosnan, HR and Operations Manager, Sungard Consulting Services</w:t>
            </w:r>
          </w:p>
          <w:p w14:paraId="3992852C" w14:textId="77777777" w:rsidR="002F24CE" w:rsidRPr="00E51C00" w:rsidRDefault="002F24CE" w:rsidP="002F24CE">
            <w:pPr>
              <w:rPr>
                <w:rFonts w:cs="Lucida Sans"/>
                <w:szCs w:val="22"/>
              </w:rPr>
            </w:pPr>
            <w:r>
              <w:rPr>
                <w:rFonts w:cs="Lucida Sans"/>
                <w:szCs w:val="22"/>
              </w:rPr>
              <w:t>Ms Orla Byrne, MRes student, Tallaght IT, &amp; former BA (Hons) HRM student, NCI</w:t>
            </w:r>
          </w:p>
          <w:p w14:paraId="7E5DBC43" w14:textId="450BB9FC" w:rsidR="00E845FE" w:rsidRPr="002F24CE" w:rsidRDefault="002F24CE" w:rsidP="002F24CE">
            <w:pPr>
              <w:rPr>
                <w:rFonts w:cs="Lucida Sans"/>
                <w:szCs w:val="22"/>
              </w:rPr>
            </w:pPr>
            <w:r>
              <w:rPr>
                <w:rFonts w:cs="Lucida Sans"/>
                <w:szCs w:val="22"/>
              </w:rPr>
              <w:t>Mr Martin Meagher, Head of Department of Business, Carlow IT</w:t>
            </w:r>
          </w:p>
        </w:tc>
      </w:tr>
      <w:tr w:rsidR="002F24CE" w:rsidRPr="003648DA" w14:paraId="53F03A6D" w14:textId="77777777" w:rsidTr="002F24CE">
        <w:tc>
          <w:tcPr>
            <w:tcW w:w="2552" w:type="dxa"/>
          </w:tcPr>
          <w:p w14:paraId="483A4D92" w14:textId="77777777" w:rsidR="002F24CE" w:rsidRPr="003648DA" w:rsidRDefault="002F24CE" w:rsidP="003C2A45">
            <w:pPr>
              <w:jc w:val="both"/>
              <w:rPr>
                <w:smallCaps/>
                <w:szCs w:val="22"/>
              </w:rPr>
            </w:pPr>
          </w:p>
        </w:tc>
        <w:tc>
          <w:tcPr>
            <w:tcW w:w="6556" w:type="dxa"/>
          </w:tcPr>
          <w:p w14:paraId="7FBEC09D" w14:textId="77777777" w:rsidR="002F24CE" w:rsidRPr="003648DA" w:rsidRDefault="002F24CE" w:rsidP="003C2A45">
            <w:pPr>
              <w:jc w:val="both"/>
              <w:rPr>
                <w:szCs w:val="22"/>
              </w:rPr>
            </w:pPr>
          </w:p>
        </w:tc>
      </w:tr>
      <w:tr w:rsidR="00E845FE" w:rsidRPr="003648DA" w14:paraId="2CF1922C" w14:textId="77777777" w:rsidTr="002F24CE">
        <w:tc>
          <w:tcPr>
            <w:tcW w:w="2552" w:type="dxa"/>
          </w:tcPr>
          <w:p w14:paraId="0F608D3A" w14:textId="77777777" w:rsidR="00E845FE" w:rsidRPr="003648DA" w:rsidRDefault="00E845FE" w:rsidP="0041478A">
            <w:pPr>
              <w:jc w:val="both"/>
              <w:rPr>
                <w:b/>
                <w:bCs/>
                <w:smallCaps/>
                <w:szCs w:val="22"/>
              </w:rPr>
            </w:pPr>
          </w:p>
        </w:tc>
        <w:tc>
          <w:tcPr>
            <w:tcW w:w="6556" w:type="dxa"/>
          </w:tcPr>
          <w:p w14:paraId="4AD2AC48" w14:textId="043C1919" w:rsidR="002F24CE" w:rsidRDefault="00FE0E03" w:rsidP="002F24CE">
            <w:pPr>
              <w:rPr>
                <w:szCs w:val="22"/>
              </w:rPr>
            </w:pPr>
            <w:r>
              <w:rPr>
                <w:b/>
                <w:i/>
                <w:szCs w:val="22"/>
              </w:rPr>
              <w:t>Also i</w:t>
            </w:r>
            <w:r w:rsidR="002F24CE" w:rsidRPr="00EF4F09">
              <w:rPr>
                <w:b/>
                <w:i/>
                <w:szCs w:val="22"/>
              </w:rPr>
              <w:t>n attendance</w:t>
            </w:r>
            <w:r w:rsidR="002F24CE">
              <w:rPr>
                <w:szCs w:val="22"/>
              </w:rPr>
              <w:t xml:space="preserve">: </w:t>
            </w:r>
          </w:p>
          <w:p w14:paraId="0F281FD9" w14:textId="77777777" w:rsidR="002F24CE" w:rsidRPr="00067B97" w:rsidRDefault="002F24CE" w:rsidP="002F24CE">
            <w:pPr>
              <w:rPr>
                <w:szCs w:val="22"/>
              </w:rPr>
            </w:pPr>
            <w:r w:rsidRPr="00067B97">
              <w:rPr>
                <w:szCs w:val="22"/>
              </w:rPr>
              <w:t>Ms Sinéad O’Sullivan, Director of Quality Assurance &amp; Statistical Services, NCI (</w:t>
            </w:r>
            <w:r w:rsidRPr="00067B97">
              <w:rPr>
                <w:i/>
                <w:szCs w:val="22"/>
              </w:rPr>
              <w:t>Rapporteur</w:t>
            </w:r>
            <w:r w:rsidRPr="00067B97">
              <w:rPr>
                <w:szCs w:val="22"/>
              </w:rPr>
              <w:t>)</w:t>
            </w:r>
          </w:p>
          <w:p w14:paraId="06169F80" w14:textId="115A8B92" w:rsidR="00E845FE" w:rsidRDefault="002F24CE" w:rsidP="002F24CE">
            <w:pPr>
              <w:pStyle w:val="mybody"/>
              <w:spacing w:before="0" w:after="0" w:line="240" w:lineRule="auto"/>
              <w:ind w:left="0" w:right="0"/>
              <w:rPr>
                <w:rFonts w:ascii="Garamond" w:hAnsi="Garamond"/>
                <w:i/>
                <w:color w:val="auto"/>
                <w:sz w:val="22"/>
                <w:szCs w:val="22"/>
              </w:rPr>
            </w:pPr>
            <w:r w:rsidRPr="00067B97">
              <w:rPr>
                <w:rFonts w:ascii="Garamond" w:hAnsi="Garamond"/>
                <w:color w:val="auto"/>
                <w:sz w:val="22"/>
                <w:szCs w:val="22"/>
              </w:rPr>
              <w:t>Dr Maurice FitzGerald, Quality Assurance &amp; Statistical Services Officer,</w:t>
            </w:r>
            <w:r>
              <w:rPr>
                <w:rFonts w:ascii="Garamond" w:hAnsi="Garamond"/>
                <w:color w:val="auto"/>
                <w:sz w:val="22"/>
                <w:szCs w:val="22"/>
              </w:rPr>
              <w:t xml:space="preserve"> </w:t>
            </w:r>
            <w:r w:rsidRPr="00067B97">
              <w:rPr>
                <w:rFonts w:ascii="Garamond" w:hAnsi="Garamond"/>
                <w:color w:val="auto"/>
                <w:sz w:val="22"/>
                <w:szCs w:val="22"/>
              </w:rPr>
              <w:t>NCI (</w:t>
            </w:r>
            <w:r w:rsidRPr="00067B97">
              <w:rPr>
                <w:rFonts w:ascii="Garamond" w:hAnsi="Garamond"/>
                <w:i/>
                <w:color w:val="auto"/>
                <w:sz w:val="22"/>
                <w:szCs w:val="22"/>
              </w:rPr>
              <w:t>Rapporteur</w:t>
            </w:r>
            <w:r w:rsidRPr="00067B97">
              <w:rPr>
                <w:rFonts w:ascii="Garamond" w:hAnsi="Garamond"/>
                <w:color w:val="auto"/>
                <w:sz w:val="22"/>
                <w:szCs w:val="22"/>
              </w:rPr>
              <w:t>)</w:t>
            </w:r>
          </w:p>
        </w:tc>
      </w:tr>
    </w:tbl>
    <w:p w14:paraId="4A815CF4" w14:textId="77777777" w:rsidR="00E845FE" w:rsidRPr="003648DA" w:rsidRDefault="00E845FE" w:rsidP="00E845FE">
      <w:pPr>
        <w:ind w:left="3600"/>
        <w:rPr>
          <w:bCs/>
          <w:szCs w:val="22"/>
        </w:rPr>
      </w:pPr>
    </w:p>
    <w:p w14:paraId="5FD7D49B" w14:textId="77777777" w:rsidR="00E845FE" w:rsidRPr="00712D19" w:rsidRDefault="00E845FE" w:rsidP="00D00768">
      <w:pPr>
        <w:pStyle w:val="Heading3"/>
      </w:pPr>
      <w:bookmarkStart w:id="76" w:name="_Toc435519294"/>
      <w:r w:rsidRPr="00712D19">
        <w:t>Summary</w:t>
      </w:r>
      <w:bookmarkEnd w:id="76"/>
      <w:r w:rsidRPr="00712D19">
        <w:t xml:space="preserve"> </w:t>
      </w:r>
    </w:p>
    <w:p w14:paraId="76042196" w14:textId="77777777" w:rsidR="00E845FE" w:rsidRPr="003648DA" w:rsidRDefault="00E845FE" w:rsidP="00E845FE">
      <w:pPr>
        <w:jc w:val="both"/>
        <w:rPr>
          <w:b/>
          <w:szCs w:val="22"/>
        </w:rPr>
      </w:pPr>
    </w:p>
    <w:p w14:paraId="08DCE293" w14:textId="77777777" w:rsidR="00586443" w:rsidRDefault="00586443" w:rsidP="00586443">
      <w:pPr>
        <w:pStyle w:val="BodyText"/>
        <w:jc w:val="both"/>
        <w:rPr>
          <w:szCs w:val="22"/>
        </w:rPr>
      </w:pPr>
      <w:r w:rsidRPr="003648DA">
        <w:rPr>
          <w:szCs w:val="22"/>
        </w:rPr>
        <w:t>The Expert Panel, having reviewed the documentation presented by NCI and considered the responses of the programme team during the course of the site visit;</w:t>
      </w:r>
      <w:r>
        <w:rPr>
          <w:szCs w:val="22"/>
        </w:rPr>
        <w:t xml:space="preserve"> recommend approval of the following programme:</w:t>
      </w:r>
    </w:p>
    <w:p w14:paraId="1CECE2AB" w14:textId="77777777" w:rsidR="00586443" w:rsidRDefault="00586443" w:rsidP="00586443">
      <w:pPr>
        <w:pStyle w:val="BodyText"/>
        <w:jc w:val="both"/>
        <w:rPr>
          <w:szCs w:val="22"/>
        </w:rPr>
      </w:pPr>
    </w:p>
    <w:p w14:paraId="46C0759D" w14:textId="47B9BECA" w:rsidR="00586443" w:rsidRPr="00241151" w:rsidRDefault="00586443" w:rsidP="00586443">
      <w:pPr>
        <w:pStyle w:val="ListParagraph"/>
        <w:numPr>
          <w:ilvl w:val="0"/>
          <w:numId w:val="3"/>
        </w:numPr>
        <w:rPr>
          <w:rFonts w:ascii="Garamond" w:hAnsi="Garamond"/>
          <w:bCs/>
        </w:rPr>
      </w:pPr>
      <w:r>
        <w:rPr>
          <w:rFonts w:ascii="Garamond" w:hAnsi="Garamond"/>
          <w:bCs/>
        </w:rPr>
        <w:t>BA (Hons) in Marketing Practice</w:t>
      </w:r>
    </w:p>
    <w:p w14:paraId="606CEA6A" w14:textId="77777777" w:rsidR="00586443" w:rsidRDefault="00586443" w:rsidP="00586443">
      <w:pPr>
        <w:rPr>
          <w:bCs/>
          <w:szCs w:val="22"/>
        </w:rPr>
      </w:pPr>
    </w:p>
    <w:p w14:paraId="4D69D14E" w14:textId="5EDBE6BE" w:rsidR="00586443" w:rsidRDefault="00573367" w:rsidP="00573367">
      <w:pPr>
        <w:jc w:val="both"/>
        <w:rPr>
          <w:bCs/>
          <w:szCs w:val="22"/>
        </w:rPr>
      </w:pPr>
      <w:r>
        <w:rPr>
          <w:bCs/>
          <w:szCs w:val="22"/>
        </w:rPr>
        <w:t xml:space="preserve">To be validated for five years or until the next programmatic review whichever is soonest. There is </w:t>
      </w:r>
      <w:r w:rsidR="00D2668E">
        <w:rPr>
          <w:bCs/>
          <w:szCs w:val="22"/>
        </w:rPr>
        <w:t>1</w:t>
      </w:r>
      <w:r w:rsidR="00586443">
        <w:rPr>
          <w:bCs/>
          <w:szCs w:val="22"/>
        </w:rPr>
        <w:t xml:space="preserve"> (</w:t>
      </w:r>
      <w:r w:rsidR="00D2668E">
        <w:rPr>
          <w:bCs/>
          <w:szCs w:val="22"/>
        </w:rPr>
        <w:t>one</w:t>
      </w:r>
      <w:r w:rsidR="00586443">
        <w:rPr>
          <w:bCs/>
          <w:szCs w:val="22"/>
        </w:rPr>
        <w:t>)</w:t>
      </w:r>
      <w:r w:rsidR="00586443" w:rsidRPr="00287263">
        <w:rPr>
          <w:bCs/>
          <w:szCs w:val="22"/>
        </w:rPr>
        <w:t xml:space="preserve"> </w:t>
      </w:r>
      <w:r w:rsidR="00586443">
        <w:rPr>
          <w:bCs/>
          <w:szCs w:val="22"/>
        </w:rPr>
        <w:t>commendation</w:t>
      </w:r>
      <w:r w:rsidR="00586443" w:rsidRPr="00287263">
        <w:rPr>
          <w:bCs/>
          <w:szCs w:val="22"/>
        </w:rPr>
        <w:t xml:space="preserve"> </w:t>
      </w:r>
      <w:r>
        <w:rPr>
          <w:bCs/>
          <w:szCs w:val="22"/>
        </w:rPr>
        <w:t>and</w:t>
      </w:r>
      <w:r w:rsidR="00586443" w:rsidRPr="00287263">
        <w:rPr>
          <w:bCs/>
          <w:szCs w:val="22"/>
        </w:rPr>
        <w:t xml:space="preserve"> </w:t>
      </w:r>
      <w:r w:rsidR="00D2668E">
        <w:rPr>
          <w:bCs/>
          <w:szCs w:val="22"/>
        </w:rPr>
        <w:t>3</w:t>
      </w:r>
      <w:r w:rsidR="00586443" w:rsidRPr="00287263">
        <w:rPr>
          <w:bCs/>
          <w:szCs w:val="22"/>
        </w:rPr>
        <w:t xml:space="preserve"> (</w:t>
      </w:r>
      <w:r w:rsidR="00D2668E">
        <w:rPr>
          <w:bCs/>
          <w:szCs w:val="22"/>
        </w:rPr>
        <w:t>three</w:t>
      </w:r>
      <w:r w:rsidR="00586443" w:rsidRPr="00287263">
        <w:rPr>
          <w:bCs/>
          <w:szCs w:val="22"/>
        </w:rPr>
        <w:t>) recommendations</w:t>
      </w:r>
      <w:r w:rsidR="00586443">
        <w:rPr>
          <w:bCs/>
          <w:szCs w:val="22"/>
        </w:rPr>
        <w:t>.</w:t>
      </w:r>
    </w:p>
    <w:p w14:paraId="6F8F6D48" w14:textId="77777777" w:rsidR="00586443" w:rsidRDefault="00586443" w:rsidP="00586443">
      <w:pPr>
        <w:rPr>
          <w:bCs/>
          <w:szCs w:val="22"/>
        </w:rPr>
      </w:pPr>
    </w:p>
    <w:p w14:paraId="7ECB12DF" w14:textId="77777777" w:rsidR="00E845FE" w:rsidRPr="003648DA" w:rsidRDefault="00E845FE" w:rsidP="00D00768">
      <w:pPr>
        <w:pStyle w:val="Heading3"/>
      </w:pPr>
      <w:bookmarkStart w:id="77" w:name="_Toc435519295"/>
      <w:r w:rsidRPr="003648DA">
        <w:t>Examination of Programme</w:t>
      </w:r>
      <w:r>
        <w:t>s</w:t>
      </w:r>
      <w:bookmarkEnd w:id="77"/>
    </w:p>
    <w:p w14:paraId="4F9FE6FA" w14:textId="77777777" w:rsidR="00E845FE" w:rsidRDefault="00E845FE" w:rsidP="00E845FE">
      <w:pPr>
        <w:autoSpaceDE w:val="0"/>
        <w:autoSpaceDN w:val="0"/>
        <w:adjustRightInd w:val="0"/>
        <w:jc w:val="both"/>
        <w:rPr>
          <w:rFonts w:cs="Avenir-Black"/>
          <w:szCs w:val="22"/>
        </w:rPr>
      </w:pPr>
    </w:p>
    <w:p w14:paraId="12251B57" w14:textId="34968F9B" w:rsidR="0011296B" w:rsidRDefault="00586443" w:rsidP="0011296B">
      <w:pPr>
        <w:autoSpaceDE w:val="0"/>
        <w:autoSpaceDN w:val="0"/>
        <w:adjustRightInd w:val="0"/>
        <w:jc w:val="both"/>
        <w:rPr>
          <w:szCs w:val="22"/>
        </w:rPr>
      </w:pPr>
      <w:r w:rsidRPr="003648DA">
        <w:rPr>
          <w:szCs w:val="22"/>
        </w:rPr>
        <w:t>The panel met with staff of NCI involved in the design of the programme, to examine the programme submission against the criteria for the validation of pr</w:t>
      </w:r>
      <w:r>
        <w:rPr>
          <w:szCs w:val="22"/>
        </w:rPr>
        <w:t>ogrammes as stipulated by the QQI board. In this regard, the QQI</w:t>
      </w:r>
      <w:r w:rsidRPr="003648DA">
        <w:rPr>
          <w:szCs w:val="22"/>
        </w:rPr>
        <w:t xml:space="preserve">’s </w:t>
      </w:r>
      <w:r w:rsidRPr="003648DA">
        <w:rPr>
          <w:i/>
          <w:szCs w:val="22"/>
        </w:rPr>
        <w:t>Core Validation Policy and Criteria, 2010</w:t>
      </w:r>
      <w:r>
        <w:rPr>
          <w:i/>
          <w:szCs w:val="22"/>
        </w:rPr>
        <w:t xml:space="preserve">, revised 2013 </w:t>
      </w:r>
      <w:r w:rsidRPr="003648DA">
        <w:rPr>
          <w:szCs w:val="22"/>
        </w:rPr>
        <w:t>was used by the Panel.</w:t>
      </w:r>
      <w:r>
        <w:rPr>
          <w:szCs w:val="22"/>
        </w:rPr>
        <w:t xml:space="preserve"> The panel was presented with extensive and comprehensive documentation outlining proposed amendments arising from programmatic review.</w:t>
      </w:r>
      <w:r w:rsidR="0011296B" w:rsidRPr="0011296B">
        <w:rPr>
          <w:szCs w:val="22"/>
        </w:rPr>
        <w:t xml:space="preserve"> </w:t>
      </w:r>
      <w:r w:rsidR="0011296B">
        <w:rPr>
          <w:szCs w:val="22"/>
        </w:rPr>
        <w:t>The meeting concentrated on Programme Learning Outcomes, the Curriculum, and Assessment Methodologies.</w:t>
      </w:r>
    </w:p>
    <w:p w14:paraId="39DD4372" w14:textId="77777777" w:rsidR="00586443" w:rsidRPr="003648DA" w:rsidRDefault="00586443" w:rsidP="00586443">
      <w:pPr>
        <w:autoSpaceDE w:val="0"/>
        <w:autoSpaceDN w:val="0"/>
        <w:adjustRightInd w:val="0"/>
        <w:jc w:val="both"/>
        <w:rPr>
          <w:rFonts w:cs="Avenir-Black"/>
          <w:szCs w:val="22"/>
        </w:rPr>
      </w:pPr>
    </w:p>
    <w:p w14:paraId="78714C2B" w14:textId="1D18CF0D" w:rsidR="00586443" w:rsidRPr="00783E9D" w:rsidRDefault="00C359D1" w:rsidP="00D00768">
      <w:pPr>
        <w:pStyle w:val="Heading4"/>
        <w:rPr>
          <w:rFonts w:ascii="Garamond" w:hAnsi="Garamond"/>
          <w:color w:val="auto"/>
        </w:rPr>
      </w:pPr>
      <w:bookmarkStart w:id="78" w:name="_Toc435519296"/>
      <w:r w:rsidRPr="00783E9D">
        <w:rPr>
          <w:rFonts w:ascii="Garamond" w:hAnsi="Garamond"/>
          <w:color w:val="auto"/>
        </w:rPr>
        <w:t>Programme Learning Outcomes</w:t>
      </w:r>
      <w:bookmarkEnd w:id="78"/>
      <w:r w:rsidR="00586443" w:rsidRPr="00783E9D">
        <w:rPr>
          <w:rFonts w:ascii="Garamond" w:hAnsi="Garamond"/>
          <w:color w:val="auto"/>
        </w:rPr>
        <w:t xml:space="preserve"> </w:t>
      </w:r>
    </w:p>
    <w:p w14:paraId="5BCBD800" w14:textId="77777777" w:rsidR="00C359D1" w:rsidRDefault="00C359D1" w:rsidP="00C359D1">
      <w:pPr>
        <w:autoSpaceDE w:val="0"/>
        <w:autoSpaceDN w:val="0"/>
        <w:adjustRightInd w:val="0"/>
        <w:jc w:val="both"/>
        <w:rPr>
          <w:rFonts w:cs="Avenir-Book"/>
          <w:szCs w:val="22"/>
        </w:rPr>
      </w:pPr>
    </w:p>
    <w:p w14:paraId="74934393" w14:textId="76BFB2E1" w:rsidR="00004C4A" w:rsidRDefault="00004C4A" w:rsidP="00004C4A">
      <w:pPr>
        <w:autoSpaceDE w:val="0"/>
        <w:autoSpaceDN w:val="0"/>
        <w:adjustRightInd w:val="0"/>
        <w:jc w:val="both"/>
        <w:rPr>
          <w:rFonts w:cs="Avenir-Book"/>
          <w:szCs w:val="22"/>
        </w:rPr>
      </w:pPr>
      <w:r>
        <w:rPr>
          <w:rFonts w:cs="Avenir-Book"/>
          <w:szCs w:val="22"/>
        </w:rPr>
        <w:t xml:space="preserve">The Expert Panel used the opportunity of the meeting with the programme team to ask staff to consider how their Intended Module Learning Outcomes, Indicative Curriculum, and Module Assessment Strategy </w:t>
      </w:r>
      <w:r>
        <w:rPr>
          <w:rFonts w:cs="Avenir-Book"/>
          <w:szCs w:val="22"/>
        </w:rPr>
        <w:lastRenderedPageBreak/>
        <w:t>relate back to Programme Learning Outcomes; this was achieved to the satisfaction of the panel. As this programme was validated relatively recently, the advice of the panel was that an internal review panel should be convened to examine the programme as a whole within the next three years.</w:t>
      </w:r>
    </w:p>
    <w:p w14:paraId="64F9B067" w14:textId="77777777" w:rsidR="00C359D1" w:rsidRDefault="00C359D1" w:rsidP="00C359D1">
      <w:pPr>
        <w:autoSpaceDE w:val="0"/>
        <w:autoSpaceDN w:val="0"/>
        <w:adjustRightInd w:val="0"/>
        <w:jc w:val="both"/>
        <w:rPr>
          <w:rFonts w:cs="Avenir-Book"/>
          <w:szCs w:val="22"/>
        </w:rPr>
      </w:pPr>
    </w:p>
    <w:p w14:paraId="59F14B04" w14:textId="77777777" w:rsidR="00C359D1" w:rsidRPr="00783E9D" w:rsidRDefault="00C359D1" w:rsidP="00D00768">
      <w:pPr>
        <w:pStyle w:val="Heading4"/>
        <w:rPr>
          <w:rFonts w:ascii="Garamond" w:hAnsi="Garamond"/>
          <w:color w:val="auto"/>
        </w:rPr>
      </w:pPr>
      <w:bookmarkStart w:id="79" w:name="_Toc435519297"/>
      <w:r w:rsidRPr="00783E9D">
        <w:rPr>
          <w:rFonts w:ascii="Garamond" w:hAnsi="Garamond"/>
          <w:color w:val="auto"/>
        </w:rPr>
        <w:t>Curriculum</w:t>
      </w:r>
      <w:bookmarkEnd w:id="79"/>
      <w:r w:rsidRPr="00783E9D">
        <w:rPr>
          <w:rFonts w:ascii="Garamond" w:hAnsi="Garamond"/>
          <w:color w:val="auto"/>
        </w:rPr>
        <w:t xml:space="preserve"> </w:t>
      </w:r>
    </w:p>
    <w:p w14:paraId="18D7BA63" w14:textId="77777777" w:rsidR="00C359D1" w:rsidRDefault="00C359D1" w:rsidP="00C359D1">
      <w:pPr>
        <w:autoSpaceDE w:val="0"/>
        <w:autoSpaceDN w:val="0"/>
        <w:adjustRightInd w:val="0"/>
        <w:jc w:val="both"/>
        <w:rPr>
          <w:rFonts w:cs="Avenir-Book"/>
          <w:szCs w:val="22"/>
        </w:rPr>
      </w:pPr>
    </w:p>
    <w:p w14:paraId="349C7DE4" w14:textId="77777777" w:rsidR="00ED7718" w:rsidRDefault="00ED7718" w:rsidP="00ED7718">
      <w:pPr>
        <w:autoSpaceDE w:val="0"/>
        <w:autoSpaceDN w:val="0"/>
        <w:adjustRightInd w:val="0"/>
        <w:jc w:val="both"/>
        <w:rPr>
          <w:rFonts w:cs="Avenir-Book"/>
          <w:szCs w:val="22"/>
        </w:rPr>
      </w:pPr>
      <w:r>
        <w:rPr>
          <w:rFonts w:cs="Avenir-Book"/>
          <w:szCs w:val="22"/>
        </w:rPr>
        <w:t>Each module was reviewed individually during the course of the review and, subject to the following commentary in relation to specific modules, were found to have appropriate learning outcomes, indicative content, and assessment strategies.</w:t>
      </w:r>
    </w:p>
    <w:p w14:paraId="04916BA2" w14:textId="77777777" w:rsidR="009C5E89" w:rsidRDefault="009C5E89" w:rsidP="00ED7718">
      <w:pPr>
        <w:autoSpaceDE w:val="0"/>
        <w:autoSpaceDN w:val="0"/>
        <w:adjustRightInd w:val="0"/>
        <w:jc w:val="both"/>
        <w:rPr>
          <w:rFonts w:cs="Avenir-Book"/>
          <w:szCs w:val="22"/>
        </w:rPr>
      </w:pPr>
    </w:p>
    <w:p w14:paraId="59DAC9F7" w14:textId="6F2411B4" w:rsidR="009C5E89" w:rsidRDefault="009C5E89" w:rsidP="009C5E89">
      <w:pPr>
        <w:autoSpaceDE w:val="0"/>
        <w:autoSpaceDN w:val="0"/>
        <w:adjustRightInd w:val="0"/>
        <w:ind w:left="720"/>
        <w:jc w:val="both"/>
        <w:rPr>
          <w:rFonts w:cs="Avenir-Book"/>
          <w:szCs w:val="22"/>
        </w:rPr>
      </w:pPr>
      <w:r w:rsidRPr="009C5E89">
        <w:rPr>
          <w:rFonts w:cs="Avenir-Book"/>
          <w:i/>
          <w:szCs w:val="22"/>
        </w:rPr>
        <w:t>Distribution and Channel Management</w:t>
      </w:r>
      <w:r>
        <w:rPr>
          <w:rFonts w:cs="Avenir-Book"/>
          <w:szCs w:val="22"/>
        </w:rPr>
        <w:t xml:space="preserve"> – the reference to Kotler &amp; Keller should be to the latest edition</w:t>
      </w:r>
    </w:p>
    <w:p w14:paraId="187A94F4" w14:textId="77777777" w:rsidR="00C359D1" w:rsidRPr="003648DA" w:rsidRDefault="00C359D1" w:rsidP="00C359D1">
      <w:pPr>
        <w:autoSpaceDE w:val="0"/>
        <w:autoSpaceDN w:val="0"/>
        <w:adjustRightInd w:val="0"/>
        <w:jc w:val="both"/>
        <w:rPr>
          <w:rFonts w:cs="Avenir-Book"/>
          <w:szCs w:val="22"/>
        </w:rPr>
      </w:pPr>
    </w:p>
    <w:p w14:paraId="31B124F7" w14:textId="77777777" w:rsidR="00C359D1" w:rsidRPr="00783E9D" w:rsidRDefault="00C359D1" w:rsidP="00D00768">
      <w:pPr>
        <w:pStyle w:val="Heading4"/>
        <w:rPr>
          <w:rFonts w:ascii="Garamond" w:hAnsi="Garamond"/>
          <w:color w:val="auto"/>
        </w:rPr>
      </w:pPr>
      <w:bookmarkStart w:id="80" w:name="_Toc435519298"/>
      <w:r w:rsidRPr="00783E9D">
        <w:rPr>
          <w:rFonts w:ascii="Garamond" w:hAnsi="Garamond"/>
          <w:color w:val="auto"/>
        </w:rPr>
        <w:t>Assessment Methodologies</w:t>
      </w:r>
      <w:bookmarkEnd w:id="80"/>
      <w:r w:rsidRPr="00783E9D">
        <w:rPr>
          <w:rFonts w:ascii="Garamond" w:hAnsi="Garamond"/>
          <w:color w:val="auto"/>
        </w:rPr>
        <w:t xml:space="preserve"> </w:t>
      </w:r>
    </w:p>
    <w:p w14:paraId="73E3E6C7" w14:textId="77777777" w:rsidR="00C359D1" w:rsidRPr="00783E9D" w:rsidRDefault="00C359D1" w:rsidP="00C359D1">
      <w:pPr>
        <w:autoSpaceDE w:val="0"/>
        <w:autoSpaceDN w:val="0"/>
        <w:adjustRightInd w:val="0"/>
        <w:jc w:val="both"/>
        <w:rPr>
          <w:rFonts w:cs="Avenir-Book"/>
          <w:szCs w:val="22"/>
        </w:rPr>
      </w:pPr>
    </w:p>
    <w:p w14:paraId="315EADE9" w14:textId="12E5DA4E" w:rsidR="00E845FE" w:rsidRPr="00302397" w:rsidRDefault="00302397" w:rsidP="00586443">
      <w:pPr>
        <w:autoSpaceDE w:val="0"/>
        <w:autoSpaceDN w:val="0"/>
        <w:adjustRightInd w:val="0"/>
        <w:jc w:val="both"/>
        <w:rPr>
          <w:rFonts w:cs="Avenir-Book"/>
          <w:szCs w:val="22"/>
        </w:rPr>
      </w:pPr>
      <w:r>
        <w:rPr>
          <w:rFonts w:cs="Avenir-Book"/>
          <w:szCs w:val="22"/>
        </w:rPr>
        <w:t>T</w:t>
      </w:r>
      <w:r w:rsidRPr="003648DA">
        <w:rPr>
          <w:rFonts w:cs="Avenir-Book"/>
          <w:szCs w:val="22"/>
        </w:rPr>
        <w:t>he</w:t>
      </w:r>
      <w:r>
        <w:rPr>
          <w:rFonts w:cs="Avenir-Book"/>
          <w:szCs w:val="22"/>
        </w:rPr>
        <w:t xml:space="preserve"> panel is satisfied that the learners will be appropriately assessed and underpins the achievement of the relevant standard of knowledge, know-how and skill, and competence; it commends the innovative assessment methods outlined in the programme as a whole, but encourages staff to keep these methods, as well as student performance, under review.</w:t>
      </w:r>
      <w:r w:rsidR="00586443">
        <w:rPr>
          <w:szCs w:val="22"/>
        </w:rPr>
        <w:t xml:space="preserve"> </w:t>
      </w:r>
      <w:r w:rsidR="00586443">
        <w:rPr>
          <w:bCs/>
          <w:szCs w:val="22"/>
        </w:rPr>
        <w:t xml:space="preserve"> </w:t>
      </w:r>
      <w:r w:rsidR="00E845FE">
        <w:rPr>
          <w:bCs/>
          <w:szCs w:val="22"/>
        </w:rPr>
        <w:t xml:space="preserve"> </w:t>
      </w:r>
    </w:p>
    <w:p w14:paraId="18429AB7" w14:textId="77777777" w:rsidR="00E845FE" w:rsidRPr="003648DA" w:rsidRDefault="00E845FE" w:rsidP="00E845FE">
      <w:pPr>
        <w:autoSpaceDE w:val="0"/>
        <w:autoSpaceDN w:val="0"/>
        <w:adjustRightInd w:val="0"/>
        <w:jc w:val="both"/>
        <w:rPr>
          <w:rFonts w:cs="Avenir-Book"/>
          <w:szCs w:val="22"/>
        </w:rPr>
      </w:pPr>
    </w:p>
    <w:p w14:paraId="4E361481" w14:textId="77777777" w:rsidR="00E845FE" w:rsidRPr="003648DA" w:rsidRDefault="00E845FE" w:rsidP="00E845FE">
      <w:pPr>
        <w:autoSpaceDE w:val="0"/>
        <w:autoSpaceDN w:val="0"/>
        <w:adjustRightInd w:val="0"/>
        <w:ind w:left="360" w:hanging="360"/>
        <w:jc w:val="both"/>
        <w:rPr>
          <w:szCs w:val="22"/>
        </w:rPr>
      </w:pPr>
    </w:p>
    <w:p w14:paraId="0BBD7148" w14:textId="77777777" w:rsidR="00E845FE" w:rsidRPr="003648DA" w:rsidRDefault="00E845FE" w:rsidP="00D00768">
      <w:pPr>
        <w:pStyle w:val="Heading3"/>
      </w:pPr>
      <w:r w:rsidRPr="003648DA">
        <w:br w:type="page"/>
      </w:r>
      <w:bookmarkStart w:id="81" w:name="_Toc435519299"/>
      <w:r w:rsidRPr="003648DA">
        <w:lastRenderedPageBreak/>
        <w:t>RECOMMENDATION/COMMENT</w:t>
      </w:r>
      <w:bookmarkEnd w:id="81"/>
    </w:p>
    <w:p w14:paraId="7DAF9784" w14:textId="77777777" w:rsidR="00E845FE" w:rsidRPr="003648DA" w:rsidRDefault="00E845FE" w:rsidP="00E845FE">
      <w:pPr>
        <w:rPr>
          <w:b/>
          <w:szCs w:val="22"/>
        </w:rPr>
      </w:pPr>
    </w:p>
    <w:p w14:paraId="5454A447" w14:textId="77777777" w:rsidR="00E845FE" w:rsidRPr="003648DA" w:rsidRDefault="00E845FE" w:rsidP="00E845FE">
      <w:pPr>
        <w:jc w:val="both"/>
        <w:rPr>
          <w:b/>
          <w:szCs w:val="22"/>
        </w:rPr>
      </w:pPr>
      <w:r w:rsidRPr="003648DA">
        <w:rPr>
          <w:b/>
          <w:szCs w:val="22"/>
        </w:rPr>
        <w:t xml:space="preserve">FOR THE ATTENTION OF THE ACADEMIC COMMITTEE </w:t>
      </w:r>
    </w:p>
    <w:p w14:paraId="4E2F256A" w14:textId="77777777" w:rsidR="00E845FE" w:rsidRPr="003648DA" w:rsidRDefault="00E845FE" w:rsidP="00E845FE">
      <w:pPr>
        <w:jc w:val="both"/>
        <w:rPr>
          <w:b/>
          <w:szCs w:val="22"/>
        </w:rPr>
      </w:pPr>
    </w:p>
    <w:p w14:paraId="01BB2363" w14:textId="2997F56B" w:rsidR="00E845FE" w:rsidRPr="003648DA" w:rsidRDefault="00E845FE" w:rsidP="00E845FE">
      <w:pPr>
        <w:pStyle w:val="BodyText3"/>
        <w:rPr>
          <w:sz w:val="22"/>
          <w:szCs w:val="22"/>
        </w:rPr>
      </w:pPr>
      <w:r w:rsidRPr="003648DA">
        <w:rPr>
          <w:sz w:val="22"/>
          <w:szCs w:val="22"/>
        </w:rPr>
        <w:t xml:space="preserve">The panel of experts recommend the </w:t>
      </w:r>
      <w:r w:rsidR="007F1411">
        <w:rPr>
          <w:sz w:val="22"/>
          <w:szCs w:val="22"/>
        </w:rPr>
        <w:t>re</w:t>
      </w:r>
      <w:r w:rsidRPr="003648DA">
        <w:rPr>
          <w:sz w:val="22"/>
          <w:szCs w:val="22"/>
        </w:rPr>
        <w:t xml:space="preserve">validation of the </w:t>
      </w:r>
      <w:r>
        <w:rPr>
          <w:sz w:val="22"/>
          <w:szCs w:val="22"/>
        </w:rPr>
        <w:t xml:space="preserve">following </w:t>
      </w:r>
      <w:r w:rsidRPr="003648DA">
        <w:rPr>
          <w:sz w:val="22"/>
          <w:szCs w:val="22"/>
        </w:rPr>
        <w:t xml:space="preserve">programme: </w:t>
      </w:r>
    </w:p>
    <w:p w14:paraId="03493235" w14:textId="77777777" w:rsidR="00E845FE" w:rsidRPr="003648DA" w:rsidRDefault="00E845FE" w:rsidP="00E845FE">
      <w:pPr>
        <w:pStyle w:val="BodyText3"/>
        <w:rPr>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080"/>
      </w:tblGrid>
      <w:tr w:rsidR="00E845FE" w:rsidRPr="003648DA" w14:paraId="21B383AE" w14:textId="77777777" w:rsidTr="0041478A">
        <w:tc>
          <w:tcPr>
            <w:tcW w:w="1908" w:type="dxa"/>
            <w:shd w:val="clear" w:color="auto" w:fill="auto"/>
          </w:tcPr>
          <w:p w14:paraId="3846B953" w14:textId="77777777" w:rsidR="00E845FE" w:rsidRPr="003648DA" w:rsidRDefault="00E845FE" w:rsidP="0041478A">
            <w:pPr>
              <w:pStyle w:val="BodyText3"/>
              <w:rPr>
                <w:sz w:val="22"/>
                <w:szCs w:val="22"/>
              </w:rPr>
            </w:pPr>
            <w:r w:rsidRPr="003648DA">
              <w:rPr>
                <w:sz w:val="22"/>
                <w:szCs w:val="22"/>
              </w:rPr>
              <w:t>NFQ Level</w:t>
            </w:r>
          </w:p>
        </w:tc>
        <w:tc>
          <w:tcPr>
            <w:tcW w:w="7080" w:type="dxa"/>
            <w:shd w:val="clear" w:color="auto" w:fill="auto"/>
          </w:tcPr>
          <w:p w14:paraId="0C408178" w14:textId="6EA65CBB" w:rsidR="00E845FE" w:rsidRPr="003648DA" w:rsidRDefault="00E845FE" w:rsidP="00586443">
            <w:pPr>
              <w:pStyle w:val="BodyText3"/>
              <w:rPr>
                <w:i/>
                <w:sz w:val="22"/>
                <w:szCs w:val="22"/>
              </w:rPr>
            </w:pPr>
            <w:r w:rsidRPr="003648DA">
              <w:rPr>
                <w:i/>
                <w:sz w:val="22"/>
                <w:szCs w:val="22"/>
              </w:rPr>
              <w:t xml:space="preserve">Level </w:t>
            </w:r>
            <w:r w:rsidR="00586443">
              <w:rPr>
                <w:i/>
                <w:sz w:val="22"/>
                <w:szCs w:val="22"/>
              </w:rPr>
              <w:t>8</w:t>
            </w:r>
          </w:p>
        </w:tc>
      </w:tr>
      <w:tr w:rsidR="00E845FE" w:rsidRPr="003648DA" w14:paraId="1D8FF152" w14:textId="77777777" w:rsidTr="0041478A">
        <w:tc>
          <w:tcPr>
            <w:tcW w:w="1908" w:type="dxa"/>
            <w:shd w:val="clear" w:color="auto" w:fill="auto"/>
          </w:tcPr>
          <w:p w14:paraId="7ECF6EB1" w14:textId="77777777" w:rsidR="00E845FE" w:rsidRPr="003648DA" w:rsidRDefault="00E845FE" w:rsidP="0041478A">
            <w:pPr>
              <w:pStyle w:val="BodyText3"/>
              <w:rPr>
                <w:sz w:val="22"/>
                <w:szCs w:val="22"/>
              </w:rPr>
            </w:pPr>
            <w:r w:rsidRPr="003648DA">
              <w:rPr>
                <w:sz w:val="22"/>
                <w:szCs w:val="22"/>
              </w:rPr>
              <w:t>Programme Title</w:t>
            </w:r>
          </w:p>
        </w:tc>
        <w:tc>
          <w:tcPr>
            <w:tcW w:w="7080" w:type="dxa"/>
            <w:shd w:val="clear" w:color="auto" w:fill="auto"/>
          </w:tcPr>
          <w:p w14:paraId="76D67D40" w14:textId="6256E947" w:rsidR="00E845FE" w:rsidRPr="00AF7B60" w:rsidRDefault="00586443" w:rsidP="0041478A">
            <w:pPr>
              <w:pStyle w:val="BodyText3"/>
              <w:rPr>
                <w:b/>
                <w:i/>
                <w:sz w:val="22"/>
                <w:szCs w:val="22"/>
              </w:rPr>
            </w:pPr>
            <w:r>
              <w:rPr>
                <w:b/>
                <w:i/>
                <w:sz w:val="22"/>
                <w:szCs w:val="22"/>
              </w:rPr>
              <w:t>BA (Hons) in Marketing Practice</w:t>
            </w:r>
          </w:p>
        </w:tc>
      </w:tr>
      <w:tr w:rsidR="00E845FE" w:rsidRPr="003648DA" w14:paraId="0E02FECD" w14:textId="77777777" w:rsidTr="0041478A">
        <w:tc>
          <w:tcPr>
            <w:tcW w:w="1908" w:type="dxa"/>
            <w:shd w:val="clear" w:color="auto" w:fill="auto"/>
          </w:tcPr>
          <w:p w14:paraId="36298E03" w14:textId="77777777" w:rsidR="00E845FE" w:rsidRPr="003648DA" w:rsidRDefault="00E845FE" w:rsidP="0041478A">
            <w:pPr>
              <w:pStyle w:val="BodyText3"/>
              <w:rPr>
                <w:sz w:val="22"/>
                <w:szCs w:val="22"/>
              </w:rPr>
            </w:pPr>
            <w:r w:rsidRPr="003648DA">
              <w:rPr>
                <w:sz w:val="22"/>
                <w:szCs w:val="22"/>
              </w:rPr>
              <w:t xml:space="preserve">ECTS </w:t>
            </w:r>
          </w:p>
        </w:tc>
        <w:tc>
          <w:tcPr>
            <w:tcW w:w="7080" w:type="dxa"/>
            <w:shd w:val="clear" w:color="auto" w:fill="auto"/>
          </w:tcPr>
          <w:p w14:paraId="7339DDE8" w14:textId="26D3AEA5" w:rsidR="00E845FE" w:rsidRPr="003648DA" w:rsidRDefault="00586443" w:rsidP="0041478A">
            <w:pPr>
              <w:pStyle w:val="BodyText3"/>
              <w:rPr>
                <w:i/>
                <w:sz w:val="22"/>
                <w:szCs w:val="22"/>
              </w:rPr>
            </w:pPr>
            <w:r>
              <w:rPr>
                <w:i/>
                <w:sz w:val="22"/>
                <w:szCs w:val="22"/>
              </w:rPr>
              <w:t>18</w:t>
            </w:r>
            <w:r w:rsidR="00E845FE">
              <w:rPr>
                <w:i/>
                <w:sz w:val="22"/>
                <w:szCs w:val="22"/>
              </w:rPr>
              <w:t>0</w:t>
            </w:r>
            <w:r w:rsidR="00E845FE" w:rsidRPr="003648DA">
              <w:rPr>
                <w:i/>
                <w:sz w:val="22"/>
                <w:szCs w:val="22"/>
              </w:rPr>
              <w:t xml:space="preserve"> ECTS</w:t>
            </w:r>
          </w:p>
        </w:tc>
      </w:tr>
      <w:tr w:rsidR="00E845FE" w:rsidRPr="003648DA" w14:paraId="53D2612B" w14:textId="77777777" w:rsidTr="0041478A">
        <w:tc>
          <w:tcPr>
            <w:tcW w:w="1908" w:type="dxa"/>
            <w:shd w:val="clear" w:color="auto" w:fill="auto"/>
          </w:tcPr>
          <w:p w14:paraId="23F5B925" w14:textId="77777777" w:rsidR="00E845FE" w:rsidRPr="003648DA" w:rsidRDefault="00E845FE" w:rsidP="0041478A">
            <w:pPr>
              <w:pStyle w:val="BodyText3"/>
              <w:rPr>
                <w:sz w:val="22"/>
                <w:szCs w:val="22"/>
              </w:rPr>
            </w:pPr>
            <w:r>
              <w:rPr>
                <w:sz w:val="22"/>
                <w:szCs w:val="22"/>
              </w:rPr>
              <w:t>Award Type</w:t>
            </w:r>
          </w:p>
        </w:tc>
        <w:tc>
          <w:tcPr>
            <w:tcW w:w="7080" w:type="dxa"/>
            <w:shd w:val="clear" w:color="auto" w:fill="auto"/>
          </w:tcPr>
          <w:p w14:paraId="24CC7C89" w14:textId="77777777" w:rsidR="00E845FE" w:rsidRPr="003648DA" w:rsidRDefault="00E845FE" w:rsidP="0041478A">
            <w:pPr>
              <w:pStyle w:val="BodyText3"/>
              <w:rPr>
                <w:i/>
                <w:sz w:val="22"/>
                <w:szCs w:val="22"/>
              </w:rPr>
            </w:pPr>
            <w:r>
              <w:rPr>
                <w:i/>
                <w:sz w:val="22"/>
                <w:szCs w:val="22"/>
              </w:rPr>
              <w:t>Major Award</w:t>
            </w:r>
          </w:p>
        </w:tc>
      </w:tr>
    </w:tbl>
    <w:p w14:paraId="48E6A0D0" w14:textId="77777777" w:rsidR="00E845FE" w:rsidRPr="003648DA" w:rsidRDefault="00E845FE" w:rsidP="00E845FE">
      <w:pPr>
        <w:pStyle w:val="BodyText3"/>
        <w:rPr>
          <w:sz w:val="22"/>
          <w:szCs w:val="22"/>
        </w:rPr>
      </w:pPr>
    </w:p>
    <w:p w14:paraId="42C43E23" w14:textId="77777777" w:rsidR="00586443" w:rsidRDefault="00586443" w:rsidP="00586443">
      <w:pPr>
        <w:pStyle w:val="BodyText"/>
        <w:jc w:val="both"/>
        <w:rPr>
          <w:bCs w:val="0"/>
          <w:szCs w:val="22"/>
        </w:rPr>
      </w:pPr>
    </w:p>
    <w:p w14:paraId="7478F756" w14:textId="77777777" w:rsidR="00586443" w:rsidRPr="003648DA" w:rsidRDefault="00586443" w:rsidP="00586443">
      <w:pPr>
        <w:pStyle w:val="BodyText"/>
        <w:jc w:val="both"/>
        <w:rPr>
          <w:bCs w:val="0"/>
          <w:szCs w:val="22"/>
        </w:rPr>
      </w:pPr>
      <w:r w:rsidRPr="003648DA">
        <w:rPr>
          <w:bCs w:val="0"/>
          <w:szCs w:val="22"/>
        </w:rPr>
        <w:t>Subject to:</w:t>
      </w:r>
    </w:p>
    <w:p w14:paraId="5FB597ED" w14:textId="77777777" w:rsidR="00586443" w:rsidRPr="003648DA" w:rsidRDefault="00586443" w:rsidP="00586443">
      <w:pPr>
        <w:ind w:left="720"/>
        <w:jc w:val="both"/>
        <w:rPr>
          <w:szCs w:val="22"/>
        </w:rPr>
      </w:pPr>
      <w:r w:rsidRPr="003648DA">
        <w:rPr>
          <w:szCs w:val="22"/>
        </w:rPr>
        <w:t>Council’s general conditions of approval</w:t>
      </w:r>
    </w:p>
    <w:p w14:paraId="54923856" w14:textId="77777777" w:rsidR="00586443" w:rsidRPr="003648DA" w:rsidRDefault="00586443" w:rsidP="00586443">
      <w:pPr>
        <w:ind w:left="720"/>
        <w:jc w:val="both"/>
        <w:rPr>
          <w:szCs w:val="22"/>
        </w:rPr>
      </w:pPr>
    </w:p>
    <w:p w14:paraId="088821E6" w14:textId="77777777" w:rsidR="00586443" w:rsidRPr="00783E9D" w:rsidRDefault="00586443" w:rsidP="00D00768">
      <w:pPr>
        <w:pStyle w:val="Heading4"/>
        <w:rPr>
          <w:rFonts w:ascii="Garamond" w:hAnsi="Garamond"/>
          <w:color w:val="auto"/>
        </w:rPr>
      </w:pPr>
      <w:bookmarkStart w:id="82" w:name="_Toc435519300"/>
      <w:r w:rsidRPr="00783E9D">
        <w:rPr>
          <w:rFonts w:ascii="Garamond" w:hAnsi="Garamond"/>
          <w:color w:val="auto"/>
        </w:rPr>
        <w:t>Commendations</w:t>
      </w:r>
      <w:bookmarkEnd w:id="82"/>
    </w:p>
    <w:p w14:paraId="6989222F" w14:textId="182B7F82" w:rsidR="00586443" w:rsidRPr="006303DC" w:rsidRDefault="00586443" w:rsidP="00EC62D1">
      <w:pPr>
        <w:pStyle w:val="ListParagraph"/>
        <w:numPr>
          <w:ilvl w:val="0"/>
          <w:numId w:val="8"/>
        </w:numPr>
        <w:rPr>
          <w:rFonts w:ascii="Garamond" w:hAnsi="Garamond"/>
        </w:rPr>
      </w:pPr>
      <w:r w:rsidRPr="006303DC">
        <w:rPr>
          <w:rFonts w:ascii="Garamond" w:hAnsi="Garamond"/>
        </w:rPr>
        <w:t>The</w:t>
      </w:r>
      <w:r w:rsidR="000C2536" w:rsidRPr="006303DC">
        <w:rPr>
          <w:rFonts w:ascii="Garamond" w:hAnsi="Garamond"/>
        </w:rPr>
        <w:t xml:space="preserve"> documentation is generally of a high standard, though certain</w:t>
      </w:r>
      <w:r w:rsidR="006303DC">
        <w:rPr>
          <w:rFonts w:ascii="Garamond" w:hAnsi="Garamond"/>
        </w:rPr>
        <w:t xml:space="preserve"> further</w:t>
      </w:r>
      <w:r w:rsidR="000C2536" w:rsidRPr="006303DC">
        <w:rPr>
          <w:rFonts w:ascii="Garamond" w:hAnsi="Garamond"/>
        </w:rPr>
        <w:t xml:space="preserve"> clarifications in the paperwork would be welcome, including consistency in the entry requirements for this and comparable programmes</w:t>
      </w:r>
      <w:r w:rsidR="006303DC" w:rsidRPr="006303DC">
        <w:rPr>
          <w:rFonts w:ascii="Garamond" w:hAnsi="Garamond"/>
        </w:rPr>
        <w:t xml:space="preserve">, as well as greater clarity with regard </w:t>
      </w:r>
      <w:r w:rsidR="006303DC">
        <w:rPr>
          <w:rFonts w:ascii="Garamond" w:hAnsi="Garamond"/>
        </w:rPr>
        <w:t xml:space="preserve">to </w:t>
      </w:r>
      <w:r w:rsidR="006303DC" w:rsidRPr="006303DC">
        <w:rPr>
          <w:rFonts w:ascii="Garamond" w:hAnsi="Garamond"/>
        </w:rPr>
        <w:t>the award emanating from</w:t>
      </w:r>
      <w:r w:rsidR="006303DC">
        <w:rPr>
          <w:rFonts w:ascii="Garamond" w:hAnsi="Garamond"/>
        </w:rPr>
        <w:t xml:space="preserve"> successful/unsuccessful completion of</w:t>
      </w:r>
      <w:r w:rsidR="006303DC" w:rsidRPr="006303DC">
        <w:rPr>
          <w:rFonts w:ascii="Garamond" w:hAnsi="Garamond"/>
        </w:rPr>
        <w:t xml:space="preserve"> the </w:t>
      </w:r>
      <w:r w:rsidR="006303DC" w:rsidRPr="006303DC">
        <w:rPr>
          <w:rFonts w:ascii="Garamond" w:hAnsi="Garamond"/>
          <w:i/>
        </w:rPr>
        <w:t>Capstone Project</w:t>
      </w:r>
    </w:p>
    <w:p w14:paraId="4CF156AA" w14:textId="77777777" w:rsidR="00586443" w:rsidRPr="006D4850" w:rsidRDefault="00586443" w:rsidP="00586443"/>
    <w:p w14:paraId="61969FAE" w14:textId="77777777" w:rsidR="00586443" w:rsidRPr="00783E9D" w:rsidRDefault="00586443" w:rsidP="00D00768">
      <w:pPr>
        <w:pStyle w:val="Heading4"/>
        <w:rPr>
          <w:rFonts w:ascii="Garamond" w:hAnsi="Garamond"/>
          <w:color w:val="auto"/>
        </w:rPr>
      </w:pPr>
      <w:bookmarkStart w:id="83" w:name="_Toc435519301"/>
      <w:r w:rsidRPr="00783E9D">
        <w:rPr>
          <w:rFonts w:ascii="Garamond" w:hAnsi="Garamond"/>
          <w:color w:val="auto"/>
        </w:rPr>
        <w:t>Recommendations</w:t>
      </w:r>
      <w:bookmarkEnd w:id="83"/>
    </w:p>
    <w:p w14:paraId="516BB61C" w14:textId="22A55B36" w:rsidR="000C2536" w:rsidRDefault="000C2536" w:rsidP="00086B3A">
      <w:pPr>
        <w:pStyle w:val="ListParagraph"/>
        <w:numPr>
          <w:ilvl w:val="0"/>
          <w:numId w:val="27"/>
        </w:numPr>
        <w:rPr>
          <w:rFonts w:ascii="Garamond" w:hAnsi="Garamond"/>
        </w:rPr>
      </w:pPr>
      <w:r>
        <w:rPr>
          <w:rFonts w:ascii="Garamond" w:hAnsi="Garamond"/>
        </w:rPr>
        <w:t>As it has yet to have a graduating cohort, indeed it has only relatively recently been validated, NCI is invited to conduct an internal review panel for this programme within the next three years</w:t>
      </w:r>
    </w:p>
    <w:p w14:paraId="6A78D3F0" w14:textId="53FF9B5E" w:rsidR="00586443" w:rsidRDefault="00586443" w:rsidP="00086B3A">
      <w:pPr>
        <w:pStyle w:val="ListParagraph"/>
        <w:numPr>
          <w:ilvl w:val="0"/>
          <w:numId w:val="27"/>
        </w:numPr>
        <w:rPr>
          <w:rFonts w:ascii="Garamond" w:hAnsi="Garamond"/>
        </w:rPr>
      </w:pPr>
      <w:r w:rsidRPr="00C13039">
        <w:rPr>
          <w:rFonts w:ascii="Garamond" w:hAnsi="Garamond"/>
        </w:rPr>
        <w:t xml:space="preserve">The </w:t>
      </w:r>
      <w:r w:rsidR="00F67E16" w:rsidRPr="00C13039">
        <w:rPr>
          <w:rFonts w:ascii="Garamond" w:hAnsi="Garamond"/>
        </w:rPr>
        <w:t>consistent articulation of software application skills developed at programme and module level – i.e. support for, and expected student use of, Excel, PowerPoint, etc., where appropriate – would benefit the students and lend eve</w:t>
      </w:r>
      <w:r w:rsidR="00F061A5">
        <w:rPr>
          <w:rFonts w:ascii="Garamond" w:hAnsi="Garamond"/>
        </w:rPr>
        <w:t>r</w:t>
      </w:r>
      <w:r w:rsidR="00F67E16" w:rsidRPr="00C13039">
        <w:rPr>
          <w:rFonts w:ascii="Garamond" w:hAnsi="Garamond"/>
        </w:rPr>
        <w:t xml:space="preserve"> greater coherence to the programme</w:t>
      </w:r>
      <w:r w:rsidRPr="00C13039">
        <w:rPr>
          <w:rFonts w:ascii="Garamond" w:hAnsi="Garamond"/>
        </w:rPr>
        <w:t xml:space="preserve"> </w:t>
      </w:r>
    </w:p>
    <w:p w14:paraId="2465C466" w14:textId="3442528E" w:rsidR="00D2668E" w:rsidRPr="00C13039" w:rsidRDefault="00D2668E" w:rsidP="00086B3A">
      <w:pPr>
        <w:pStyle w:val="ListParagraph"/>
        <w:numPr>
          <w:ilvl w:val="0"/>
          <w:numId w:val="27"/>
        </w:numPr>
        <w:rPr>
          <w:rFonts w:ascii="Garamond" w:hAnsi="Garamond"/>
        </w:rPr>
      </w:pPr>
      <w:r>
        <w:rPr>
          <w:rFonts w:ascii="Garamond" w:hAnsi="Garamond"/>
        </w:rPr>
        <w:t>The advice offered to graduating students in terms of suitable future studies might be clearer</w:t>
      </w:r>
    </w:p>
    <w:p w14:paraId="38679673" w14:textId="77777777" w:rsidR="00586443" w:rsidRPr="003224C0" w:rsidRDefault="00586443" w:rsidP="00586443"/>
    <w:p w14:paraId="790381B5" w14:textId="77777777" w:rsidR="00586443" w:rsidRPr="00783E9D" w:rsidRDefault="00586443" w:rsidP="00D00768">
      <w:pPr>
        <w:pStyle w:val="Heading4"/>
        <w:rPr>
          <w:rFonts w:ascii="Garamond" w:hAnsi="Garamond"/>
          <w:color w:val="auto"/>
        </w:rPr>
      </w:pPr>
      <w:bookmarkStart w:id="84" w:name="_Toc435519302"/>
      <w:r w:rsidRPr="00783E9D">
        <w:rPr>
          <w:rFonts w:ascii="Garamond" w:hAnsi="Garamond"/>
          <w:color w:val="auto"/>
        </w:rPr>
        <w:t>Conditions</w:t>
      </w:r>
      <w:bookmarkEnd w:id="84"/>
      <w:r w:rsidRPr="00783E9D">
        <w:rPr>
          <w:rFonts w:ascii="Garamond" w:hAnsi="Garamond"/>
          <w:color w:val="auto"/>
        </w:rPr>
        <w:t xml:space="preserve"> </w:t>
      </w:r>
    </w:p>
    <w:p w14:paraId="1693E4FB" w14:textId="6DCDE00F" w:rsidR="00586443" w:rsidRDefault="00586443" w:rsidP="00586443">
      <w:pPr>
        <w:pStyle w:val="BodyText"/>
        <w:numPr>
          <w:ilvl w:val="0"/>
          <w:numId w:val="22"/>
        </w:numPr>
        <w:jc w:val="both"/>
        <w:rPr>
          <w:szCs w:val="22"/>
        </w:rPr>
      </w:pPr>
      <w:r>
        <w:rPr>
          <w:szCs w:val="22"/>
        </w:rPr>
        <w:t xml:space="preserve">No conditions were </w:t>
      </w:r>
      <w:r w:rsidR="00086B3A">
        <w:rPr>
          <w:szCs w:val="22"/>
        </w:rPr>
        <w:t>attach</w:t>
      </w:r>
      <w:r>
        <w:rPr>
          <w:szCs w:val="22"/>
        </w:rPr>
        <w:t>ed by the panel.</w:t>
      </w:r>
    </w:p>
    <w:p w14:paraId="6CC16193" w14:textId="77777777" w:rsidR="00BB10D8" w:rsidRPr="003648DA" w:rsidRDefault="00BB10D8" w:rsidP="00586443">
      <w:pPr>
        <w:jc w:val="both"/>
        <w:rPr>
          <w:b/>
          <w:bCs/>
          <w:szCs w:val="22"/>
        </w:rPr>
      </w:pPr>
    </w:p>
    <w:p w14:paraId="51C93CA9" w14:textId="77777777" w:rsidR="00794CFD" w:rsidRDefault="00794CFD">
      <w:r>
        <w:br w:type="page"/>
      </w:r>
    </w:p>
    <w:p w14:paraId="30290DC4" w14:textId="7927C2DF" w:rsidR="00794CFD" w:rsidRPr="006F355A" w:rsidRDefault="00B85803" w:rsidP="00D00768">
      <w:pPr>
        <w:pStyle w:val="Heading2"/>
      </w:pPr>
      <w:bookmarkStart w:id="85" w:name="_Toc435519303"/>
      <w:bookmarkStart w:id="86" w:name="_Toc440882378"/>
      <w:r w:rsidRPr="006F355A">
        <w:lastRenderedPageBreak/>
        <w:t>Appendi</w:t>
      </w:r>
      <w:r>
        <w:t>ces</w:t>
      </w:r>
      <w:bookmarkEnd w:id="85"/>
      <w:bookmarkEnd w:id="86"/>
    </w:p>
    <w:p w14:paraId="3201E109" w14:textId="77777777" w:rsidR="00794CFD" w:rsidRDefault="00794CFD" w:rsidP="00794CFD">
      <w:pPr>
        <w:pStyle w:val="ListParagraph"/>
        <w:ind w:left="1440"/>
        <w:jc w:val="both"/>
        <w:rPr>
          <w:rFonts w:ascii="Garamond" w:hAnsi="Garamond"/>
          <w:bCs/>
        </w:rPr>
      </w:pPr>
    </w:p>
    <w:p w14:paraId="0D22DF07" w14:textId="05A561CB" w:rsidR="00794CFD" w:rsidRPr="006F355A" w:rsidRDefault="002F24CE" w:rsidP="00D00768">
      <w:pPr>
        <w:pStyle w:val="Heading3"/>
      </w:pPr>
      <w:bookmarkStart w:id="87" w:name="_Toc435519304"/>
      <w:r>
        <w:t xml:space="preserve">List of </w:t>
      </w:r>
      <w:r w:rsidR="00E718F8">
        <w:t xml:space="preserve">NCI </w:t>
      </w:r>
      <w:r>
        <w:t>Staff Met</w:t>
      </w:r>
      <w:bookmarkEnd w:id="87"/>
    </w:p>
    <w:p w14:paraId="6BB56FC9" w14:textId="2FBBB1EB" w:rsidR="00AE2848" w:rsidRDefault="00AE2848" w:rsidP="00AE2848">
      <w:pPr>
        <w:jc w:val="center"/>
        <w:rPr>
          <w:b/>
        </w:rPr>
      </w:pPr>
    </w:p>
    <w:p w14:paraId="2A8E5DEB" w14:textId="7DA4C0E4" w:rsidR="00AE2848" w:rsidRDefault="00AE2848" w:rsidP="00AE2848">
      <w:pPr>
        <w:rPr>
          <w:b/>
        </w:rPr>
      </w:pPr>
      <w:r>
        <w:rPr>
          <w:b/>
        </w:rPr>
        <w:t>Morning Sessions</w:t>
      </w:r>
      <w:r w:rsidR="008131E1">
        <w:rPr>
          <w:b/>
        </w:rPr>
        <w:t xml:space="preserve"> – Self Evaluation Review</w:t>
      </w:r>
    </w:p>
    <w:p w14:paraId="31D619B3" w14:textId="77777777" w:rsidR="008131E1" w:rsidRDefault="008131E1" w:rsidP="00AE2848">
      <w:pPr>
        <w:rPr>
          <w:b/>
        </w:rPr>
      </w:pPr>
    </w:p>
    <w:tbl>
      <w:tblPr>
        <w:tblStyle w:val="TableGrid"/>
        <w:tblW w:w="0" w:type="auto"/>
        <w:tblLook w:val="04A0" w:firstRow="1" w:lastRow="0" w:firstColumn="1" w:lastColumn="0" w:noHBand="0" w:noVBand="1"/>
      </w:tblPr>
      <w:tblGrid>
        <w:gridCol w:w="4508"/>
        <w:gridCol w:w="4509"/>
      </w:tblGrid>
      <w:tr w:rsidR="00AE2848" w:rsidRPr="00AE2848" w14:paraId="0CA28E41" w14:textId="77777777" w:rsidTr="008131E1">
        <w:tc>
          <w:tcPr>
            <w:tcW w:w="4508" w:type="dxa"/>
          </w:tcPr>
          <w:p w14:paraId="65F0813C" w14:textId="77777777" w:rsidR="00AE2848" w:rsidRPr="00AE2848" w:rsidRDefault="00AE2848" w:rsidP="009324EF">
            <w:pPr>
              <w:rPr>
                <w:szCs w:val="22"/>
              </w:rPr>
            </w:pPr>
            <w:r w:rsidRPr="00AE2848">
              <w:rPr>
                <w:szCs w:val="22"/>
              </w:rPr>
              <w:t>Vice President for Academic Affairs &amp; Research/ Acting Dean School of Business</w:t>
            </w:r>
          </w:p>
        </w:tc>
        <w:tc>
          <w:tcPr>
            <w:tcW w:w="4509" w:type="dxa"/>
          </w:tcPr>
          <w:p w14:paraId="569AD321" w14:textId="19104FD4" w:rsidR="00AE2848" w:rsidRPr="00AE2848" w:rsidRDefault="00AE2848" w:rsidP="002F24CE">
            <w:pPr>
              <w:rPr>
                <w:szCs w:val="22"/>
              </w:rPr>
            </w:pPr>
            <w:r w:rsidRPr="00AE2848">
              <w:rPr>
                <w:szCs w:val="22"/>
              </w:rPr>
              <w:t>Prof Jimmy Hill</w:t>
            </w:r>
          </w:p>
        </w:tc>
      </w:tr>
      <w:tr w:rsidR="00AE2848" w:rsidRPr="00AE2848" w14:paraId="4AE5C3F4" w14:textId="77777777" w:rsidTr="008131E1">
        <w:tc>
          <w:tcPr>
            <w:tcW w:w="4508" w:type="dxa"/>
          </w:tcPr>
          <w:p w14:paraId="5338115A" w14:textId="77777777" w:rsidR="00AE2848" w:rsidRPr="00AE2848" w:rsidRDefault="00AE2848" w:rsidP="009324EF">
            <w:pPr>
              <w:rPr>
                <w:szCs w:val="22"/>
              </w:rPr>
            </w:pPr>
            <w:r w:rsidRPr="00AE2848">
              <w:rPr>
                <w:szCs w:val="22"/>
              </w:rPr>
              <w:t>Registrar</w:t>
            </w:r>
          </w:p>
        </w:tc>
        <w:tc>
          <w:tcPr>
            <w:tcW w:w="4509" w:type="dxa"/>
          </w:tcPr>
          <w:p w14:paraId="28FE9D50" w14:textId="77777777" w:rsidR="00AE2848" w:rsidRPr="00AE2848" w:rsidRDefault="00AE2848" w:rsidP="009324EF">
            <w:pPr>
              <w:rPr>
                <w:szCs w:val="22"/>
              </w:rPr>
            </w:pPr>
            <w:r w:rsidRPr="00AE2848">
              <w:rPr>
                <w:szCs w:val="22"/>
              </w:rPr>
              <w:t>Mr John McGarrigle</w:t>
            </w:r>
          </w:p>
        </w:tc>
      </w:tr>
      <w:tr w:rsidR="00AE2848" w:rsidRPr="00AE2848" w14:paraId="53FE5BEF" w14:textId="77777777" w:rsidTr="008131E1">
        <w:tc>
          <w:tcPr>
            <w:tcW w:w="4508" w:type="dxa"/>
          </w:tcPr>
          <w:p w14:paraId="331C3EA7" w14:textId="77777777" w:rsidR="00AE2848" w:rsidRPr="00AE2848" w:rsidRDefault="00AE2848" w:rsidP="009324EF">
            <w:pPr>
              <w:rPr>
                <w:szCs w:val="22"/>
              </w:rPr>
            </w:pPr>
            <w:r w:rsidRPr="00AE2848">
              <w:rPr>
                <w:szCs w:val="22"/>
              </w:rPr>
              <w:t>Vice Dean Undergraduate Programmes</w:t>
            </w:r>
          </w:p>
        </w:tc>
        <w:tc>
          <w:tcPr>
            <w:tcW w:w="4509" w:type="dxa"/>
          </w:tcPr>
          <w:p w14:paraId="5D9C65E8" w14:textId="77777777" w:rsidR="00AE2848" w:rsidRPr="00AE2848" w:rsidRDefault="00AE2848" w:rsidP="009324EF">
            <w:pPr>
              <w:rPr>
                <w:szCs w:val="22"/>
              </w:rPr>
            </w:pPr>
            <w:r w:rsidRPr="00AE2848">
              <w:rPr>
                <w:szCs w:val="22"/>
              </w:rPr>
              <w:t>Mr Colin Whitston</w:t>
            </w:r>
          </w:p>
        </w:tc>
      </w:tr>
      <w:tr w:rsidR="002F24CE" w:rsidRPr="00AE2848" w14:paraId="2B765786" w14:textId="77777777" w:rsidTr="008131E1">
        <w:tc>
          <w:tcPr>
            <w:tcW w:w="4508" w:type="dxa"/>
          </w:tcPr>
          <w:p w14:paraId="647ADCCC" w14:textId="77777777" w:rsidR="002F24CE" w:rsidRPr="00AE2848" w:rsidRDefault="002F24CE" w:rsidP="003C2A45">
            <w:pPr>
              <w:rPr>
                <w:szCs w:val="22"/>
              </w:rPr>
            </w:pPr>
            <w:r w:rsidRPr="00AE2848">
              <w:rPr>
                <w:szCs w:val="22"/>
              </w:rPr>
              <w:t>Vice Dean Postgraduate Programmes &amp; Research</w:t>
            </w:r>
          </w:p>
        </w:tc>
        <w:tc>
          <w:tcPr>
            <w:tcW w:w="4509" w:type="dxa"/>
          </w:tcPr>
          <w:p w14:paraId="58756A28" w14:textId="3FE6EC9E" w:rsidR="002F24CE" w:rsidRPr="00AE2848" w:rsidRDefault="002F24CE" w:rsidP="002F24CE">
            <w:pPr>
              <w:rPr>
                <w:szCs w:val="22"/>
              </w:rPr>
            </w:pPr>
            <w:r w:rsidRPr="00AE2848">
              <w:rPr>
                <w:szCs w:val="22"/>
              </w:rPr>
              <w:t xml:space="preserve">Dr </w:t>
            </w:r>
            <w:r>
              <w:rPr>
                <w:szCs w:val="22"/>
              </w:rPr>
              <w:t>Corina Sheerin</w:t>
            </w:r>
          </w:p>
        </w:tc>
      </w:tr>
      <w:tr w:rsidR="00AE2848" w:rsidRPr="00AE2848" w14:paraId="067B91E2" w14:textId="77777777" w:rsidTr="008131E1">
        <w:tc>
          <w:tcPr>
            <w:tcW w:w="4508" w:type="dxa"/>
          </w:tcPr>
          <w:p w14:paraId="6019B3D1" w14:textId="6027AE67" w:rsidR="00AE2848" w:rsidRPr="008131E1" w:rsidRDefault="00496823" w:rsidP="009324EF">
            <w:pPr>
              <w:rPr>
                <w:szCs w:val="22"/>
              </w:rPr>
            </w:pPr>
            <w:r w:rsidRPr="008131E1">
              <w:rPr>
                <w:rFonts w:cs="Arial"/>
                <w:szCs w:val="22"/>
              </w:rPr>
              <w:t>Programme Director and Marketing and Business Lecturer</w:t>
            </w:r>
          </w:p>
        </w:tc>
        <w:tc>
          <w:tcPr>
            <w:tcW w:w="4509" w:type="dxa"/>
          </w:tcPr>
          <w:p w14:paraId="55144A84" w14:textId="3269F847" w:rsidR="00AE2848" w:rsidRPr="008131E1" w:rsidRDefault="008131E1" w:rsidP="009324EF">
            <w:pPr>
              <w:rPr>
                <w:szCs w:val="22"/>
              </w:rPr>
            </w:pPr>
            <w:r w:rsidRPr="008131E1">
              <w:rPr>
                <w:szCs w:val="22"/>
              </w:rPr>
              <w:t>Mr Michael Bane</w:t>
            </w:r>
          </w:p>
        </w:tc>
      </w:tr>
    </w:tbl>
    <w:p w14:paraId="622FBDCC" w14:textId="77777777" w:rsidR="00AE2848" w:rsidRDefault="00AE2848" w:rsidP="00AE2848">
      <w:pPr>
        <w:rPr>
          <w:b/>
        </w:rPr>
      </w:pPr>
    </w:p>
    <w:p w14:paraId="5C912E59" w14:textId="77EC84EE" w:rsidR="00AE2848" w:rsidRDefault="00AE2848" w:rsidP="00AE2848">
      <w:pPr>
        <w:rPr>
          <w:b/>
        </w:rPr>
      </w:pPr>
      <w:r>
        <w:rPr>
          <w:b/>
        </w:rPr>
        <w:t>Afternoon Session</w:t>
      </w:r>
      <w:r w:rsidR="002F24CE">
        <w:rPr>
          <w:b/>
        </w:rPr>
        <w:t>s</w:t>
      </w:r>
      <w:r w:rsidR="008131E1">
        <w:rPr>
          <w:b/>
        </w:rPr>
        <w:t xml:space="preserve"> – Programme Validations</w:t>
      </w:r>
    </w:p>
    <w:p w14:paraId="22A3F3A7" w14:textId="77777777" w:rsidR="00086B3A" w:rsidRDefault="00086B3A" w:rsidP="00AE2848">
      <w:pPr>
        <w:rPr>
          <w:b/>
        </w:rPr>
      </w:pPr>
    </w:p>
    <w:tbl>
      <w:tblPr>
        <w:tblStyle w:val="TableGrid"/>
        <w:tblW w:w="0" w:type="auto"/>
        <w:tblLook w:val="04A0" w:firstRow="1" w:lastRow="0" w:firstColumn="1" w:lastColumn="0" w:noHBand="0" w:noVBand="1"/>
      </w:tblPr>
      <w:tblGrid>
        <w:gridCol w:w="4508"/>
        <w:gridCol w:w="4509"/>
      </w:tblGrid>
      <w:tr w:rsidR="008131E1" w:rsidRPr="00AE2848" w14:paraId="553961D3" w14:textId="77777777" w:rsidTr="003C2A45">
        <w:tc>
          <w:tcPr>
            <w:tcW w:w="4508" w:type="dxa"/>
          </w:tcPr>
          <w:p w14:paraId="3325BB58" w14:textId="77777777" w:rsidR="008131E1" w:rsidRPr="00AE2848" w:rsidRDefault="008131E1" w:rsidP="003C2A45">
            <w:pPr>
              <w:rPr>
                <w:szCs w:val="22"/>
              </w:rPr>
            </w:pPr>
            <w:r w:rsidRPr="00AE2848">
              <w:rPr>
                <w:szCs w:val="22"/>
              </w:rPr>
              <w:t>Vice President for Academic Affairs &amp; Research/ Acting Dean School of Business</w:t>
            </w:r>
          </w:p>
        </w:tc>
        <w:tc>
          <w:tcPr>
            <w:tcW w:w="4509" w:type="dxa"/>
          </w:tcPr>
          <w:p w14:paraId="4990DB49" w14:textId="77777777" w:rsidR="008131E1" w:rsidRPr="00AE2848" w:rsidRDefault="008131E1" w:rsidP="003C2A45">
            <w:pPr>
              <w:rPr>
                <w:szCs w:val="22"/>
              </w:rPr>
            </w:pPr>
            <w:r w:rsidRPr="00AE2848">
              <w:rPr>
                <w:szCs w:val="22"/>
              </w:rPr>
              <w:t>Prof Jimmy Hill</w:t>
            </w:r>
          </w:p>
        </w:tc>
      </w:tr>
      <w:tr w:rsidR="008131E1" w:rsidRPr="00AE2848" w14:paraId="399F414F" w14:textId="77777777" w:rsidTr="003C2A45">
        <w:tc>
          <w:tcPr>
            <w:tcW w:w="4508" w:type="dxa"/>
          </w:tcPr>
          <w:p w14:paraId="156AC17C" w14:textId="77777777" w:rsidR="008131E1" w:rsidRPr="00AE2848" w:rsidRDefault="008131E1" w:rsidP="003C2A45">
            <w:pPr>
              <w:rPr>
                <w:szCs w:val="22"/>
              </w:rPr>
            </w:pPr>
            <w:r w:rsidRPr="00AE2848">
              <w:rPr>
                <w:szCs w:val="22"/>
              </w:rPr>
              <w:t>Registrar</w:t>
            </w:r>
          </w:p>
        </w:tc>
        <w:tc>
          <w:tcPr>
            <w:tcW w:w="4509" w:type="dxa"/>
          </w:tcPr>
          <w:p w14:paraId="3B8D5FC1" w14:textId="77777777" w:rsidR="008131E1" w:rsidRPr="00AE2848" w:rsidRDefault="008131E1" w:rsidP="003C2A45">
            <w:pPr>
              <w:rPr>
                <w:szCs w:val="22"/>
              </w:rPr>
            </w:pPr>
            <w:r w:rsidRPr="00AE2848">
              <w:rPr>
                <w:szCs w:val="22"/>
              </w:rPr>
              <w:t>Mr John McGarrigle</w:t>
            </w:r>
          </w:p>
        </w:tc>
      </w:tr>
      <w:tr w:rsidR="008131E1" w:rsidRPr="00AE2848" w14:paraId="27FC53AF" w14:textId="77777777" w:rsidTr="003C2A45">
        <w:tc>
          <w:tcPr>
            <w:tcW w:w="4508" w:type="dxa"/>
          </w:tcPr>
          <w:p w14:paraId="2D995781" w14:textId="77777777" w:rsidR="008131E1" w:rsidRPr="00AE2848" w:rsidRDefault="008131E1" w:rsidP="003C2A45">
            <w:pPr>
              <w:rPr>
                <w:szCs w:val="22"/>
              </w:rPr>
            </w:pPr>
            <w:r w:rsidRPr="00AE2848">
              <w:rPr>
                <w:szCs w:val="22"/>
              </w:rPr>
              <w:t>Vice Dean Undergraduate Programmes</w:t>
            </w:r>
          </w:p>
        </w:tc>
        <w:tc>
          <w:tcPr>
            <w:tcW w:w="4509" w:type="dxa"/>
          </w:tcPr>
          <w:p w14:paraId="6EBEC79A" w14:textId="77777777" w:rsidR="008131E1" w:rsidRPr="00AE2848" w:rsidRDefault="008131E1" w:rsidP="003C2A45">
            <w:pPr>
              <w:rPr>
                <w:szCs w:val="22"/>
              </w:rPr>
            </w:pPr>
            <w:r w:rsidRPr="00AE2848">
              <w:rPr>
                <w:szCs w:val="22"/>
              </w:rPr>
              <w:t>Mr Colin Whitston</w:t>
            </w:r>
          </w:p>
        </w:tc>
      </w:tr>
      <w:tr w:rsidR="008131E1" w:rsidRPr="00AE2848" w14:paraId="60B3AC19" w14:textId="77777777" w:rsidTr="003C2A45">
        <w:tc>
          <w:tcPr>
            <w:tcW w:w="4508" w:type="dxa"/>
          </w:tcPr>
          <w:p w14:paraId="16233A6B" w14:textId="77777777" w:rsidR="008131E1" w:rsidRPr="00AE2848" w:rsidRDefault="008131E1" w:rsidP="003C2A45">
            <w:pPr>
              <w:rPr>
                <w:szCs w:val="22"/>
              </w:rPr>
            </w:pPr>
            <w:r w:rsidRPr="00AE2848">
              <w:rPr>
                <w:szCs w:val="22"/>
              </w:rPr>
              <w:t>Vice Dean Postgraduate Programmes &amp; Research</w:t>
            </w:r>
          </w:p>
        </w:tc>
        <w:tc>
          <w:tcPr>
            <w:tcW w:w="4509" w:type="dxa"/>
          </w:tcPr>
          <w:p w14:paraId="6084C62E" w14:textId="77777777" w:rsidR="008131E1" w:rsidRPr="00AE2848" w:rsidRDefault="008131E1" w:rsidP="003C2A45">
            <w:pPr>
              <w:rPr>
                <w:szCs w:val="22"/>
              </w:rPr>
            </w:pPr>
            <w:r w:rsidRPr="00AE2848">
              <w:rPr>
                <w:szCs w:val="22"/>
              </w:rPr>
              <w:t xml:space="preserve">Dr </w:t>
            </w:r>
            <w:r>
              <w:rPr>
                <w:szCs w:val="22"/>
              </w:rPr>
              <w:t>Corina Sheerin</w:t>
            </w:r>
          </w:p>
        </w:tc>
      </w:tr>
      <w:tr w:rsidR="008131E1" w:rsidRPr="00AE2848" w14:paraId="58EAE123" w14:textId="77777777" w:rsidTr="003C2A45">
        <w:tc>
          <w:tcPr>
            <w:tcW w:w="4508" w:type="dxa"/>
          </w:tcPr>
          <w:p w14:paraId="67DE2FAB" w14:textId="77777777" w:rsidR="008131E1" w:rsidRPr="00EF4614" w:rsidRDefault="008131E1" w:rsidP="003C2A45">
            <w:pPr>
              <w:rPr>
                <w:szCs w:val="22"/>
              </w:rPr>
            </w:pPr>
            <w:r w:rsidRPr="00EF4614">
              <w:rPr>
                <w:rFonts w:cs="Arial"/>
                <w:szCs w:val="22"/>
              </w:rPr>
              <w:t>Programme Director and Marketing and Business Lecturer</w:t>
            </w:r>
          </w:p>
        </w:tc>
        <w:tc>
          <w:tcPr>
            <w:tcW w:w="4509" w:type="dxa"/>
          </w:tcPr>
          <w:p w14:paraId="51D7A53C" w14:textId="77777777" w:rsidR="008131E1" w:rsidRPr="00EF4614" w:rsidRDefault="008131E1" w:rsidP="003C2A45">
            <w:pPr>
              <w:rPr>
                <w:szCs w:val="22"/>
              </w:rPr>
            </w:pPr>
            <w:r w:rsidRPr="00EF4614">
              <w:rPr>
                <w:szCs w:val="22"/>
              </w:rPr>
              <w:t>Mr Michael Bane</w:t>
            </w:r>
          </w:p>
        </w:tc>
      </w:tr>
      <w:tr w:rsidR="008838A4" w:rsidRPr="00AE2848" w14:paraId="28E014F2" w14:textId="77777777" w:rsidTr="003C2A45">
        <w:tc>
          <w:tcPr>
            <w:tcW w:w="4508" w:type="dxa"/>
          </w:tcPr>
          <w:p w14:paraId="75813FA1" w14:textId="77777777" w:rsidR="008838A4" w:rsidRDefault="008838A4" w:rsidP="003C2A45">
            <w:pPr>
              <w:rPr>
                <w:szCs w:val="22"/>
              </w:rPr>
            </w:pPr>
            <w:r>
              <w:rPr>
                <w:szCs w:val="22"/>
              </w:rPr>
              <w:t>Lecturer in Strategic Management</w:t>
            </w:r>
          </w:p>
        </w:tc>
        <w:tc>
          <w:tcPr>
            <w:tcW w:w="4509" w:type="dxa"/>
          </w:tcPr>
          <w:p w14:paraId="7A730051" w14:textId="77777777" w:rsidR="008838A4" w:rsidRDefault="008838A4" w:rsidP="003C2A45">
            <w:pPr>
              <w:rPr>
                <w:szCs w:val="22"/>
              </w:rPr>
            </w:pPr>
            <w:r>
              <w:rPr>
                <w:szCs w:val="22"/>
              </w:rPr>
              <w:t>Mr Fabian Armendariz</w:t>
            </w:r>
          </w:p>
        </w:tc>
      </w:tr>
      <w:tr w:rsidR="008838A4" w:rsidRPr="00AE2848" w14:paraId="3B8D8A1E" w14:textId="77777777" w:rsidTr="003C2A45">
        <w:tc>
          <w:tcPr>
            <w:tcW w:w="4508" w:type="dxa"/>
          </w:tcPr>
          <w:p w14:paraId="4713AEFF" w14:textId="77777777" w:rsidR="008838A4" w:rsidRPr="00EF4614" w:rsidRDefault="008838A4" w:rsidP="003C2A45">
            <w:pPr>
              <w:rPr>
                <w:szCs w:val="22"/>
              </w:rPr>
            </w:pPr>
            <w:r w:rsidRPr="00EF4614">
              <w:rPr>
                <w:szCs w:val="22"/>
              </w:rPr>
              <w:t>Lecturer in Finance</w:t>
            </w:r>
          </w:p>
        </w:tc>
        <w:tc>
          <w:tcPr>
            <w:tcW w:w="4509" w:type="dxa"/>
          </w:tcPr>
          <w:p w14:paraId="592D57C8" w14:textId="77777777" w:rsidR="008838A4" w:rsidRPr="00EF4614" w:rsidRDefault="008838A4" w:rsidP="003C2A45">
            <w:pPr>
              <w:rPr>
                <w:szCs w:val="22"/>
              </w:rPr>
            </w:pPr>
            <w:r w:rsidRPr="00EF4614">
              <w:rPr>
                <w:szCs w:val="22"/>
              </w:rPr>
              <w:t>Ms Deirdre Bane</w:t>
            </w:r>
          </w:p>
        </w:tc>
      </w:tr>
      <w:tr w:rsidR="008838A4" w:rsidRPr="00AE2848" w14:paraId="44D39DAC" w14:textId="77777777" w:rsidTr="003C2A45">
        <w:tc>
          <w:tcPr>
            <w:tcW w:w="4508" w:type="dxa"/>
          </w:tcPr>
          <w:p w14:paraId="78EE2896" w14:textId="77777777" w:rsidR="008838A4" w:rsidRPr="00EF4614" w:rsidRDefault="008838A4" w:rsidP="003C2A45">
            <w:pPr>
              <w:rPr>
                <w:szCs w:val="22"/>
              </w:rPr>
            </w:pPr>
            <w:r w:rsidRPr="00EF4614">
              <w:rPr>
                <w:rFonts w:cs="Arial"/>
                <w:szCs w:val="22"/>
              </w:rPr>
              <w:t>Lecturer in Strategic Management and Entrepreneurship</w:t>
            </w:r>
          </w:p>
        </w:tc>
        <w:tc>
          <w:tcPr>
            <w:tcW w:w="4509" w:type="dxa"/>
          </w:tcPr>
          <w:p w14:paraId="639805EA" w14:textId="77777777" w:rsidR="008838A4" w:rsidRPr="00EF4614" w:rsidRDefault="008838A4" w:rsidP="003C2A45">
            <w:pPr>
              <w:rPr>
                <w:szCs w:val="22"/>
              </w:rPr>
            </w:pPr>
            <w:r w:rsidRPr="00EF4614">
              <w:rPr>
                <w:szCs w:val="22"/>
              </w:rPr>
              <w:t>Dr Rosalind Beere</w:t>
            </w:r>
          </w:p>
          <w:p w14:paraId="5A27D2EC" w14:textId="77777777" w:rsidR="008838A4" w:rsidRPr="00EF4614" w:rsidRDefault="008838A4" w:rsidP="003C2A45">
            <w:pPr>
              <w:rPr>
                <w:szCs w:val="22"/>
              </w:rPr>
            </w:pPr>
          </w:p>
        </w:tc>
      </w:tr>
      <w:tr w:rsidR="008838A4" w:rsidRPr="00AE2848" w14:paraId="0CA9EA98" w14:textId="77777777" w:rsidTr="003C2A45">
        <w:tc>
          <w:tcPr>
            <w:tcW w:w="4508" w:type="dxa"/>
          </w:tcPr>
          <w:p w14:paraId="58E16133" w14:textId="77777777" w:rsidR="008838A4" w:rsidRPr="00EF4614" w:rsidRDefault="008838A4" w:rsidP="003C2A45">
            <w:pPr>
              <w:rPr>
                <w:szCs w:val="22"/>
              </w:rPr>
            </w:pPr>
            <w:r w:rsidRPr="00EF4614">
              <w:rPr>
                <w:szCs w:val="22"/>
              </w:rPr>
              <w:t>Lecturer</w:t>
            </w:r>
          </w:p>
        </w:tc>
        <w:tc>
          <w:tcPr>
            <w:tcW w:w="4509" w:type="dxa"/>
          </w:tcPr>
          <w:p w14:paraId="595AD4FE" w14:textId="77777777" w:rsidR="008838A4" w:rsidRPr="00EF4614" w:rsidRDefault="008838A4" w:rsidP="003C2A45">
            <w:pPr>
              <w:rPr>
                <w:szCs w:val="22"/>
              </w:rPr>
            </w:pPr>
            <w:r w:rsidRPr="00EF4614">
              <w:rPr>
                <w:szCs w:val="22"/>
              </w:rPr>
              <w:t>Mr Jonathan Brittain</w:t>
            </w:r>
          </w:p>
        </w:tc>
      </w:tr>
      <w:tr w:rsidR="008838A4" w:rsidRPr="00AE2848" w14:paraId="7FDF4C2A" w14:textId="77777777" w:rsidTr="003C2A45">
        <w:tc>
          <w:tcPr>
            <w:tcW w:w="4508" w:type="dxa"/>
          </w:tcPr>
          <w:p w14:paraId="0FFCAD86" w14:textId="77777777" w:rsidR="008838A4" w:rsidRPr="00EF4614" w:rsidRDefault="008838A4" w:rsidP="003C2A45">
            <w:pPr>
              <w:rPr>
                <w:szCs w:val="22"/>
              </w:rPr>
            </w:pPr>
            <w:r>
              <w:rPr>
                <w:szCs w:val="22"/>
              </w:rPr>
              <w:t>Lecturer</w:t>
            </w:r>
          </w:p>
        </w:tc>
        <w:tc>
          <w:tcPr>
            <w:tcW w:w="4509" w:type="dxa"/>
          </w:tcPr>
          <w:p w14:paraId="6B99A1C1" w14:textId="77777777" w:rsidR="008838A4" w:rsidRPr="00EF4614" w:rsidRDefault="008838A4" w:rsidP="003C2A45">
            <w:pPr>
              <w:rPr>
                <w:szCs w:val="22"/>
              </w:rPr>
            </w:pPr>
            <w:r w:rsidRPr="00EF4614">
              <w:rPr>
                <w:szCs w:val="22"/>
              </w:rPr>
              <w:t>Mr Dave Cormack</w:t>
            </w:r>
          </w:p>
        </w:tc>
      </w:tr>
      <w:tr w:rsidR="008838A4" w:rsidRPr="00AE2848" w14:paraId="69472D6E" w14:textId="77777777" w:rsidTr="008838A4">
        <w:tc>
          <w:tcPr>
            <w:tcW w:w="4508" w:type="dxa"/>
          </w:tcPr>
          <w:p w14:paraId="0BE2449B" w14:textId="77777777" w:rsidR="008838A4" w:rsidRPr="00EF4614" w:rsidRDefault="008838A4" w:rsidP="003C2A45">
            <w:pPr>
              <w:rPr>
                <w:szCs w:val="22"/>
              </w:rPr>
            </w:pPr>
            <w:r w:rsidRPr="00EF4614">
              <w:rPr>
                <w:rFonts w:cs="Arial"/>
                <w:szCs w:val="22"/>
              </w:rPr>
              <w:t>Lecturer in Learning &amp; Teaching</w:t>
            </w:r>
          </w:p>
        </w:tc>
        <w:tc>
          <w:tcPr>
            <w:tcW w:w="4509" w:type="dxa"/>
          </w:tcPr>
          <w:p w14:paraId="026EA1F0" w14:textId="77777777" w:rsidR="008838A4" w:rsidRPr="00EF4614" w:rsidRDefault="008838A4" w:rsidP="003C2A45">
            <w:pPr>
              <w:rPr>
                <w:szCs w:val="22"/>
              </w:rPr>
            </w:pPr>
            <w:r w:rsidRPr="00EF4614">
              <w:rPr>
                <w:szCs w:val="22"/>
              </w:rPr>
              <w:t>Dr Laura Costello</w:t>
            </w:r>
          </w:p>
        </w:tc>
      </w:tr>
      <w:tr w:rsidR="008838A4" w:rsidRPr="00AE2848" w14:paraId="30191565" w14:textId="77777777" w:rsidTr="003C2A45">
        <w:tc>
          <w:tcPr>
            <w:tcW w:w="4508" w:type="dxa"/>
          </w:tcPr>
          <w:p w14:paraId="49883DC9" w14:textId="77777777" w:rsidR="008838A4" w:rsidRPr="00EF4614" w:rsidRDefault="008838A4" w:rsidP="003C2A45">
            <w:pPr>
              <w:rPr>
                <w:szCs w:val="22"/>
              </w:rPr>
            </w:pPr>
            <w:r w:rsidRPr="00EF4614">
              <w:rPr>
                <w:szCs w:val="22"/>
              </w:rPr>
              <w:t>Lecturer</w:t>
            </w:r>
          </w:p>
        </w:tc>
        <w:tc>
          <w:tcPr>
            <w:tcW w:w="4509" w:type="dxa"/>
          </w:tcPr>
          <w:p w14:paraId="0AB72BD4" w14:textId="77777777" w:rsidR="008838A4" w:rsidRPr="00EF4614" w:rsidRDefault="008838A4" w:rsidP="003C2A45">
            <w:pPr>
              <w:rPr>
                <w:szCs w:val="22"/>
              </w:rPr>
            </w:pPr>
            <w:r w:rsidRPr="00EF4614">
              <w:rPr>
                <w:szCs w:val="22"/>
              </w:rPr>
              <w:t>Dr Arlene Egan</w:t>
            </w:r>
          </w:p>
        </w:tc>
      </w:tr>
      <w:tr w:rsidR="008838A4" w:rsidRPr="00AE2848" w14:paraId="662456EF" w14:textId="77777777" w:rsidTr="003C2A45">
        <w:tc>
          <w:tcPr>
            <w:tcW w:w="4508" w:type="dxa"/>
          </w:tcPr>
          <w:p w14:paraId="7EE4C8A8" w14:textId="77777777" w:rsidR="008838A4" w:rsidRDefault="008838A4" w:rsidP="003C2A45">
            <w:pPr>
              <w:rPr>
                <w:szCs w:val="22"/>
              </w:rPr>
            </w:pPr>
            <w:r>
              <w:rPr>
                <w:szCs w:val="22"/>
              </w:rPr>
              <w:t>Lecturer in Business Studies</w:t>
            </w:r>
          </w:p>
        </w:tc>
        <w:tc>
          <w:tcPr>
            <w:tcW w:w="4509" w:type="dxa"/>
          </w:tcPr>
          <w:p w14:paraId="29F2E412" w14:textId="77777777" w:rsidR="008838A4" w:rsidRDefault="008838A4" w:rsidP="003C2A45">
            <w:pPr>
              <w:rPr>
                <w:szCs w:val="22"/>
              </w:rPr>
            </w:pPr>
            <w:r>
              <w:rPr>
                <w:szCs w:val="22"/>
              </w:rPr>
              <w:t>Mr Des Gargan</w:t>
            </w:r>
          </w:p>
        </w:tc>
      </w:tr>
      <w:tr w:rsidR="008838A4" w:rsidRPr="00AE2848" w14:paraId="5F486F63" w14:textId="77777777" w:rsidTr="003C2A45">
        <w:tc>
          <w:tcPr>
            <w:tcW w:w="4508" w:type="dxa"/>
          </w:tcPr>
          <w:p w14:paraId="00E3DD90" w14:textId="77777777" w:rsidR="008838A4" w:rsidRPr="00EF4614" w:rsidRDefault="008838A4" w:rsidP="003C2A45">
            <w:pPr>
              <w:rPr>
                <w:szCs w:val="22"/>
              </w:rPr>
            </w:pPr>
            <w:r w:rsidRPr="00EF4614">
              <w:rPr>
                <w:szCs w:val="22"/>
              </w:rPr>
              <w:t>Lecturer in Economics</w:t>
            </w:r>
          </w:p>
        </w:tc>
        <w:tc>
          <w:tcPr>
            <w:tcW w:w="4509" w:type="dxa"/>
          </w:tcPr>
          <w:p w14:paraId="40B79E80" w14:textId="77777777" w:rsidR="008838A4" w:rsidRPr="00EF4614" w:rsidRDefault="008838A4" w:rsidP="003C2A45">
            <w:pPr>
              <w:rPr>
                <w:szCs w:val="22"/>
              </w:rPr>
            </w:pPr>
            <w:r w:rsidRPr="00EF4614">
              <w:rPr>
                <w:szCs w:val="22"/>
              </w:rPr>
              <w:t>Dr Paul Hanly</w:t>
            </w:r>
          </w:p>
        </w:tc>
      </w:tr>
      <w:tr w:rsidR="008838A4" w:rsidRPr="00AE2848" w14:paraId="77BA04AC" w14:textId="77777777" w:rsidTr="003C2A45">
        <w:tc>
          <w:tcPr>
            <w:tcW w:w="4508" w:type="dxa"/>
          </w:tcPr>
          <w:p w14:paraId="028E45A2" w14:textId="77777777" w:rsidR="008838A4" w:rsidRPr="00EF4614" w:rsidRDefault="008838A4" w:rsidP="003C2A45">
            <w:pPr>
              <w:rPr>
                <w:szCs w:val="22"/>
              </w:rPr>
            </w:pPr>
            <w:r>
              <w:rPr>
                <w:szCs w:val="22"/>
              </w:rPr>
              <w:t>Lecturer</w:t>
            </w:r>
          </w:p>
        </w:tc>
        <w:tc>
          <w:tcPr>
            <w:tcW w:w="4509" w:type="dxa"/>
          </w:tcPr>
          <w:p w14:paraId="2711FA3F" w14:textId="77777777" w:rsidR="008838A4" w:rsidRPr="00EF4614" w:rsidRDefault="008838A4" w:rsidP="003C2A45">
            <w:pPr>
              <w:rPr>
                <w:szCs w:val="22"/>
              </w:rPr>
            </w:pPr>
            <w:r>
              <w:rPr>
                <w:szCs w:val="22"/>
              </w:rPr>
              <w:t>Dr Caitriona Hughes</w:t>
            </w:r>
          </w:p>
        </w:tc>
      </w:tr>
      <w:tr w:rsidR="00AE2848" w:rsidRPr="00AE2848" w14:paraId="03B7B117" w14:textId="77777777" w:rsidTr="008838A4">
        <w:tc>
          <w:tcPr>
            <w:tcW w:w="4508" w:type="dxa"/>
          </w:tcPr>
          <w:p w14:paraId="48ABF41C" w14:textId="6BCC3342" w:rsidR="00AE2848" w:rsidRPr="00EF4614" w:rsidRDefault="008131E1" w:rsidP="009324EF">
            <w:pPr>
              <w:rPr>
                <w:szCs w:val="22"/>
              </w:rPr>
            </w:pPr>
            <w:r w:rsidRPr="00EF4614">
              <w:rPr>
                <w:rFonts w:cs="Arial"/>
                <w:szCs w:val="22"/>
              </w:rPr>
              <w:t>Lecturer in Organisational Behaviour</w:t>
            </w:r>
          </w:p>
        </w:tc>
        <w:tc>
          <w:tcPr>
            <w:tcW w:w="4509" w:type="dxa"/>
          </w:tcPr>
          <w:p w14:paraId="07C09F9B" w14:textId="13D74F15" w:rsidR="00AE2848" w:rsidRPr="00EF4614" w:rsidRDefault="008131E1" w:rsidP="009324EF">
            <w:pPr>
              <w:rPr>
                <w:szCs w:val="22"/>
              </w:rPr>
            </w:pPr>
            <w:r w:rsidRPr="00EF4614">
              <w:rPr>
                <w:szCs w:val="22"/>
              </w:rPr>
              <w:t>Ms Michele Kehoe</w:t>
            </w:r>
          </w:p>
        </w:tc>
      </w:tr>
      <w:tr w:rsidR="008838A4" w:rsidRPr="00AE2848" w14:paraId="39A89191" w14:textId="77777777" w:rsidTr="003C2A45">
        <w:tc>
          <w:tcPr>
            <w:tcW w:w="4508" w:type="dxa"/>
          </w:tcPr>
          <w:p w14:paraId="6A83B5C7" w14:textId="77777777" w:rsidR="008838A4" w:rsidRPr="00EF4614" w:rsidRDefault="008838A4" w:rsidP="003C2A45">
            <w:pPr>
              <w:rPr>
                <w:szCs w:val="22"/>
              </w:rPr>
            </w:pPr>
            <w:r w:rsidRPr="00EF4614">
              <w:rPr>
                <w:rFonts w:cs="Arial"/>
                <w:szCs w:val="22"/>
              </w:rPr>
              <w:t>Lecturer in Human Resource Management and Organisational Behaviour</w:t>
            </w:r>
          </w:p>
        </w:tc>
        <w:tc>
          <w:tcPr>
            <w:tcW w:w="4509" w:type="dxa"/>
          </w:tcPr>
          <w:p w14:paraId="59E1773F" w14:textId="77777777" w:rsidR="008838A4" w:rsidRPr="00EF4614" w:rsidRDefault="008838A4" w:rsidP="003C2A45">
            <w:pPr>
              <w:rPr>
                <w:szCs w:val="22"/>
              </w:rPr>
            </w:pPr>
            <w:r w:rsidRPr="00EF4614">
              <w:rPr>
                <w:szCs w:val="22"/>
              </w:rPr>
              <w:t>Ms Bronwyn McFarlane</w:t>
            </w:r>
          </w:p>
        </w:tc>
      </w:tr>
      <w:tr w:rsidR="00AE2848" w:rsidRPr="00AE2848" w14:paraId="39269C7F" w14:textId="77777777" w:rsidTr="008838A4">
        <w:tc>
          <w:tcPr>
            <w:tcW w:w="4508" w:type="dxa"/>
          </w:tcPr>
          <w:p w14:paraId="018FDF47" w14:textId="30F0B625" w:rsidR="00AE2848" w:rsidRPr="00EF4614" w:rsidRDefault="008131E1" w:rsidP="009324EF">
            <w:pPr>
              <w:rPr>
                <w:szCs w:val="22"/>
              </w:rPr>
            </w:pPr>
            <w:r w:rsidRPr="00EF4614">
              <w:rPr>
                <w:szCs w:val="22"/>
              </w:rPr>
              <w:t>Lecturer</w:t>
            </w:r>
          </w:p>
        </w:tc>
        <w:tc>
          <w:tcPr>
            <w:tcW w:w="4509" w:type="dxa"/>
          </w:tcPr>
          <w:p w14:paraId="077546B7" w14:textId="1D886CF4" w:rsidR="00AE2848" w:rsidRPr="00EF4614" w:rsidRDefault="008131E1" w:rsidP="008131E1">
            <w:pPr>
              <w:rPr>
                <w:szCs w:val="22"/>
              </w:rPr>
            </w:pPr>
            <w:r w:rsidRPr="00EF4614">
              <w:rPr>
                <w:szCs w:val="22"/>
              </w:rPr>
              <w:t>Ms Karen Murray BL</w:t>
            </w:r>
          </w:p>
        </w:tc>
      </w:tr>
      <w:tr w:rsidR="00AE2848" w:rsidRPr="00AE2848" w14:paraId="43A547F2" w14:textId="77777777" w:rsidTr="008838A4">
        <w:tc>
          <w:tcPr>
            <w:tcW w:w="4508" w:type="dxa"/>
          </w:tcPr>
          <w:p w14:paraId="3553DF0C" w14:textId="2EDDA69F" w:rsidR="00AE2848" w:rsidRPr="00EF4614" w:rsidRDefault="00EF4614" w:rsidP="009324EF">
            <w:pPr>
              <w:rPr>
                <w:szCs w:val="22"/>
              </w:rPr>
            </w:pPr>
            <w:r w:rsidRPr="00EF4614">
              <w:rPr>
                <w:szCs w:val="22"/>
              </w:rPr>
              <w:t>Lecturer (Associate Faculty)</w:t>
            </w:r>
          </w:p>
        </w:tc>
        <w:tc>
          <w:tcPr>
            <w:tcW w:w="4509" w:type="dxa"/>
          </w:tcPr>
          <w:p w14:paraId="6DA08F45" w14:textId="4582F676" w:rsidR="00AE2848" w:rsidRPr="00EF4614" w:rsidRDefault="00EF4614" w:rsidP="009324EF">
            <w:pPr>
              <w:rPr>
                <w:szCs w:val="22"/>
              </w:rPr>
            </w:pPr>
            <w:r w:rsidRPr="00EF4614">
              <w:rPr>
                <w:szCs w:val="22"/>
              </w:rPr>
              <w:t>Ms Ruth O’Leary</w:t>
            </w:r>
          </w:p>
        </w:tc>
      </w:tr>
    </w:tbl>
    <w:p w14:paraId="36BB9471" w14:textId="77777777" w:rsidR="00AE2848" w:rsidRDefault="00AE2848">
      <w:pPr>
        <w:rPr>
          <w:b/>
          <w:bCs/>
        </w:rPr>
      </w:pPr>
    </w:p>
    <w:p w14:paraId="0A3D71A0" w14:textId="77777777" w:rsidR="00711AA8" w:rsidRDefault="00711AA8">
      <w:pPr>
        <w:rPr>
          <w:rFonts w:ascii="Calibri" w:hAnsi="Calibri"/>
          <w:b/>
          <w:spacing w:val="40"/>
          <w:szCs w:val="36"/>
          <w:u w:val="single"/>
        </w:rPr>
      </w:pPr>
      <w:r>
        <w:rPr>
          <w:rFonts w:ascii="Calibri" w:hAnsi="Calibri"/>
          <w:spacing w:val="40"/>
          <w:szCs w:val="36"/>
        </w:rPr>
        <w:br w:type="page"/>
      </w:r>
    </w:p>
    <w:p w14:paraId="2FB29CDB" w14:textId="75F7CAF3" w:rsidR="00711AA8" w:rsidRPr="000F2482" w:rsidRDefault="00B85803" w:rsidP="00D00768">
      <w:pPr>
        <w:pStyle w:val="Heading3"/>
      </w:pPr>
      <w:bookmarkStart w:id="88" w:name="_Toc435519305"/>
      <w:r>
        <w:lastRenderedPageBreak/>
        <w:t>Programmatic Review Agenda</w:t>
      </w:r>
      <w:bookmarkEnd w:id="88"/>
    </w:p>
    <w:p w14:paraId="7238499C" w14:textId="77777777" w:rsidR="00711AA8" w:rsidRPr="000F2482" w:rsidRDefault="00711AA8" w:rsidP="00711AA8">
      <w:pPr>
        <w:jc w:val="center"/>
        <w:rPr>
          <w:rFonts w:ascii="Calibri" w:hAnsi="Calibri"/>
          <w:b/>
          <w:bCs/>
          <w:smallCaps/>
          <w:spacing w:val="40"/>
        </w:rPr>
      </w:pPr>
      <w:r w:rsidRPr="000F2482">
        <w:rPr>
          <w:rFonts w:ascii="Calibri" w:hAnsi="Calibri"/>
          <w:b/>
          <w:bCs/>
          <w:smallCaps/>
          <w:spacing w:val="40"/>
        </w:rPr>
        <w:t xml:space="preserve">School of </w:t>
      </w:r>
      <w:r>
        <w:rPr>
          <w:rFonts w:ascii="Calibri" w:hAnsi="Calibri"/>
          <w:b/>
          <w:bCs/>
          <w:smallCaps/>
          <w:spacing w:val="40"/>
        </w:rPr>
        <w:t>Business</w:t>
      </w:r>
    </w:p>
    <w:p w14:paraId="746CCD85" w14:textId="77777777" w:rsidR="00711AA8" w:rsidRPr="000F2482" w:rsidRDefault="00711AA8" w:rsidP="00711AA8">
      <w:pPr>
        <w:jc w:val="center"/>
        <w:rPr>
          <w:rFonts w:ascii="Calibri" w:hAnsi="Calibri"/>
          <w:b/>
          <w:bCs/>
          <w:smallCaps/>
          <w:spacing w:val="40"/>
        </w:rPr>
      </w:pPr>
      <w:r w:rsidRPr="000F2482">
        <w:rPr>
          <w:rFonts w:ascii="Calibri" w:hAnsi="Calibri"/>
          <w:b/>
          <w:bCs/>
          <w:smallCaps/>
          <w:spacing w:val="40"/>
        </w:rPr>
        <w:t>Programmatic Review</w:t>
      </w:r>
    </w:p>
    <w:p w14:paraId="0D155E3B" w14:textId="77777777" w:rsidR="00711AA8" w:rsidRPr="000F2482" w:rsidRDefault="00711AA8" w:rsidP="00711AA8">
      <w:pPr>
        <w:jc w:val="center"/>
        <w:rPr>
          <w:rFonts w:ascii="Calibri" w:hAnsi="Calibri"/>
          <w:b/>
          <w:bCs/>
          <w:smallCaps/>
          <w:spacing w:val="40"/>
        </w:rPr>
      </w:pPr>
      <w:r w:rsidRPr="000F2482">
        <w:rPr>
          <w:rFonts w:ascii="Calibri" w:hAnsi="Calibri"/>
          <w:b/>
          <w:bCs/>
          <w:smallCaps/>
          <w:spacing w:val="40"/>
        </w:rPr>
        <w:t xml:space="preserve">Location: </w:t>
      </w:r>
      <w:r>
        <w:rPr>
          <w:rFonts w:ascii="Calibri" w:hAnsi="Calibri"/>
          <w:b/>
          <w:bCs/>
          <w:smallCaps/>
          <w:spacing w:val="40"/>
        </w:rPr>
        <w:t>Executive 2</w:t>
      </w:r>
      <w:r w:rsidRPr="000F2482">
        <w:rPr>
          <w:rFonts w:ascii="Calibri" w:hAnsi="Calibri"/>
          <w:b/>
          <w:bCs/>
          <w:smallCaps/>
          <w:spacing w:val="40"/>
        </w:rPr>
        <w:t>, Research Building</w:t>
      </w:r>
    </w:p>
    <w:p w14:paraId="07CCBB1A" w14:textId="77777777" w:rsidR="00711AA8" w:rsidRPr="000F2482" w:rsidRDefault="00711AA8" w:rsidP="00711AA8">
      <w:pPr>
        <w:jc w:val="both"/>
        <w:rPr>
          <w:rFonts w:ascii="Calibri" w:hAnsi="Calibri"/>
          <w:szCs w:val="22"/>
        </w:rPr>
      </w:pPr>
    </w:p>
    <w:tbl>
      <w:tblPr>
        <w:tblStyle w:val="TableGrid"/>
        <w:tblW w:w="0" w:type="auto"/>
        <w:tblLook w:val="04A0" w:firstRow="1" w:lastRow="0" w:firstColumn="1" w:lastColumn="0" w:noHBand="0" w:noVBand="1"/>
      </w:tblPr>
      <w:tblGrid>
        <w:gridCol w:w="1402"/>
        <w:gridCol w:w="1126"/>
        <w:gridCol w:w="6489"/>
      </w:tblGrid>
      <w:tr w:rsidR="00711AA8" w:rsidRPr="000F2482" w14:paraId="36A0B402" w14:textId="77777777" w:rsidTr="00EB06B4">
        <w:tc>
          <w:tcPr>
            <w:tcW w:w="1406" w:type="dxa"/>
          </w:tcPr>
          <w:p w14:paraId="54329ABA" w14:textId="77777777" w:rsidR="00711AA8" w:rsidRDefault="00711AA8" w:rsidP="00711AA8">
            <w:pPr>
              <w:spacing w:line="276" w:lineRule="auto"/>
              <w:rPr>
                <w:rFonts w:ascii="Calibri" w:hAnsi="Calibri"/>
                <w:szCs w:val="22"/>
              </w:rPr>
            </w:pPr>
            <w:r>
              <w:rPr>
                <w:rFonts w:ascii="Calibri" w:hAnsi="Calibri"/>
                <w:szCs w:val="22"/>
              </w:rPr>
              <w:t>Wednesday,</w:t>
            </w:r>
          </w:p>
          <w:p w14:paraId="3466B9F2" w14:textId="77777777" w:rsidR="00711AA8" w:rsidRPr="000F2482" w:rsidRDefault="00711AA8" w:rsidP="00711AA8">
            <w:pPr>
              <w:spacing w:line="276" w:lineRule="auto"/>
              <w:rPr>
                <w:rFonts w:ascii="Calibri" w:hAnsi="Calibri"/>
                <w:szCs w:val="22"/>
              </w:rPr>
            </w:pPr>
            <w:r>
              <w:rPr>
                <w:rFonts w:ascii="Calibri" w:hAnsi="Calibri"/>
                <w:szCs w:val="22"/>
              </w:rPr>
              <w:t>2</w:t>
            </w:r>
            <w:r w:rsidRPr="000F2482">
              <w:rPr>
                <w:rFonts w:ascii="Calibri" w:hAnsi="Calibri"/>
                <w:szCs w:val="22"/>
              </w:rPr>
              <w:t>8</w:t>
            </w:r>
            <w:r w:rsidRPr="000F2482">
              <w:rPr>
                <w:rFonts w:ascii="Calibri" w:hAnsi="Calibri"/>
                <w:szCs w:val="22"/>
                <w:vertAlign w:val="superscript"/>
              </w:rPr>
              <w:t>th</w:t>
            </w:r>
            <w:r w:rsidRPr="000F2482">
              <w:rPr>
                <w:rFonts w:ascii="Calibri" w:hAnsi="Calibri"/>
                <w:szCs w:val="22"/>
              </w:rPr>
              <w:t xml:space="preserve"> </w:t>
            </w:r>
            <w:r>
              <w:rPr>
                <w:rFonts w:ascii="Calibri" w:hAnsi="Calibri"/>
                <w:szCs w:val="22"/>
              </w:rPr>
              <w:t>October</w:t>
            </w:r>
            <w:r w:rsidRPr="000F2482">
              <w:rPr>
                <w:rFonts w:ascii="Calibri" w:hAnsi="Calibri"/>
                <w:szCs w:val="22"/>
              </w:rPr>
              <w:t xml:space="preserve"> 2015</w:t>
            </w:r>
          </w:p>
        </w:tc>
        <w:tc>
          <w:tcPr>
            <w:tcW w:w="1129" w:type="dxa"/>
          </w:tcPr>
          <w:p w14:paraId="63F853BA" w14:textId="77777777" w:rsidR="00711AA8" w:rsidRPr="000F2482" w:rsidRDefault="00711AA8" w:rsidP="00711AA8">
            <w:pPr>
              <w:spacing w:line="276" w:lineRule="auto"/>
              <w:rPr>
                <w:rFonts w:ascii="Calibri" w:hAnsi="Calibri"/>
                <w:szCs w:val="22"/>
              </w:rPr>
            </w:pPr>
            <w:r w:rsidRPr="000F2482">
              <w:rPr>
                <w:rFonts w:ascii="Calibri" w:hAnsi="Calibri"/>
                <w:szCs w:val="22"/>
              </w:rPr>
              <w:t>6</w:t>
            </w:r>
            <w:r>
              <w:rPr>
                <w:rFonts w:ascii="Calibri" w:hAnsi="Calibri"/>
                <w:szCs w:val="22"/>
              </w:rPr>
              <w:t>pm</w:t>
            </w:r>
            <w:r w:rsidRPr="000F2482">
              <w:rPr>
                <w:rFonts w:ascii="Calibri" w:hAnsi="Calibri"/>
                <w:szCs w:val="22"/>
              </w:rPr>
              <w:t>-7.30pm</w:t>
            </w:r>
          </w:p>
        </w:tc>
        <w:tc>
          <w:tcPr>
            <w:tcW w:w="6708" w:type="dxa"/>
          </w:tcPr>
          <w:p w14:paraId="48B0E61B" w14:textId="77777777" w:rsidR="00711AA8" w:rsidRDefault="00711AA8" w:rsidP="00711AA8">
            <w:pPr>
              <w:spacing w:line="276" w:lineRule="auto"/>
              <w:rPr>
                <w:rFonts w:ascii="Calibri" w:hAnsi="Calibri"/>
                <w:bCs/>
                <w:szCs w:val="22"/>
              </w:rPr>
            </w:pPr>
            <w:r w:rsidRPr="000F2482">
              <w:rPr>
                <w:rFonts w:ascii="Calibri" w:hAnsi="Calibri"/>
                <w:bCs/>
                <w:szCs w:val="22"/>
              </w:rPr>
              <w:t xml:space="preserve">Private meeting – Panel </w:t>
            </w:r>
          </w:p>
          <w:p w14:paraId="457863FD" w14:textId="77777777" w:rsidR="00711AA8" w:rsidRPr="00E06CD5" w:rsidRDefault="00711AA8" w:rsidP="00711AA8">
            <w:pPr>
              <w:spacing w:line="276" w:lineRule="auto"/>
              <w:rPr>
                <w:rFonts w:ascii="Calibri" w:hAnsi="Calibri"/>
                <w:bCs/>
                <w:i/>
                <w:szCs w:val="22"/>
              </w:rPr>
            </w:pPr>
            <w:r w:rsidRPr="00E06CD5">
              <w:rPr>
                <w:rFonts w:ascii="Calibri" w:hAnsi="Calibri"/>
                <w:bCs/>
                <w:i/>
                <w:szCs w:val="22"/>
              </w:rPr>
              <w:t>followed by dinner</w:t>
            </w:r>
            <w:r>
              <w:rPr>
                <w:rFonts w:ascii="Calibri" w:hAnsi="Calibri"/>
                <w:bCs/>
                <w:i/>
                <w:szCs w:val="22"/>
              </w:rPr>
              <w:t xml:space="preserve"> at 8pm</w:t>
            </w:r>
            <w:r w:rsidRPr="00E06CD5">
              <w:rPr>
                <w:rFonts w:ascii="Calibri" w:hAnsi="Calibri"/>
                <w:bCs/>
                <w:i/>
                <w:szCs w:val="22"/>
              </w:rPr>
              <w:t>, Stir Restaurant, Clayton Hotel, Cardiff Lane, Dublin 2</w:t>
            </w:r>
          </w:p>
        </w:tc>
      </w:tr>
      <w:tr w:rsidR="00711AA8" w:rsidRPr="000F2482" w14:paraId="33DA532D" w14:textId="77777777" w:rsidTr="00EB06B4">
        <w:tc>
          <w:tcPr>
            <w:tcW w:w="1406" w:type="dxa"/>
          </w:tcPr>
          <w:p w14:paraId="4E267510" w14:textId="77777777" w:rsidR="00711AA8" w:rsidRDefault="00711AA8" w:rsidP="00711AA8">
            <w:pPr>
              <w:spacing w:line="276" w:lineRule="auto"/>
              <w:rPr>
                <w:rFonts w:ascii="Calibri" w:hAnsi="Calibri"/>
                <w:szCs w:val="22"/>
              </w:rPr>
            </w:pPr>
            <w:r w:rsidRPr="000F2482">
              <w:rPr>
                <w:rFonts w:ascii="Calibri" w:hAnsi="Calibri"/>
                <w:szCs w:val="22"/>
              </w:rPr>
              <w:t>Thurs</w:t>
            </w:r>
            <w:r>
              <w:rPr>
                <w:rFonts w:ascii="Calibri" w:hAnsi="Calibri"/>
                <w:szCs w:val="22"/>
              </w:rPr>
              <w:t>day,</w:t>
            </w:r>
            <w:r w:rsidRPr="000F2482">
              <w:rPr>
                <w:rFonts w:ascii="Calibri" w:hAnsi="Calibri"/>
                <w:szCs w:val="22"/>
              </w:rPr>
              <w:t xml:space="preserve"> </w:t>
            </w:r>
          </w:p>
          <w:p w14:paraId="3465B377" w14:textId="77777777" w:rsidR="00711AA8" w:rsidRPr="000F2482" w:rsidRDefault="00711AA8" w:rsidP="00711AA8">
            <w:pPr>
              <w:spacing w:line="276" w:lineRule="auto"/>
              <w:rPr>
                <w:rFonts w:ascii="Calibri" w:hAnsi="Calibri"/>
                <w:szCs w:val="22"/>
              </w:rPr>
            </w:pPr>
            <w:r>
              <w:rPr>
                <w:rFonts w:ascii="Calibri" w:hAnsi="Calibri"/>
                <w:szCs w:val="22"/>
              </w:rPr>
              <w:t>2</w:t>
            </w:r>
            <w:r w:rsidRPr="000F2482">
              <w:rPr>
                <w:rFonts w:ascii="Calibri" w:hAnsi="Calibri"/>
                <w:szCs w:val="22"/>
              </w:rPr>
              <w:t>9</w:t>
            </w:r>
            <w:r w:rsidRPr="000F2482">
              <w:rPr>
                <w:rFonts w:ascii="Calibri" w:hAnsi="Calibri"/>
                <w:szCs w:val="22"/>
                <w:vertAlign w:val="superscript"/>
              </w:rPr>
              <w:t>th</w:t>
            </w:r>
            <w:r>
              <w:rPr>
                <w:rFonts w:ascii="Calibri" w:hAnsi="Calibri"/>
                <w:szCs w:val="22"/>
              </w:rPr>
              <w:t xml:space="preserve"> October</w:t>
            </w:r>
          </w:p>
        </w:tc>
        <w:tc>
          <w:tcPr>
            <w:tcW w:w="1129" w:type="dxa"/>
          </w:tcPr>
          <w:p w14:paraId="3CA2AF1A" w14:textId="77777777" w:rsidR="00711AA8" w:rsidRPr="000F2482" w:rsidRDefault="00711AA8" w:rsidP="00711AA8">
            <w:pPr>
              <w:spacing w:line="276" w:lineRule="auto"/>
              <w:rPr>
                <w:rFonts w:ascii="Calibri" w:hAnsi="Calibri"/>
                <w:szCs w:val="22"/>
              </w:rPr>
            </w:pPr>
            <w:r w:rsidRPr="000F2482">
              <w:rPr>
                <w:rFonts w:ascii="Calibri" w:hAnsi="Calibri"/>
                <w:szCs w:val="22"/>
              </w:rPr>
              <w:t>9</w:t>
            </w:r>
            <w:r>
              <w:rPr>
                <w:rFonts w:ascii="Calibri" w:hAnsi="Calibri"/>
                <w:szCs w:val="22"/>
              </w:rPr>
              <w:t>am</w:t>
            </w:r>
            <w:r w:rsidRPr="000F2482">
              <w:rPr>
                <w:rFonts w:ascii="Calibri" w:hAnsi="Calibri"/>
                <w:szCs w:val="22"/>
              </w:rPr>
              <w:t>-9.30am</w:t>
            </w:r>
          </w:p>
        </w:tc>
        <w:tc>
          <w:tcPr>
            <w:tcW w:w="6708" w:type="dxa"/>
          </w:tcPr>
          <w:p w14:paraId="48244E3D" w14:textId="77777777" w:rsidR="00711AA8" w:rsidRPr="000F2482" w:rsidRDefault="00711AA8" w:rsidP="00711AA8">
            <w:pPr>
              <w:spacing w:line="276" w:lineRule="auto"/>
              <w:rPr>
                <w:rFonts w:ascii="Calibri" w:hAnsi="Calibri"/>
                <w:bCs/>
                <w:szCs w:val="22"/>
              </w:rPr>
            </w:pPr>
            <w:r w:rsidRPr="000F2482">
              <w:rPr>
                <w:rFonts w:ascii="Calibri" w:hAnsi="Calibri"/>
                <w:bCs/>
                <w:szCs w:val="22"/>
              </w:rPr>
              <w:t>Private meeting – Panel</w:t>
            </w:r>
          </w:p>
        </w:tc>
      </w:tr>
      <w:tr w:rsidR="00711AA8" w:rsidRPr="000F2482" w14:paraId="776199D6" w14:textId="77777777" w:rsidTr="00EB06B4">
        <w:tc>
          <w:tcPr>
            <w:tcW w:w="1406" w:type="dxa"/>
          </w:tcPr>
          <w:p w14:paraId="59B5B718" w14:textId="77777777" w:rsidR="00711AA8" w:rsidRPr="000F2482" w:rsidRDefault="00711AA8" w:rsidP="00711AA8">
            <w:pPr>
              <w:spacing w:line="276" w:lineRule="auto"/>
              <w:rPr>
                <w:rFonts w:ascii="Calibri" w:hAnsi="Calibri"/>
                <w:szCs w:val="22"/>
              </w:rPr>
            </w:pPr>
          </w:p>
        </w:tc>
        <w:tc>
          <w:tcPr>
            <w:tcW w:w="1129" w:type="dxa"/>
          </w:tcPr>
          <w:p w14:paraId="2B3DF414" w14:textId="77777777" w:rsidR="00711AA8" w:rsidRPr="000F2482" w:rsidRDefault="00711AA8" w:rsidP="00711AA8">
            <w:pPr>
              <w:spacing w:line="276" w:lineRule="auto"/>
              <w:rPr>
                <w:rFonts w:ascii="Calibri" w:hAnsi="Calibri"/>
                <w:szCs w:val="22"/>
              </w:rPr>
            </w:pPr>
            <w:r w:rsidRPr="000F2482">
              <w:rPr>
                <w:rFonts w:ascii="Calibri" w:hAnsi="Calibri"/>
                <w:szCs w:val="22"/>
              </w:rPr>
              <w:t>9.30</w:t>
            </w:r>
            <w:r>
              <w:rPr>
                <w:rFonts w:ascii="Calibri" w:hAnsi="Calibri"/>
                <w:szCs w:val="22"/>
              </w:rPr>
              <w:t>am</w:t>
            </w:r>
            <w:r w:rsidRPr="000F2482">
              <w:rPr>
                <w:rFonts w:ascii="Calibri" w:hAnsi="Calibri"/>
                <w:szCs w:val="22"/>
              </w:rPr>
              <w:t>-</w:t>
            </w:r>
            <w:r>
              <w:rPr>
                <w:rFonts w:ascii="Calibri" w:hAnsi="Calibri"/>
                <w:szCs w:val="22"/>
              </w:rPr>
              <w:t>1</w:t>
            </w:r>
            <w:r w:rsidRPr="000F2482">
              <w:rPr>
                <w:rFonts w:ascii="Calibri" w:hAnsi="Calibri"/>
                <w:szCs w:val="22"/>
              </w:rPr>
              <w:t>0.30</w:t>
            </w:r>
            <w:r>
              <w:rPr>
                <w:rFonts w:ascii="Calibri" w:hAnsi="Calibri"/>
                <w:szCs w:val="22"/>
              </w:rPr>
              <w:t>am</w:t>
            </w:r>
          </w:p>
        </w:tc>
        <w:tc>
          <w:tcPr>
            <w:tcW w:w="6708" w:type="dxa"/>
          </w:tcPr>
          <w:p w14:paraId="02C96D60" w14:textId="6C5B970E" w:rsidR="00711AA8" w:rsidRPr="00EB06B4" w:rsidRDefault="00711AA8" w:rsidP="00711AA8">
            <w:pPr>
              <w:spacing w:line="276" w:lineRule="auto"/>
              <w:rPr>
                <w:rFonts w:ascii="Calibri" w:hAnsi="Calibri"/>
                <w:szCs w:val="22"/>
              </w:rPr>
            </w:pPr>
            <w:r w:rsidRPr="00EB06B4">
              <w:rPr>
                <w:rFonts w:ascii="Calibri" w:hAnsi="Calibri"/>
                <w:szCs w:val="22"/>
              </w:rPr>
              <w:t>Meeting with Dean of School, Vice Dean &amp; Programme Directors and</w:t>
            </w:r>
            <w:r w:rsidRPr="00EB06B4">
              <w:rPr>
                <w:rFonts w:ascii="Calibri" w:hAnsi="Calibri"/>
                <w:i/>
                <w:szCs w:val="22"/>
              </w:rPr>
              <w:t xml:space="preserve"> other relevant staff </w:t>
            </w:r>
            <w:r w:rsidRPr="00EB06B4">
              <w:rPr>
                <w:rFonts w:ascii="Calibri" w:hAnsi="Calibri"/>
                <w:szCs w:val="22"/>
              </w:rPr>
              <w:t>to discuss the self</w:t>
            </w:r>
            <w:r w:rsidR="00EB06B4">
              <w:rPr>
                <w:rFonts w:ascii="Calibri" w:hAnsi="Calibri"/>
                <w:szCs w:val="22"/>
              </w:rPr>
              <w:t>-</w:t>
            </w:r>
            <w:r w:rsidRPr="00EB06B4">
              <w:rPr>
                <w:rFonts w:ascii="Calibri" w:hAnsi="Calibri"/>
                <w:szCs w:val="22"/>
              </w:rPr>
              <w:t>evaluation document:</w:t>
            </w:r>
          </w:p>
          <w:p w14:paraId="0475A1A5" w14:textId="77777777" w:rsidR="00711AA8" w:rsidRPr="00EB06B4" w:rsidRDefault="00711AA8" w:rsidP="00711AA8">
            <w:pPr>
              <w:tabs>
                <w:tab w:val="num" w:pos="2160"/>
              </w:tabs>
              <w:spacing w:line="276" w:lineRule="auto"/>
              <w:rPr>
                <w:rFonts w:ascii="Calibri" w:hAnsi="Calibri"/>
                <w:szCs w:val="22"/>
              </w:rPr>
            </w:pPr>
            <w:r w:rsidRPr="00EB06B4">
              <w:rPr>
                <w:rFonts w:ascii="Calibri" w:hAnsi="Calibri"/>
                <w:szCs w:val="22"/>
              </w:rPr>
              <w:t>Examination to include items:</w:t>
            </w:r>
          </w:p>
          <w:p w14:paraId="2FC6D90A" w14:textId="77777777" w:rsidR="00711AA8" w:rsidRPr="000F2482" w:rsidRDefault="00711AA8" w:rsidP="00711AA8">
            <w:pPr>
              <w:tabs>
                <w:tab w:val="num" w:pos="2160"/>
              </w:tabs>
              <w:spacing w:line="276" w:lineRule="auto"/>
              <w:rPr>
                <w:rFonts w:ascii="Calibri" w:hAnsi="Calibri"/>
                <w:szCs w:val="22"/>
              </w:rPr>
            </w:pPr>
          </w:p>
          <w:p w14:paraId="7A811189" w14:textId="77777777" w:rsidR="00711AA8" w:rsidRDefault="00711AA8" w:rsidP="00711AA8">
            <w:pPr>
              <w:pStyle w:val="ListParagraph"/>
              <w:numPr>
                <w:ilvl w:val="0"/>
                <w:numId w:val="29"/>
              </w:numPr>
              <w:tabs>
                <w:tab w:val="left" w:pos="2520"/>
              </w:tabs>
              <w:spacing w:line="276" w:lineRule="auto"/>
              <w:ind w:left="568" w:hanging="284"/>
              <w:contextualSpacing/>
            </w:pPr>
            <w:r>
              <w:t>Programmatic review process.</w:t>
            </w:r>
          </w:p>
          <w:p w14:paraId="448ABF93" w14:textId="77777777" w:rsidR="00711AA8" w:rsidRDefault="00711AA8" w:rsidP="00711AA8">
            <w:pPr>
              <w:pStyle w:val="ListParagraph"/>
              <w:numPr>
                <w:ilvl w:val="0"/>
                <w:numId w:val="29"/>
              </w:numPr>
              <w:tabs>
                <w:tab w:val="left" w:pos="2520"/>
              </w:tabs>
              <w:spacing w:line="276" w:lineRule="auto"/>
              <w:ind w:left="568" w:hanging="284"/>
              <w:contextualSpacing/>
            </w:pPr>
            <w:r>
              <w:t xml:space="preserve">The objectives of the programmatic review including the specific objectives relevant to NCI. </w:t>
            </w:r>
          </w:p>
          <w:p w14:paraId="19E443F2" w14:textId="77777777" w:rsidR="00711AA8" w:rsidRDefault="00711AA8" w:rsidP="00711AA8">
            <w:pPr>
              <w:pStyle w:val="ListParagraph"/>
              <w:numPr>
                <w:ilvl w:val="0"/>
                <w:numId w:val="29"/>
              </w:numPr>
              <w:tabs>
                <w:tab w:val="left" w:pos="2520"/>
              </w:tabs>
              <w:spacing w:line="276" w:lineRule="auto"/>
              <w:ind w:left="568" w:hanging="284"/>
              <w:contextualSpacing/>
            </w:pPr>
            <w:r>
              <w:t xml:space="preserve">Institutional strategic plan and its operation within the school. </w:t>
            </w:r>
          </w:p>
          <w:p w14:paraId="650F50B6" w14:textId="77777777" w:rsidR="00711AA8" w:rsidRDefault="00711AA8" w:rsidP="00711AA8">
            <w:pPr>
              <w:pStyle w:val="ListParagraph"/>
              <w:numPr>
                <w:ilvl w:val="0"/>
                <w:numId w:val="29"/>
              </w:numPr>
              <w:tabs>
                <w:tab w:val="left" w:pos="2520"/>
              </w:tabs>
              <w:spacing w:line="276" w:lineRule="auto"/>
              <w:ind w:left="568" w:hanging="284"/>
              <w:contextualSpacing/>
            </w:pPr>
            <w:r>
              <w:t>Inputs from stake holders and from data analysis.</w:t>
            </w:r>
          </w:p>
          <w:p w14:paraId="17983FFE" w14:textId="77777777" w:rsidR="00711AA8" w:rsidRDefault="00711AA8" w:rsidP="00711AA8">
            <w:pPr>
              <w:pStyle w:val="ListParagraph"/>
              <w:numPr>
                <w:ilvl w:val="0"/>
                <w:numId w:val="29"/>
              </w:numPr>
              <w:tabs>
                <w:tab w:val="left" w:pos="2520"/>
              </w:tabs>
              <w:spacing w:line="276" w:lineRule="auto"/>
              <w:ind w:left="568" w:hanging="284"/>
              <w:contextualSpacing/>
            </w:pPr>
            <w:r>
              <w:t>General conclusions of school review.</w:t>
            </w:r>
          </w:p>
          <w:p w14:paraId="46DBC000" w14:textId="77777777" w:rsidR="00711AA8" w:rsidRPr="000F2482" w:rsidRDefault="00711AA8" w:rsidP="00711AA8">
            <w:pPr>
              <w:pStyle w:val="ListParagraph"/>
              <w:numPr>
                <w:ilvl w:val="0"/>
                <w:numId w:val="29"/>
              </w:numPr>
              <w:spacing w:line="276" w:lineRule="auto"/>
              <w:ind w:left="568" w:hanging="284"/>
              <w:contextualSpacing/>
              <w:rPr>
                <w:bCs/>
              </w:rPr>
            </w:pPr>
            <w:r w:rsidRPr="000F2482">
              <w:t>Structure, Aims, Objectives and Learning Outcomes of the programmes</w:t>
            </w:r>
            <w:r>
              <w:t>.</w:t>
            </w:r>
          </w:p>
        </w:tc>
      </w:tr>
      <w:tr w:rsidR="00711AA8" w:rsidRPr="000F2482" w14:paraId="06D81BE2" w14:textId="77777777" w:rsidTr="00EB06B4">
        <w:tc>
          <w:tcPr>
            <w:tcW w:w="1406" w:type="dxa"/>
          </w:tcPr>
          <w:p w14:paraId="76579EC6" w14:textId="77777777" w:rsidR="00711AA8" w:rsidRPr="000F2482" w:rsidRDefault="00711AA8" w:rsidP="00711AA8">
            <w:pPr>
              <w:spacing w:line="276" w:lineRule="auto"/>
              <w:jc w:val="center"/>
              <w:rPr>
                <w:rFonts w:ascii="Calibri" w:hAnsi="Calibri"/>
                <w:szCs w:val="22"/>
              </w:rPr>
            </w:pPr>
          </w:p>
        </w:tc>
        <w:tc>
          <w:tcPr>
            <w:tcW w:w="1129" w:type="dxa"/>
          </w:tcPr>
          <w:p w14:paraId="1A7311D6" w14:textId="77777777" w:rsidR="00711AA8" w:rsidRPr="000F2482" w:rsidRDefault="00711AA8" w:rsidP="00711AA8">
            <w:pPr>
              <w:spacing w:line="276" w:lineRule="auto"/>
              <w:rPr>
                <w:rFonts w:ascii="Calibri" w:hAnsi="Calibri"/>
                <w:szCs w:val="22"/>
              </w:rPr>
            </w:pPr>
            <w:r w:rsidRPr="000F2482">
              <w:rPr>
                <w:rFonts w:ascii="Calibri" w:hAnsi="Calibri"/>
                <w:szCs w:val="22"/>
              </w:rPr>
              <w:t>10.30</w:t>
            </w:r>
            <w:r>
              <w:rPr>
                <w:rFonts w:ascii="Calibri" w:hAnsi="Calibri"/>
                <w:szCs w:val="22"/>
              </w:rPr>
              <w:t>am</w:t>
            </w:r>
            <w:r w:rsidRPr="000F2482">
              <w:rPr>
                <w:rFonts w:ascii="Calibri" w:hAnsi="Calibri"/>
                <w:szCs w:val="22"/>
              </w:rPr>
              <w:t>-10.45</w:t>
            </w:r>
            <w:r>
              <w:rPr>
                <w:rFonts w:ascii="Calibri" w:hAnsi="Calibri"/>
                <w:szCs w:val="22"/>
              </w:rPr>
              <w:t>am</w:t>
            </w:r>
          </w:p>
        </w:tc>
        <w:tc>
          <w:tcPr>
            <w:tcW w:w="6708" w:type="dxa"/>
          </w:tcPr>
          <w:p w14:paraId="4B7FF49E" w14:textId="77777777" w:rsidR="00711AA8" w:rsidRPr="000F2482" w:rsidRDefault="00711AA8" w:rsidP="00711AA8">
            <w:pPr>
              <w:spacing w:line="276" w:lineRule="auto"/>
              <w:jc w:val="center"/>
              <w:rPr>
                <w:rFonts w:ascii="Calibri" w:hAnsi="Calibri"/>
                <w:szCs w:val="22"/>
              </w:rPr>
            </w:pPr>
            <w:r w:rsidRPr="000F2482">
              <w:rPr>
                <w:rFonts w:ascii="Calibri" w:hAnsi="Calibri"/>
                <w:szCs w:val="22"/>
              </w:rPr>
              <w:t>COFFEE</w:t>
            </w:r>
          </w:p>
        </w:tc>
      </w:tr>
      <w:tr w:rsidR="00711AA8" w:rsidRPr="000F2482" w14:paraId="3A8667C1" w14:textId="77777777" w:rsidTr="00EB06B4">
        <w:tc>
          <w:tcPr>
            <w:tcW w:w="1406" w:type="dxa"/>
          </w:tcPr>
          <w:p w14:paraId="2BB24F58" w14:textId="77777777" w:rsidR="00711AA8" w:rsidRPr="000F2482" w:rsidRDefault="00711AA8" w:rsidP="00711AA8">
            <w:pPr>
              <w:spacing w:line="276" w:lineRule="auto"/>
              <w:rPr>
                <w:rFonts w:ascii="Calibri" w:hAnsi="Calibri"/>
                <w:szCs w:val="22"/>
              </w:rPr>
            </w:pPr>
          </w:p>
        </w:tc>
        <w:tc>
          <w:tcPr>
            <w:tcW w:w="1129" w:type="dxa"/>
          </w:tcPr>
          <w:p w14:paraId="729ABD2E" w14:textId="77777777" w:rsidR="00711AA8" w:rsidRDefault="00711AA8" w:rsidP="00711AA8">
            <w:pPr>
              <w:spacing w:line="276" w:lineRule="auto"/>
              <w:rPr>
                <w:rFonts w:ascii="Calibri" w:hAnsi="Calibri"/>
                <w:szCs w:val="22"/>
              </w:rPr>
            </w:pPr>
            <w:r>
              <w:rPr>
                <w:rFonts w:ascii="Calibri" w:hAnsi="Calibri"/>
                <w:szCs w:val="22"/>
              </w:rPr>
              <w:t>10.45am</w:t>
            </w:r>
            <w:r w:rsidRPr="000F2482">
              <w:rPr>
                <w:rFonts w:ascii="Calibri" w:hAnsi="Calibri"/>
                <w:szCs w:val="22"/>
              </w:rPr>
              <w:t>-1</w:t>
            </w:r>
            <w:r>
              <w:rPr>
                <w:rFonts w:ascii="Calibri" w:hAnsi="Calibri"/>
                <w:szCs w:val="22"/>
              </w:rPr>
              <w:t>1</w:t>
            </w:r>
            <w:r w:rsidRPr="000F2482">
              <w:rPr>
                <w:rFonts w:ascii="Calibri" w:hAnsi="Calibri"/>
                <w:szCs w:val="22"/>
              </w:rPr>
              <w:t>.</w:t>
            </w:r>
            <w:r>
              <w:rPr>
                <w:rFonts w:ascii="Calibri" w:hAnsi="Calibri"/>
                <w:szCs w:val="22"/>
              </w:rPr>
              <w:t>45am</w:t>
            </w:r>
          </w:p>
        </w:tc>
        <w:tc>
          <w:tcPr>
            <w:tcW w:w="6708" w:type="dxa"/>
          </w:tcPr>
          <w:p w14:paraId="3558823A" w14:textId="77777777" w:rsidR="00711AA8" w:rsidRDefault="00711AA8" w:rsidP="00711AA8">
            <w:pPr>
              <w:pStyle w:val="ListParagraph"/>
              <w:numPr>
                <w:ilvl w:val="0"/>
                <w:numId w:val="29"/>
              </w:numPr>
              <w:tabs>
                <w:tab w:val="left" w:pos="2520"/>
              </w:tabs>
              <w:spacing w:line="276" w:lineRule="auto"/>
              <w:ind w:left="568" w:hanging="284"/>
              <w:contextualSpacing/>
            </w:pPr>
            <w:r>
              <w:t>Academic plan for next 5 years, including programmes and resourcing.</w:t>
            </w:r>
          </w:p>
          <w:p w14:paraId="1F88AFEF" w14:textId="77777777" w:rsidR="00711AA8" w:rsidRDefault="00711AA8" w:rsidP="00711AA8">
            <w:pPr>
              <w:pStyle w:val="ListParagraph"/>
              <w:numPr>
                <w:ilvl w:val="0"/>
                <w:numId w:val="29"/>
              </w:numPr>
              <w:tabs>
                <w:tab w:val="left" w:pos="2520"/>
              </w:tabs>
              <w:spacing w:line="276" w:lineRule="auto"/>
              <w:ind w:left="568" w:hanging="284"/>
              <w:contextualSpacing/>
            </w:pPr>
            <w:r>
              <w:t>Staffing and staff development, research.</w:t>
            </w:r>
          </w:p>
          <w:p w14:paraId="59D21487" w14:textId="77777777" w:rsidR="00711AA8" w:rsidRPr="00F213BB" w:rsidRDefault="00711AA8" w:rsidP="00711AA8">
            <w:pPr>
              <w:pStyle w:val="ListParagraph"/>
              <w:numPr>
                <w:ilvl w:val="0"/>
                <w:numId w:val="29"/>
              </w:numPr>
              <w:tabs>
                <w:tab w:val="left" w:pos="2520"/>
              </w:tabs>
              <w:spacing w:line="276" w:lineRule="auto"/>
              <w:ind w:left="568" w:hanging="284"/>
              <w:contextualSpacing/>
            </w:pPr>
            <w:r>
              <w:t>Programme management.</w:t>
            </w:r>
          </w:p>
          <w:p w14:paraId="6B6A5B6D" w14:textId="77777777" w:rsidR="00711AA8" w:rsidRPr="000F2482" w:rsidRDefault="00711AA8" w:rsidP="00711AA8">
            <w:pPr>
              <w:pStyle w:val="ListParagraph"/>
              <w:numPr>
                <w:ilvl w:val="0"/>
                <w:numId w:val="29"/>
              </w:numPr>
              <w:tabs>
                <w:tab w:val="left" w:pos="2520"/>
              </w:tabs>
              <w:spacing w:line="276" w:lineRule="auto"/>
              <w:ind w:left="568" w:hanging="284"/>
              <w:contextualSpacing/>
            </w:pPr>
            <w:r w:rsidRPr="000F2482">
              <w:t>Continued rationale for the delivery of the programmes</w:t>
            </w:r>
            <w:r>
              <w:t>.</w:t>
            </w:r>
          </w:p>
          <w:p w14:paraId="6A426360" w14:textId="77777777" w:rsidR="00711AA8" w:rsidRDefault="00711AA8" w:rsidP="00711AA8">
            <w:pPr>
              <w:pStyle w:val="ListParagraph"/>
              <w:numPr>
                <w:ilvl w:val="0"/>
                <w:numId w:val="29"/>
              </w:numPr>
              <w:tabs>
                <w:tab w:val="left" w:pos="2520"/>
              </w:tabs>
              <w:spacing w:line="276" w:lineRule="auto"/>
              <w:ind w:left="568" w:hanging="284"/>
              <w:contextualSpacing/>
            </w:pPr>
            <w:r>
              <w:t>Entry r</w:t>
            </w:r>
            <w:r w:rsidRPr="000F2482">
              <w:t>equirements for the programmes</w:t>
            </w:r>
            <w:r>
              <w:t>.</w:t>
            </w:r>
            <w:r w:rsidRPr="000F2482">
              <w:t xml:space="preserve"> </w:t>
            </w:r>
          </w:p>
          <w:p w14:paraId="0FEB409B" w14:textId="77777777" w:rsidR="00711AA8" w:rsidRPr="000F2482" w:rsidRDefault="00711AA8" w:rsidP="00711AA8">
            <w:pPr>
              <w:pStyle w:val="ListParagraph"/>
              <w:numPr>
                <w:ilvl w:val="0"/>
                <w:numId w:val="29"/>
              </w:numPr>
              <w:tabs>
                <w:tab w:val="left" w:pos="2520"/>
              </w:tabs>
              <w:spacing w:line="276" w:lineRule="auto"/>
              <w:ind w:left="568" w:hanging="284"/>
              <w:contextualSpacing/>
            </w:pPr>
            <w:r>
              <w:t>240 credit programmes rationale, titles and management.</w:t>
            </w:r>
          </w:p>
          <w:p w14:paraId="4F1A2EE8" w14:textId="77777777" w:rsidR="00711AA8" w:rsidRPr="000F2482" w:rsidRDefault="00711AA8" w:rsidP="00711AA8">
            <w:pPr>
              <w:tabs>
                <w:tab w:val="left" w:pos="2160"/>
              </w:tabs>
              <w:spacing w:line="276" w:lineRule="auto"/>
              <w:rPr>
                <w:rFonts w:ascii="Calibri" w:hAnsi="Calibri"/>
                <w:szCs w:val="22"/>
              </w:rPr>
            </w:pPr>
          </w:p>
        </w:tc>
      </w:tr>
      <w:tr w:rsidR="00711AA8" w:rsidRPr="000F2482" w14:paraId="025A02F5" w14:textId="77777777" w:rsidTr="00EB06B4">
        <w:tc>
          <w:tcPr>
            <w:tcW w:w="1406" w:type="dxa"/>
          </w:tcPr>
          <w:p w14:paraId="5147190D" w14:textId="77777777" w:rsidR="00711AA8" w:rsidRPr="000F2482" w:rsidRDefault="00711AA8" w:rsidP="00711AA8">
            <w:pPr>
              <w:spacing w:line="276" w:lineRule="auto"/>
              <w:rPr>
                <w:rFonts w:ascii="Calibri" w:hAnsi="Calibri"/>
                <w:szCs w:val="22"/>
              </w:rPr>
            </w:pPr>
          </w:p>
        </w:tc>
        <w:tc>
          <w:tcPr>
            <w:tcW w:w="1129" w:type="dxa"/>
          </w:tcPr>
          <w:p w14:paraId="2F98DB92" w14:textId="77777777" w:rsidR="00711AA8" w:rsidRPr="000F2482" w:rsidRDefault="00711AA8" w:rsidP="00711AA8">
            <w:pPr>
              <w:spacing w:line="276" w:lineRule="auto"/>
              <w:rPr>
                <w:rFonts w:ascii="Calibri" w:hAnsi="Calibri"/>
                <w:szCs w:val="22"/>
              </w:rPr>
            </w:pPr>
            <w:r>
              <w:rPr>
                <w:rFonts w:ascii="Calibri" w:hAnsi="Calibri"/>
                <w:szCs w:val="22"/>
              </w:rPr>
              <w:t>11</w:t>
            </w:r>
            <w:r w:rsidRPr="000F2482">
              <w:rPr>
                <w:rFonts w:ascii="Calibri" w:hAnsi="Calibri"/>
                <w:szCs w:val="22"/>
              </w:rPr>
              <w:t>.45</w:t>
            </w:r>
            <w:r>
              <w:rPr>
                <w:rFonts w:ascii="Calibri" w:hAnsi="Calibri"/>
                <w:szCs w:val="22"/>
              </w:rPr>
              <w:t>am-12.30pm</w:t>
            </w:r>
          </w:p>
        </w:tc>
        <w:tc>
          <w:tcPr>
            <w:tcW w:w="6708" w:type="dxa"/>
          </w:tcPr>
          <w:p w14:paraId="162C2D55" w14:textId="77777777" w:rsidR="00711AA8" w:rsidRPr="000F2482" w:rsidRDefault="00711AA8" w:rsidP="00711AA8">
            <w:pPr>
              <w:tabs>
                <w:tab w:val="left" w:pos="2160"/>
              </w:tabs>
              <w:spacing w:line="276" w:lineRule="auto"/>
              <w:rPr>
                <w:rFonts w:ascii="Calibri" w:hAnsi="Calibri"/>
                <w:szCs w:val="22"/>
              </w:rPr>
            </w:pPr>
            <w:r w:rsidRPr="000F2482">
              <w:rPr>
                <w:rFonts w:ascii="Calibri" w:hAnsi="Calibri"/>
                <w:szCs w:val="22"/>
              </w:rPr>
              <w:t xml:space="preserve">Examination of </w:t>
            </w:r>
            <w:r>
              <w:rPr>
                <w:rFonts w:ascii="Calibri" w:hAnsi="Calibri"/>
                <w:b/>
                <w:i/>
                <w:szCs w:val="22"/>
              </w:rPr>
              <w:t>Higher Certificate in Business</w:t>
            </w:r>
            <w:r w:rsidRPr="000F2482">
              <w:rPr>
                <w:rFonts w:ascii="Calibri" w:hAnsi="Calibri"/>
                <w:b/>
                <w:i/>
                <w:szCs w:val="22"/>
              </w:rPr>
              <w:t xml:space="preserve"> </w:t>
            </w:r>
            <w:r w:rsidRPr="000F2482">
              <w:rPr>
                <w:rFonts w:ascii="Calibri" w:hAnsi="Calibri"/>
                <w:szCs w:val="22"/>
              </w:rPr>
              <w:t>Submission to include items:</w:t>
            </w:r>
          </w:p>
          <w:p w14:paraId="37D3DFAF" w14:textId="77777777" w:rsidR="00711AA8" w:rsidRPr="000F2482" w:rsidRDefault="00711AA8" w:rsidP="00711AA8">
            <w:pPr>
              <w:pStyle w:val="ListParagraph"/>
              <w:numPr>
                <w:ilvl w:val="0"/>
                <w:numId w:val="28"/>
              </w:numPr>
              <w:spacing w:line="276" w:lineRule="auto"/>
              <w:contextualSpacing/>
              <w:rPr>
                <w:bCs/>
              </w:rPr>
            </w:pPr>
            <w:r w:rsidRPr="000F2482">
              <w:rPr>
                <w:bCs/>
              </w:rPr>
              <w:t>Programme Learning Outcomes</w:t>
            </w:r>
          </w:p>
          <w:p w14:paraId="56391331" w14:textId="77777777" w:rsidR="00711AA8" w:rsidRPr="000F2482" w:rsidRDefault="00711AA8" w:rsidP="00711AA8">
            <w:pPr>
              <w:pStyle w:val="ListParagraph"/>
              <w:numPr>
                <w:ilvl w:val="0"/>
                <w:numId w:val="28"/>
              </w:numPr>
              <w:spacing w:line="276" w:lineRule="auto"/>
              <w:contextualSpacing/>
              <w:rPr>
                <w:bCs/>
              </w:rPr>
            </w:pPr>
            <w:r w:rsidRPr="000F2482">
              <w:rPr>
                <w:bCs/>
              </w:rPr>
              <w:t xml:space="preserve">Curriculum </w:t>
            </w:r>
          </w:p>
          <w:p w14:paraId="66A217BD" w14:textId="77777777" w:rsidR="00711AA8" w:rsidRPr="000F2482" w:rsidRDefault="00711AA8" w:rsidP="00711AA8">
            <w:pPr>
              <w:pStyle w:val="ListParagraph"/>
              <w:numPr>
                <w:ilvl w:val="0"/>
                <w:numId w:val="28"/>
              </w:numPr>
              <w:spacing w:line="276" w:lineRule="auto"/>
              <w:contextualSpacing/>
              <w:rPr>
                <w:bCs/>
              </w:rPr>
            </w:pPr>
            <w:r w:rsidRPr="000F2482">
              <w:t>Assessment Methodologies</w:t>
            </w:r>
          </w:p>
          <w:p w14:paraId="73759ECD" w14:textId="77777777" w:rsidR="00711AA8" w:rsidRPr="000F2482" w:rsidRDefault="00711AA8" w:rsidP="00711AA8">
            <w:pPr>
              <w:tabs>
                <w:tab w:val="left" w:pos="2160"/>
              </w:tabs>
              <w:spacing w:line="276" w:lineRule="auto"/>
              <w:rPr>
                <w:rFonts w:ascii="Calibri" w:hAnsi="Calibri"/>
                <w:szCs w:val="22"/>
              </w:rPr>
            </w:pPr>
            <w:r w:rsidRPr="000F2482">
              <w:rPr>
                <w:rFonts w:ascii="Calibri" w:hAnsi="Calibri"/>
                <w:i/>
                <w:szCs w:val="22"/>
              </w:rPr>
              <w:t>NCI Staff  –Programme Leader, Academic Staff</w:t>
            </w:r>
          </w:p>
        </w:tc>
      </w:tr>
      <w:tr w:rsidR="00711AA8" w:rsidRPr="000F2482" w14:paraId="24A676E9" w14:textId="77777777" w:rsidTr="00EB06B4">
        <w:tc>
          <w:tcPr>
            <w:tcW w:w="1406" w:type="dxa"/>
          </w:tcPr>
          <w:p w14:paraId="52301472" w14:textId="77777777" w:rsidR="00711AA8" w:rsidRPr="000F2482" w:rsidRDefault="00711AA8" w:rsidP="00711AA8">
            <w:pPr>
              <w:spacing w:line="276" w:lineRule="auto"/>
              <w:jc w:val="center"/>
              <w:rPr>
                <w:rFonts w:ascii="Calibri" w:hAnsi="Calibri"/>
                <w:szCs w:val="22"/>
              </w:rPr>
            </w:pPr>
          </w:p>
        </w:tc>
        <w:tc>
          <w:tcPr>
            <w:tcW w:w="1129" w:type="dxa"/>
          </w:tcPr>
          <w:p w14:paraId="198D3009" w14:textId="77777777" w:rsidR="00711AA8" w:rsidRPr="000F2482" w:rsidRDefault="00711AA8" w:rsidP="00711AA8">
            <w:pPr>
              <w:spacing w:line="276" w:lineRule="auto"/>
              <w:rPr>
                <w:rFonts w:ascii="Calibri" w:hAnsi="Calibri"/>
                <w:szCs w:val="22"/>
              </w:rPr>
            </w:pPr>
            <w:r>
              <w:rPr>
                <w:rFonts w:ascii="Calibri" w:hAnsi="Calibri"/>
                <w:szCs w:val="22"/>
              </w:rPr>
              <w:t>12.30-1.15pm</w:t>
            </w:r>
          </w:p>
        </w:tc>
        <w:tc>
          <w:tcPr>
            <w:tcW w:w="6708" w:type="dxa"/>
          </w:tcPr>
          <w:p w14:paraId="587892D9" w14:textId="77777777" w:rsidR="00711AA8" w:rsidRPr="00EB06B4" w:rsidRDefault="00711AA8" w:rsidP="00711AA8">
            <w:pPr>
              <w:spacing w:line="276" w:lineRule="auto"/>
              <w:jc w:val="center"/>
              <w:rPr>
                <w:rFonts w:ascii="Calibri" w:hAnsi="Calibri"/>
                <w:smallCaps/>
                <w:szCs w:val="22"/>
              </w:rPr>
            </w:pPr>
            <w:r w:rsidRPr="00EB06B4">
              <w:rPr>
                <w:rFonts w:ascii="Calibri" w:hAnsi="Calibri"/>
                <w:smallCaps/>
                <w:szCs w:val="22"/>
              </w:rPr>
              <w:t>Lunch</w:t>
            </w:r>
          </w:p>
        </w:tc>
      </w:tr>
    </w:tbl>
    <w:p w14:paraId="1D3749FC" w14:textId="77777777" w:rsidR="00711AA8" w:rsidRDefault="00711AA8">
      <w:r>
        <w:br w:type="page"/>
      </w:r>
    </w:p>
    <w:tbl>
      <w:tblPr>
        <w:tblStyle w:val="TableGrid"/>
        <w:tblW w:w="0" w:type="auto"/>
        <w:tblLook w:val="04A0" w:firstRow="1" w:lastRow="0" w:firstColumn="1" w:lastColumn="0" w:noHBand="0" w:noVBand="1"/>
      </w:tblPr>
      <w:tblGrid>
        <w:gridCol w:w="1359"/>
        <w:gridCol w:w="1123"/>
        <w:gridCol w:w="6535"/>
      </w:tblGrid>
      <w:tr w:rsidR="00711AA8" w:rsidRPr="000F2482" w14:paraId="12F526AC" w14:textId="77777777" w:rsidTr="00711AA8">
        <w:tc>
          <w:tcPr>
            <w:tcW w:w="1406" w:type="dxa"/>
          </w:tcPr>
          <w:p w14:paraId="7E967099" w14:textId="77777777" w:rsidR="00711AA8" w:rsidRPr="000F2482" w:rsidRDefault="00711AA8" w:rsidP="00711AA8">
            <w:pPr>
              <w:spacing w:line="276" w:lineRule="auto"/>
              <w:rPr>
                <w:rFonts w:ascii="Calibri" w:hAnsi="Calibri"/>
                <w:szCs w:val="22"/>
              </w:rPr>
            </w:pPr>
          </w:p>
        </w:tc>
        <w:tc>
          <w:tcPr>
            <w:tcW w:w="1129" w:type="dxa"/>
          </w:tcPr>
          <w:p w14:paraId="6C6A9F21" w14:textId="77777777" w:rsidR="00711AA8" w:rsidRDefault="00711AA8" w:rsidP="00711AA8">
            <w:pPr>
              <w:spacing w:line="276" w:lineRule="auto"/>
              <w:rPr>
                <w:rFonts w:ascii="Calibri" w:hAnsi="Calibri"/>
                <w:szCs w:val="22"/>
              </w:rPr>
            </w:pPr>
          </w:p>
        </w:tc>
        <w:tc>
          <w:tcPr>
            <w:tcW w:w="6708" w:type="dxa"/>
          </w:tcPr>
          <w:p w14:paraId="5167B770" w14:textId="61D945EF" w:rsidR="00711AA8" w:rsidRPr="000F2482" w:rsidRDefault="00711AA8" w:rsidP="00711AA8">
            <w:pPr>
              <w:tabs>
                <w:tab w:val="left" w:pos="2160"/>
              </w:tabs>
              <w:spacing w:line="276" w:lineRule="auto"/>
              <w:rPr>
                <w:rFonts w:ascii="Calibri" w:hAnsi="Calibri"/>
                <w:szCs w:val="22"/>
              </w:rPr>
            </w:pPr>
            <w:r>
              <w:rPr>
                <w:rFonts w:ascii="Calibri" w:hAnsi="Calibri"/>
                <w:szCs w:val="22"/>
              </w:rPr>
              <w:t>AGENDA CONTINUED</w:t>
            </w:r>
          </w:p>
        </w:tc>
      </w:tr>
      <w:tr w:rsidR="00711AA8" w:rsidRPr="000F2482" w14:paraId="4B0B52FD" w14:textId="77777777" w:rsidTr="00EB06B4">
        <w:tc>
          <w:tcPr>
            <w:tcW w:w="1406" w:type="dxa"/>
          </w:tcPr>
          <w:p w14:paraId="212C8796" w14:textId="723CAFF5" w:rsidR="00711AA8" w:rsidRPr="000F2482" w:rsidRDefault="00711AA8" w:rsidP="00711AA8">
            <w:pPr>
              <w:spacing w:line="276" w:lineRule="auto"/>
              <w:rPr>
                <w:rFonts w:ascii="Calibri" w:hAnsi="Calibri"/>
                <w:szCs w:val="22"/>
              </w:rPr>
            </w:pPr>
          </w:p>
        </w:tc>
        <w:tc>
          <w:tcPr>
            <w:tcW w:w="1129" w:type="dxa"/>
          </w:tcPr>
          <w:p w14:paraId="445A4F26" w14:textId="77777777" w:rsidR="00711AA8" w:rsidRDefault="00711AA8" w:rsidP="00711AA8">
            <w:pPr>
              <w:spacing w:line="276" w:lineRule="auto"/>
              <w:rPr>
                <w:rFonts w:ascii="Calibri" w:hAnsi="Calibri"/>
                <w:szCs w:val="22"/>
              </w:rPr>
            </w:pPr>
            <w:r>
              <w:rPr>
                <w:rFonts w:ascii="Calibri" w:hAnsi="Calibri"/>
                <w:szCs w:val="22"/>
              </w:rPr>
              <w:t>1.15pm-</w:t>
            </w:r>
          </w:p>
          <w:p w14:paraId="579B2D7C" w14:textId="77777777" w:rsidR="00711AA8" w:rsidRPr="000F2482" w:rsidRDefault="00711AA8" w:rsidP="00711AA8">
            <w:pPr>
              <w:spacing w:line="276" w:lineRule="auto"/>
              <w:rPr>
                <w:rFonts w:ascii="Calibri" w:hAnsi="Calibri"/>
                <w:szCs w:val="22"/>
              </w:rPr>
            </w:pPr>
            <w:r>
              <w:rPr>
                <w:rFonts w:ascii="Calibri" w:hAnsi="Calibri"/>
                <w:szCs w:val="22"/>
              </w:rPr>
              <w:t>2.00pm</w:t>
            </w:r>
          </w:p>
        </w:tc>
        <w:tc>
          <w:tcPr>
            <w:tcW w:w="6708" w:type="dxa"/>
          </w:tcPr>
          <w:p w14:paraId="772CCF3A" w14:textId="77777777" w:rsidR="00711AA8" w:rsidRPr="000F2482" w:rsidRDefault="00711AA8" w:rsidP="00711AA8">
            <w:pPr>
              <w:tabs>
                <w:tab w:val="left" w:pos="2160"/>
              </w:tabs>
              <w:spacing w:line="276" w:lineRule="auto"/>
              <w:rPr>
                <w:rFonts w:ascii="Calibri" w:hAnsi="Calibri"/>
                <w:szCs w:val="22"/>
              </w:rPr>
            </w:pPr>
            <w:r w:rsidRPr="000F2482">
              <w:rPr>
                <w:rFonts w:ascii="Calibri" w:hAnsi="Calibri"/>
                <w:szCs w:val="22"/>
              </w:rPr>
              <w:t xml:space="preserve">Examination of </w:t>
            </w:r>
            <w:r>
              <w:rPr>
                <w:rFonts w:ascii="Calibri" w:hAnsi="Calibri"/>
                <w:b/>
                <w:i/>
                <w:szCs w:val="22"/>
              </w:rPr>
              <w:t>BA (Hons) in Business</w:t>
            </w:r>
            <w:r w:rsidRPr="000F2482">
              <w:rPr>
                <w:rFonts w:ascii="Calibri" w:hAnsi="Calibri"/>
                <w:szCs w:val="22"/>
              </w:rPr>
              <w:t xml:space="preserve"> </w:t>
            </w:r>
            <w:r>
              <w:rPr>
                <w:rFonts w:ascii="Calibri" w:hAnsi="Calibri"/>
                <w:szCs w:val="22"/>
              </w:rPr>
              <w:t xml:space="preserve">and associated minor award </w:t>
            </w:r>
            <w:r>
              <w:rPr>
                <w:rFonts w:ascii="Calibri" w:hAnsi="Calibri"/>
                <w:b/>
                <w:i/>
                <w:szCs w:val="22"/>
              </w:rPr>
              <w:t>Certificate in Financial Regu</w:t>
            </w:r>
            <w:r w:rsidRPr="0002258F">
              <w:rPr>
                <w:rFonts w:ascii="Calibri" w:hAnsi="Calibri"/>
                <w:b/>
                <w:i/>
                <w:szCs w:val="22"/>
              </w:rPr>
              <w:t>l</w:t>
            </w:r>
            <w:r>
              <w:rPr>
                <w:rFonts w:ascii="Calibri" w:hAnsi="Calibri"/>
                <w:b/>
                <w:i/>
                <w:szCs w:val="22"/>
              </w:rPr>
              <w:t>a</w:t>
            </w:r>
            <w:r w:rsidRPr="0002258F">
              <w:rPr>
                <w:rFonts w:ascii="Calibri" w:hAnsi="Calibri"/>
                <w:b/>
                <w:i/>
                <w:szCs w:val="22"/>
              </w:rPr>
              <w:t>tion</w:t>
            </w:r>
            <w:r>
              <w:rPr>
                <w:rFonts w:ascii="Calibri" w:hAnsi="Calibri"/>
                <w:szCs w:val="22"/>
              </w:rPr>
              <w:t xml:space="preserve"> (10 ECTS, L8) </w:t>
            </w:r>
            <w:r w:rsidRPr="000F2482">
              <w:rPr>
                <w:rFonts w:ascii="Calibri" w:hAnsi="Calibri"/>
                <w:szCs w:val="22"/>
              </w:rPr>
              <w:t>Submission to include items:</w:t>
            </w:r>
          </w:p>
          <w:p w14:paraId="0D16D477" w14:textId="77777777" w:rsidR="00711AA8" w:rsidRPr="000F2482" w:rsidRDefault="00711AA8" w:rsidP="00711AA8">
            <w:pPr>
              <w:pStyle w:val="ListParagraph"/>
              <w:numPr>
                <w:ilvl w:val="0"/>
                <w:numId w:val="30"/>
              </w:numPr>
              <w:spacing w:line="276" w:lineRule="auto"/>
              <w:ind w:left="568" w:hanging="284"/>
              <w:contextualSpacing/>
              <w:rPr>
                <w:bCs/>
              </w:rPr>
            </w:pPr>
            <w:r w:rsidRPr="000F2482">
              <w:rPr>
                <w:bCs/>
              </w:rPr>
              <w:t>Programme Learning Outcomes</w:t>
            </w:r>
          </w:p>
          <w:p w14:paraId="3FE19E64" w14:textId="77777777" w:rsidR="00711AA8" w:rsidRPr="000F2482" w:rsidRDefault="00711AA8" w:rsidP="00711AA8">
            <w:pPr>
              <w:pStyle w:val="ListParagraph"/>
              <w:numPr>
                <w:ilvl w:val="0"/>
                <w:numId w:val="30"/>
              </w:numPr>
              <w:spacing w:line="276" w:lineRule="auto"/>
              <w:ind w:left="568" w:hanging="284"/>
              <w:contextualSpacing/>
              <w:rPr>
                <w:bCs/>
              </w:rPr>
            </w:pPr>
            <w:r w:rsidRPr="000F2482">
              <w:rPr>
                <w:bCs/>
              </w:rPr>
              <w:t xml:space="preserve">Curriculum </w:t>
            </w:r>
            <w:r>
              <w:rPr>
                <w:bCs/>
              </w:rPr>
              <w:t>(</w:t>
            </w:r>
            <w:r w:rsidRPr="0002258F">
              <w:rPr>
                <w:bCs/>
                <w:i/>
              </w:rPr>
              <w:t>Stage 1 shared with BA Hons HRM</w:t>
            </w:r>
            <w:r>
              <w:rPr>
                <w:bCs/>
              </w:rPr>
              <w:t xml:space="preserve">) </w:t>
            </w:r>
          </w:p>
          <w:p w14:paraId="4D862EE8" w14:textId="77777777" w:rsidR="00711AA8" w:rsidRPr="000F2482" w:rsidRDefault="00711AA8" w:rsidP="00711AA8">
            <w:pPr>
              <w:pStyle w:val="ListParagraph"/>
              <w:numPr>
                <w:ilvl w:val="0"/>
                <w:numId w:val="30"/>
              </w:numPr>
              <w:spacing w:line="276" w:lineRule="auto"/>
              <w:ind w:left="568" w:hanging="284"/>
              <w:contextualSpacing/>
              <w:rPr>
                <w:bCs/>
              </w:rPr>
            </w:pPr>
            <w:r w:rsidRPr="000F2482">
              <w:t>Assessment Methodologies</w:t>
            </w:r>
          </w:p>
          <w:p w14:paraId="2FC2462F" w14:textId="77777777" w:rsidR="00711AA8" w:rsidRPr="000F2482" w:rsidRDefault="00711AA8" w:rsidP="00711AA8">
            <w:pPr>
              <w:pStyle w:val="ListParagraph"/>
              <w:spacing w:line="276" w:lineRule="auto"/>
              <w:ind w:left="0"/>
            </w:pPr>
            <w:r w:rsidRPr="000F2482">
              <w:rPr>
                <w:i/>
              </w:rPr>
              <w:t>NCI Staff  –Programme Leaders, Academic Staff</w:t>
            </w:r>
          </w:p>
        </w:tc>
      </w:tr>
      <w:tr w:rsidR="00711AA8" w:rsidRPr="000F2482" w14:paraId="3BCFFD2E" w14:textId="77777777" w:rsidTr="00EB06B4">
        <w:tc>
          <w:tcPr>
            <w:tcW w:w="1406" w:type="dxa"/>
          </w:tcPr>
          <w:p w14:paraId="0C7B8C8E" w14:textId="77777777" w:rsidR="00711AA8" w:rsidRPr="000F2482" w:rsidRDefault="00711AA8" w:rsidP="00711AA8">
            <w:pPr>
              <w:spacing w:line="276" w:lineRule="auto"/>
              <w:rPr>
                <w:rFonts w:ascii="Calibri" w:hAnsi="Calibri"/>
                <w:szCs w:val="22"/>
              </w:rPr>
            </w:pPr>
          </w:p>
        </w:tc>
        <w:tc>
          <w:tcPr>
            <w:tcW w:w="1129" w:type="dxa"/>
          </w:tcPr>
          <w:p w14:paraId="7ACBD27D" w14:textId="77777777" w:rsidR="00711AA8" w:rsidRPr="000F2482" w:rsidRDefault="00711AA8" w:rsidP="00711AA8">
            <w:pPr>
              <w:spacing w:line="276" w:lineRule="auto"/>
              <w:rPr>
                <w:rFonts w:ascii="Calibri" w:hAnsi="Calibri"/>
                <w:szCs w:val="22"/>
              </w:rPr>
            </w:pPr>
          </w:p>
        </w:tc>
        <w:tc>
          <w:tcPr>
            <w:tcW w:w="6708" w:type="dxa"/>
          </w:tcPr>
          <w:p w14:paraId="7856FA5F" w14:textId="77777777" w:rsidR="00711AA8" w:rsidRPr="000F2482" w:rsidRDefault="00711AA8" w:rsidP="00711AA8">
            <w:pPr>
              <w:tabs>
                <w:tab w:val="left" w:pos="2160"/>
              </w:tabs>
              <w:spacing w:line="276" w:lineRule="auto"/>
              <w:jc w:val="center"/>
              <w:rPr>
                <w:rFonts w:ascii="Calibri" w:hAnsi="Calibri"/>
                <w:szCs w:val="22"/>
              </w:rPr>
            </w:pPr>
          </w:p>
        </w:tc>
      </w:tr>
      <w:tr w:rsidR="00711AA8" w:rsidRPr="000F2482" w14:paraId="535977A3" w14:textId="77777777" w:rsidTr="00EB06B4">
        <w:tc>
          <w:tcPr>
            <w:tcW w:w="1406" w:type="dxa"/>
          </w:tcPr>
          <w:p w14:paraId="3530B27E" w14:textId="77777777" w:rsidR="00711AA8" w:rsidRPr="000F2482" w:rsidRDefault="00711AA8" w:rsidP="00711AA8">
            <w:pPr>
              <w:spacing w:line="276" w:lineRule="auto"/>
              <w:rPr>
                <w:rFonts w:ascii="Calibri" w:hAnsi="Calibri"/>
                <w:szCs w:val="22"/>
              </w:rPr>
            </w:pPr>
          </w:p>
        </w:tc>
        <w:tc>
          <w:tcPr>
            <w:tcW w:w="1129" w:type="dxa"/>
          </w:tcPr>
          <w:p w14:paraId="283C4B04" w14:textId="77777777" w:rsidR="00711AA8" w:rsidRPr="000F2482" w:rsidRDefault="00711AA8" w:rsidP="00711AA8">
            <w:pPr>
              <w:spacing w:line="276" w:lineRule="auto"/>
              <w:rPr>
                <w:rFonts w:ascii="Calibri" w:hAnsi="Calibri"/>
                <w:szCs w:val="22"/>
              </w:rPr>
            </w:pPr>
            <w:r w:rsidRPr="000F2482">
              <w:rPr>
                <w:rFonts w:ascii="Calibri" w:hAnsi="Calibri"/>
                <w:szCs w:val="22"/>
              </w:rPr>
              <w:t>2</w:t>
            </w:r>
            <w:r>
              <w:rPr>
                <w:rFonts w:ascii="Calibri" w:hAnsi="Calibri"/>
                <w:szCs w:val="22"/>
              </w:rPr>
              <w:t>pm-3pm</w:t>
            </w:r>
          </w:p>
        </w:tc>
        <w:tc>
          <w:tcPr>
            <w:tcW w:w="6708" w:type="dxa"/>
          </w:tcPr>
          <w:p w14:paraId="2C16979F" w14:textId="77777777" w:rsidR="00711AA8" w:rsidRPr="000F2482" w:rsidRDefault="00711AA8" w:rsidP="00711AA8">
            <w:pPr>
              <w:tabs>
                <w:tab w:val="left" w:pos="2160"/>
              </w:tabs>
              <w:spacing w:line="276" w:lineRule="auto"/>
              <w:rPr>
                <w:rFonts w:ascii="Calibri" w:hAnsi="Calibri"/>
                <w:szCs w:val="22"/>
              </w:rPr>
            </w:pPr>
            <w:r w:rsidRPr="000F2482">
              <w:rPr>
                <w:rFonts w:ascii="Calibri" w:hAnsi="Calibri"/>
                <w:szCs w:val="22"/>
              </w:rPr>
              <w:t xml:space="preserve">Examination of </w:t>
            </w:r>
            <w:r>
              <w:rPr>
                <w:rFonts w:ascii="Calibri" w:hAnsi="Calibri"/>
                <w:b/>
                <w:i/>
                <w:szCs w:val="22"/>
              </w:rPr>
              <w:t>BA (Hons) in Human Resource Management</w:t>
            </w:r>
            <w:r w:rsidRPr="000F2482">
              <w:rPr>
                <w:rFonts w:ascii="Calibri" w:hAnsi="Calibri"/>
                <w:b/>
                <w:i/>
                <w:szCs w:val="22"/>
              </w:rPr>
              <w:t xml:space="preserve"> </w:t>
            </w:r>
            <w:r w:rsidRPr="000F2482">
              <w:rPr>
                <w:rFonts w:ascii="Calibri" w:hAnsi="Calibri"/>
                <w:szCs w:val="22"/>
              </w:rPr>
              <w:t>Submission to include items:</w:t>
            </w:r>
          </w:p>
          <w:p w14:paraId="79C366F4" w14:textId="77777777" w:rsidR="00711AA8" w:rsidRPr="000F2482" w:rsidRDefault="00711AA8" w:rsidP="00711AA8">
            <w:pPr>
              <w:pStyle w:val="ListParagraph"/>
              <w:numPr>
                <w:ilvl w:val="0"/>
                <w:numId w:val="28"/>
              </w:numPr>
              <w:spacing w:line="276" w:lineRule="auto"/>
              <w:contextualSpacing/>
              <w:rPr>
                <w:bCs/>
              </w:rPr>
            </w:pPr>
            <w:r w:rsidRPr="000F2482">
              <w:rPr>
                <w:bCs/>
              </w:rPr>
              <w:t>Programme Learning Outcomes</w:t>
            </w:r>
          </w:p>
          <w:p w14:paraId="5851A7AF" w14:textId="77777777" w:rsidR="00711AA8" w:rsidRPr="000F2482" w:rsidRDefault="00711AA8" w:rsidP="00711AA8">
            <w:pPr>
              <w:pStyle w:val="ListParagraph"/>
              <w:numPr>
                <w:ilvl w:val="0"/>
                <w:numId w:val="28"/>
              </w:numPr>
              <w:spacing w:line="276" w:lineRule="auto"/>
              <w:contextualSpacing/>
              <w:rPr>
                <w:bCs/>
              </w:rPr>
            </w:pPr>
            <w:r w:rsidRPr="000F2482">
              <w:rPr>
                <w:bCs/>
              </w:rPr>
              <w:t xml:space="preserve">Curriculum </w:t>
            </w:r>
            <w:r>
              <w:rPr>
                <w:bCs/>
              </w:rPr>
              <w:t>(</w:t>
            </w:r>
            <w:r w:rsidRPr="0002258F">
              <w:rPr>
                <w:bCs/>
                <w:i/>
              </w:rPr>
              <w:t xml:space="preserve">Stage 1 shared with </w:t>
            </w:r>
            <w:r>
              <w:rPr>
                <w:bCs/>
                <w:i/>
              </w:rPr>
              <w:t>BA Hons Business)</w:t>
            </w:r>
          </w:p>
          <w:p w14:paraId="4F9AC6F4" w14:textId="77777777" w:rsidR="00711AA8" w:rsidRPr="000F2482" w:rsidRDefault="00711AA8" w:rsidP="00711AA8">
            <w:pPr>
              <w:pStyle w:val="ListParagraph"/>
              <w:numPr>
                <w:ilvl w:val="0"/>
                <w:numId w:val="28"/>
              </w:numPr>
              <w:spacing w:line="276" w:lineRule="auto"/>
              <w:contextualSpacing/>
              <w:rPr>
                <w:bCs/>
              </w:rPr>
            </w:pPr>
            <w:r w:rsidRPr="000F2482">
              <w:t>Assessment Methodologies</w:t>
            </w:r>
          </w:p>
          <w:p w14:paraId="7FCF6B6F" w14:textId="77777777" w:rsidR="00711AA8" w:rsidRPr="000F2482" w:rsidRDefault="00711AA8" w:rsidP="00711AA8">
            <w:pPr>
              <w:spacing w:line="276" w:lineRule="auto"/>
              <w:rPr>
                <w:rFonts w:ascii="Calibri" w:hAnsi="Calibri"/>
                <w:szCs w:val="22"/>
              </w:rPr>
            </w:pPr>
            <w:r w:rsidRPr="000F2482">
              <w:rPr>
                <w:rFonts w:ascii="Calibri" w:hAnsi="Calibri"/>
                <w:i/>
                <w:szCs w:val="22"/>
              </w:rPr>
              <w:t>NCI Staff  –Programme Leader, Academic Staff</w:t>
            </w:r>
          </w:p>
        </w:tc>
      </w:tr>
      <w:tr w:rsidR="00711AA8" w:rsidRPr="000F2482" w14:paraId="7AB751EF" w14:textId="77777777" w:rsidTr="00EB06B4">
        <w:tc>
          <w:tcPr>
            <w:tcW w:w="1406" w:type="dxa"/>
          </w:tcPr>
          <w:p w14:paraId="2A4F7ADD" w14:textId="77777777" w:rsidR="00711AA8" w:rsidRPr="000F2482" w:rsidRDefault="00711AA8" w:rsidP="00711AA8">
            <w:pPr>
              <w:spacing w:line="276" w:lineRule="auto"/>
              <w:rPr>
                <w:rFonts w:ascii="Calibri" w:hAnsi="Calibri"/>
                <w:szCs w:val="22"/>
              </w:rPr>
            </w:pPr>
          </w:p>
        </w:tc>
        <w:tc>
          <w:tcPr>
            <w:tcW w:w="1129" w:type="dxa"/>
          </w:tcPr>
          <w:p w14:paraId="4629312C" w14:textId="77777777" w:rsidR="00711AA8" w:rsidRPr="000F2482" w:rsidRDefault="00711AA8" w:rsidP="00711AA8">
            <w:pPr>
              <w:spacing w:line="276" w:lineRule="auto"/>
              <w:rPr>
                <w:rFonts w:ascii="Calibri" w:hAnsi="Calibri"/>
                <w:szCs w:val="22"/>
              </w:rPr>
            </w:pPr>
            <w:r>
              <w:rPr>
                <w:rFonts w:ascii="Calibri" w:hAnsi="Calibri"/>
                <w:szCs w:val="22"/>
              </w:rPr>
              <w:t>3pm</w:t>
            </w:r>
            <w:r w:rsidRPr="000F2482">
              <w:rPr>
                <w:rFonts w:ascii="Calibri" w:hAnsi="Calibri"/>
                <w:szCs w:val="22"/>
              </w:rPr>
              <w:t>-</w:t>
            </w:r>
            <w:r>
              <w:rPr>
                <w:rFonts w:ascii="Calibri" w:hAnsi="Calibri"/>
                <w:szCs w:val="22"/>
              </w:rPr>
              <w:t>3.45pm</w:t>
            </w:r>
          </w:p>
        </w:tc>
        <w:tc>
          <w:tcPr>
            <w:tcW w:w="6708" w:type="dxa"/>
          </w:tcPr>
          <w:p w14:paraId="35504A5D" w14:textId="77777777" w:rsidR="00711AA8" w:rsidRPr="000F2482" w:rsidRDefault="00711AA8" w:rsidP="00711AA8">
            <w:pPr>
              <w:tabs>
                <w:tab w:val="left" w:pos="2160"/>
              </w:tabs>
              <w:spacing w:line="276" w:lineRule="auto"/>
              <w:rPr>
                <w:rFonts w:ascii="Calibri" w:hAnsi="Calibri"/>
                <w:szCs w:val="22"/>
              </w:rPr>
            </w:pPr>
            <w:r w:rsidRPr="000F2482">
              <w:rPr>
                <w:rFonts w:ascii="Calibri" w:hAnsi="Calibri"/>
                <w:szCs w:val="22"/>
              </w:rPr>
              <w:t xml:space="preserve">Examination of </w:t>
            </w:r>
            <w:r>
              <w:rPr>
                <w:rFonts w:ascii="Calibri" w:hAnsi="Calibri"/>
                <w:b/>
                <w:i/>
                <w:szCs w:val="22"/>
              </w:rPr>
              <w:t>BA (Hons) in Marketing Practice</w:t>
            </w:r>
            <w:r w:rsidRPr="000F2482">
              <w:rPr>
                <w:rFonts w:ascii="Calibri" w:hAnsi="Calibri"/>
                <w:szCs w:val="22"/>
              </w:rPr>
              <w:t xml:space="preserve"> Submission to include items:</w:t>
            </w:r>
          </w:p>
          <w:p w14:paraId="6441A268" w14:textId="77777777" w:rsidR="00711AA8" w:rsidRPr="000F2482" w:rsidRDefault="00711AA8" w:rsidP="00711AA8">
            <w:pPr>
              <w:pStyle w:val="ListParagraph"/>
              <w:numPr>
                <w:ilvl w:val="0"/>
                <w:numId w:val="28"/>
              </w:numPr>
              <w:spacing w:line="276" w:lineRule="auto"/>
              <w:contextualSpacing/>
              <w:rPr>
                <w:bCs/>
              </w:rPr>
            </w:pPr>
            <w:r w:rsidRPr="000F2482">
              <w:rPr>
                <w:bCs/>
              </w:rPr>
              <w:t>Programme Learning Outcomes</w:t>
            </w:r>
          </w:p>
          <w:p w14:paraId="45005AB4" w14:textId="77777777" w:rsidR="00711AA8" w:rsidRPr="000F2482" w:rsidRDefault="00711AA8" w:rsidP="00711AA8">
            <w:pPr>
              <w:pStyle w:val="ListParagraph"/>
              <w:numPr>
                <w:ilvl w:val="0"/>
                <w:numId w:val="28"/>
              </w:numPr>
              <w:spacing w:line="276" w:lineRule="auto"/>
              <w:contextualSpacing/>
              <w:rPr>
                <w:bCs/>
              </w:rPr>
            </w:pPr>
            <w:r w:rsidRPr="000F2482">
              <w:rPr>
                <w:bCs/>
              </w:rPr>
              <w:t xml:space="preserve">Curriculum </w:t>
            </w:r>
          </w:p>
          <w:p w14:paraId="39A48CF3" w14:textId="77777777" w:rsidR="00711AA8" w:rsidRPr="000F2482" w:rsidRDefault="00711AA8" w:rsidP="00711AA8">
            <w:pPr>
              <w:pStyle w:val="ListParagraph"/>
              <w:numPr>
                <w:ilvl w:val="0"/>
                <w:numId w:val="28"/>
              </w:numPr>
              <w:spacing w:line="276" w:lineRule="auto"/>
              <w:contextualSpacing/>
              <w:rPr>
                <w:bCs/>
              </w:rPr>
            </w:pPr>
            <w:r w:rsidRPr="000F2482">
              <w:t>Assessment Methodologies</w:t>
            </w:r>
          </w:p>
          <w:p w14:paraId="78C00CC8" w14:textId="77777777" w:rsidR="00711AA8" w:rsidRPr="000F2482" w:rsidRDefault="00711AA8" w:rsidP="00711AA8">
            <w:pPr>
              <w:tabs>
                <w:tab w:val="left" w:pos="2160"/>
              </w:tabs>
              <w:spacing w:line="276" w:lineRule="auto"/>
              <w:rPr>
                <w:rFonts w:ascii="Calibri" w:hAnsi="Calibri"/>
                <w:szCs w:val="22"/>
              </w:rPr>
            </w:pPr>
            <w:r w:rsidRPr="000F2482">
              <w:rPr>
                <w:rFonts w:ascii="Calibri" w:hAnsi="Calibri"/>
                <w:i/>
                <w:szCs w:val="22"/>
              </w:rPr>
              <w:t>NCI Staff  –Programme Leaders, Academic Staff</w:t>
            </w:r>
          </w:p>
        </w:tc>
      </w:tr>
      <w:tr w:rsidR="00711AA8" w:rsidRPr="000F2482" w14:paraId="286AB4CF" w14:textId="77777777" w:rsidTr="00EB06B4">
        <w:tc>
          <w:tcPr>
            <w:tcW w:w="1406" w:type="dxa"/>
          </w:tcPr>
          <w:p w14:paraId="65CF32A3" w14:textId="77777777" w:rsidR="00711AA8" w:rsidRPr="000F2482" w:rsidRDefault="00711AA8" w:rsidP="00711AA8">
            <w:pPr>
              <w:spacing w:line="276" w:lineRule="auto"/>
              <w:rPr>
                <w:rFonts w:ascii="Calibri" w:hAnsi="Calibri"/>
                <w:szCs w:val="22"/>
              </w:rPr>
            </w:pPr>
          </w:p>
        </w:tc>
        <w:tc>
          <w:tcPr>
            <w:tcW w:w="1129" w:type="dxa"/>
          </w:tcPr>
          <w:p w14:paraId="58D677F2" w14:textId="77777777" w:rsidR="00711AA8" w:rsidRPr="000F2482" w:rsidRDefault="00711AA8" w:rsidP="00711AA8">
            <w:pPr>
              <w:spacing w:line="276" w:lineRule="auto"/>
              <w:rPr>
                <w:rFonts w:ascii="Calibri" w:hAnsi="Calibri"/>
                <w:szCs w:val="22"/>
              </w:rPr>
            </w:pPr>
            <w:r>
              <w:rPr>
                <w:rFonts w:ascii="Calibri" w:hAnsi="Calibri"/>
                <w:szCs w:val="22"/>
              </w:rPr>
              <w:t>3.45pm-4.30pm</w:t>
            </w:r>
          </w:p>
        </w:tc>
        <w:tc>
          <w:tcPr>
            <w:tcW w:w="6708" w:type="dxa"/>
          </w:tcPr>
          <w:p w14:paraId="36C46BDC" w14:textId="77777777" w:rsidR="00711AA8" w:rsidRPr="000F2482" w:rsidRDefault="00711AA8" w:rsidP="00711AA8">
            <w:pPr>
              <w:tabs>
                <w:tab w:val="left" w:pos="2160"/>
              </w:tabs>
              <w:spacing w:line="276" w:lineRule="auto"/>
              <w:rPr>
                <w:rFonts w:ascii="Calibri" w:hAnsi="Calibri"/>
                <w:szCs w:val="22"/>
              </w:rPr>
            </w:pPr>
            <w:r>
              <w:rPr>
                <w:rFonts w:ascii="Calibri" w:hAnsi="Calibri"/>
                <w:szCs w:val="22"/>
              </w:rPr>
              <w:t>Break and panel deliberation of Programmatic Review outcomes</w:t>
            </w:r>
          </w:p>
        </w:tc>
      </w:tr>
      <w:tr w:rsidR="00711AA8" w:rsidRPr="000F2482" w14:paraId="345A80D3" w14:textId="77777777" w:rsidTr="00EB06B4">
        <w:tc>
          <w:tcPr>
            <w:tcW w:w="1406" w:type="dxa"/>
          </w:tcPr>
          <w:p w14:paraId="20A73388" w14:textId="77777777" w:rsidR="00711AA8" w:rsidRPr="000F2482" w:rsidRDefault="00711AA8" w:rsidP="00711AA8">
            <w:pPr>
              <w:spacing w:line="276" w:lineRule="auto"/>
              <w:rPr>
                <w:rFonts w:ascii="Calibri" w:hAnsi="Calibri"/>
                <w:szCs w:val="22"/>
              </w:rPr>
            </w:pPr>
          </w:p>
        </w:tc>
        <w:tc>
          <w:tcPr>
            <w:tcW w:w="1129" w:type="dxa"/>
          </w:tcPr>
          <w:p w14:paraId="4970A313" w14:textId="77777777" w:rsidR="00711AA8" w:rsidRPr="000F2482" w:rsidRDefault="00711AA8" w:rsidP="00711AA8">
            <w:pPr>
              <w:spacing w:line="276" w:lineRule="auto"/>
              <w:rPr>
                <w:rFonts w:ascii="Calibri" w:hAnsi="Calibri"/>
                <w:szCs w:val="22"/>
              </w:rPr>
            </w:pPr>
            <w:r>
              <w:rPr>
                <w:rFonts w:ascii="Calibri" w:hAnsi="Calibri"/>
                <w:szCs w:val="22"/>
              </w:rPr>
              <w:t>4.45pm-5.15pm</w:t>
            </w:r>
          </w:p>
        </w:tc>
        <w:tc>
          <w:tcPr>
            <w:tcW w:w="6708" w:type="dxa"/>
          </w:tcPr>
          <w:p w14:paraId="012CF25D" w14:textId="77777777" w:rsidR="00711AA8" w:rsidRPr="000F2482" w:rsidRDefault="00711AA8" w:rsidP="00711AA8">
            <w:pPr>
              <w:spacing w:line="276" w:lineRule="auto"/>
              <w:rPr>
                <w:rFonts w:ascii="Calibri" w:hAnsi="Calibri"/>
                <w:szCs w:val="22"/>
              </w:rPr>
            </w:pPr>
            <w:r>
              <w:rPr>
                <w:rFonts w:ascii="Calibri" w:hAnsi="Calibri"/>
                <w:szCs w:val="22"/>
              </w:rPr>
              <w:t>Oral Feedback</w:t>
            </w:r>
          </w:p>
        </w:tc>
      </w:tr>
    </w:tbl>
    <w:p w14:paraId="0F0CEA7C" w14:textId="77777777" w:rsidR="00711AA8" w:rsidRPr="000F2482" w:rsidRDefault="00711AA8" w:rsidP="00711AA8">
      <w:pPr>
        <w:spacing w:line="360" w:lineRule="auto"/>
        <w:jc w:val="center"/>
        <w:rPr>
          <w:rFonts w:ascii="Calibri" w:hAnsi="Calibri"/>
          <w:b/>
        </w:rPr>
      </w:pPr>
    </w:p>
    <w:p w14:paraId="7D8C4F21" w14:textId="77777777" w:rsidR="00711AA8" w:rsidRPr="000F2482" w:rsidRDefault="00711AA8" w:rsidP="00711AA8">
      <w:pPr>
        <w:rPr>
          <w:rFonts w:ascii="Calibri" w:hAnsi="Calibri"/>
          <w:b/>
          <w:szCs w:val="22"/>
        </w:rPr>
      </w:pPr>
      <w:r w:rsidRPr="000F2482">
        <w:rPr>
          <w:rFonts w:ascii="Calibri" w:hAnsi="Calibri"/>
          <w:b/>
          <w:szCs w:val="22"/>
        </w:rPr>
        <w:t>N</w:t>
      </w:r>
      <w:r>
        <w:rPr>
          <w:rFonts w:ascii="Calibri" w:hAnsi="Calibri"/>
          <w:b/>
          <w:szCs w:val="22"/>
        </w:rPr>
        <w:t>B</w:t>
      </w:r>
      <w:r w:rsidRPr="000F2482">
        <w:rPr>
          <w:rFonts w:ascii="Calibri" w:hAnsi="Calibri"/>
          <w:b/>
          <w:szCs w:val="22"/>
        </w:rPr>
        <w:t xml:space="preserve">: </w:t>
      </w:r>
      <w:r>
        <w:rPr>
          <w:rFonts w:ascii="Calibri" w:hAnsi="Calibri"/>
          <w:b/>
          <w:szCs w:val="22"/>
        </w:rPr>
        <w:t>Please note that t</w:t>
      </w:r>
      <w:r w:rsidRPr="000F2482">
        <w:rPr>
          <w:rFonts w:ascii="Calibri" w:hAnsi="Calibri"/>
          <w:b/>
          <w:szCs w:val="22"/>
        </w:rPr>
        <w:t>he agenda may be subject to alteration on the day.</w:t>
      </w:r>
    </w:p>
    <w:p w14:paraId="0AC49067" w14:textId="77777777" w:rsidR="00711AA8" w:rsidRDefault="00711AA8" w:rsidP="00711AA8">
      <w:pPr>
        <w:rPr>
          <w:rFonts w:ascii="Calibri" w:hAnsi="Calibri"/>
          <w:b/>
          <w:szCs w:val="22"/>
        </w:rPr>
      </w:pPr>
    </w:p>
    <w:p w14:paraId="31E46E66" w14:textId="77777777" w:rsidR="00711AA8" w:rsidRPr="000F2482" w:rsidRDefault="00711AA8" w:rsidP="00711AA8">
      <w:pPr>
        <w:rPr>
          <w:rFonts w:ascii="Calibri" w:hAnsi="Calibri"/>
          <w:b/>
          <w:szCs w:val="22"/>
        </w:rPr>
      </w:pPr>
    </w:p>
    <w:p w14:paraId="236C14A0" w14:textId="77777777" w:rsidR="00711AA8" w:rsidRPr="000F2482" w:rsidRDefault="00711AA8" w:rsidP="00711AA8">
      <w:pPr>
        <w:rPr>
          <w:rFonts w:ascii="Calibri" w:hAnsi="Calibri" w:cs="Lucida Sans"/>
          <w:b/>
          <w:szCs w:val="22"/>
        </w:rPr>
      </w:pPr>
      <w:r w:rsidRPr="000F2482">
        <w:rPr>
          <w:rFonts w:ascii="Calibri" w:hAnsi="Calibri" w:cs="Lucida Sans"/>
          <w:b/>
          <w:szCs w:val="22"/>
        </w:rPr>
        <w:t>Panel Members</w:t>
      </w:r>
    </w:p>
    <w:p w14:paraId="0460023D" w14:textId="77777777" w:rsidR="00711AA8" w:rsidRPr="000F2482" w:rsidRDefault="00711AA8" w:rsidP="00711AA8">
      <w:pPr>
        <w:framePr w:hSpace="180" w:wrap="around" w:vAnchor="text" w:hAnchor="margin" w:y="167"/>
        <w:tabs>
          <w:tab w:val="left" w:pos="2305"/>
        </w:tabs>
        <w:rPr>
          <w:rFonts w:ascii="Calibri" w:hAnsi="Calibri"/>
          <w:szCs w:val="22"/>
        </w:rPr>
      </w:pPr>
      <w:r w:rsidRPr="000F2482">
        <w:rPr>
          <w:rFonts w:ascii="Calibri" w:hAnsi="Calibri"/>
          <w:b/>
          <w:i/>
          <w:szCs w:val="22"/>
        </w:rPr>
        <w:t xml:space="preserve">Chair: </w:t>
      </w:r>
      <w:r w:rsidRPr="000F2482">
        <w:rPr>
          <w:rFonts w:ascii="Calibri" w:hAnsi="Calibri"/>
          <w:b/>
          <w:i/>
          <w:szCs w:val="22"/>
        </w:rPr>
        <w:tab/>
      </w:r>
    </w:p>
    <w:p w14:paraId="724295E7" w14:textId="77777777" w:rsidR="00711AA8" w:rsidRPr="000F2482" w:rsidRDefault="00711AA8" w:rsidP="00711AA8">
      <w:pPr>
        <w:framePr w:hSpace="180" w:wrap="around" w:vAnchor="text" w:hAnchor="margin" w:y="167"/>
        <w:ind w:left="2268" w:hanging="2268"/>
        <w:rPr>
          <w:rFonts w:ascii="Calibri" w:hAnsi="Calibri"/>
          <w:szCs w:val="22"/>
        </w:rPr>
      </w:pPr>
      <w:r>
        <w:rPr>
          <w:rFonts w:ascii="Calibri" w:hAnsi="Calibri"/>
          <w:szCs w:val="22"/>
        </w:rPr>
        <w:t>Stephen McManus</w:t>
      </w:r>
      <w:r w:rsidRPr="000F2482">
        <w:rPr>
          <w:rFonts w:ascii="Calibri" w:hAnsi="Calibri"/>
          <w:szCs w:val="22"/>
        </w:rPr>
        <w:tab/>
      </w:r>
      <w:r>
        <w:rPr>
          <w:rFonts w:ascii="Calibri" w:hAnsi="Calibri"/>
          <w:szCs w:val="22"/>
        </w:rPr>
        <w:t xml:space="preserve">former </w:t>
      </w:r>
      <w:r w:rsidRPr="000F2482">
        <w:rPr>
          <w:rFonts w:ascii="Calibri" w:hAnsi="Calibri"/>
          <w:szCs w:val="22"/>
        </w:rPr>
        <w:t xml:space="preserve">Registrar, </w:t>
      </w:r>
      <w:r>
        <w:rPr>
          <w:rFonts w:ascii="Calibri" w:hAnsi="Calibri"/>
          <w:szCs w:val="22"/>
        </w:rPr>
        <w:t>Dundalk Institute of Technology</w:t>
      </w:r>
    </w:p>
    <w:p w14:paraId="7F7DC483" w14:textId="77777777" w:rsidR="00711AA8" w:rsidRPr="000F2482" w:rsidRDefault="00711AA8" w:rsidP="00711AA8">
      <w:pPr>
        <w:framePr w:hSpace="180" w:wrap="around" w:vAnchor="text" w:hAnchor="margin" w:y="167"/>
        <w:rPr>
          <w:rFonts w:ascii="Calibri" w:hAnsi="Calibri"/>
          <w:b/>
          <w:i/>
          <w:szCs w:val="22"/>
        </w:rPr>
      </w:pPr>
    </w:p>
    <w:p w14:paraId="16E8D0B3" w14:textId="77777777" w:rsidR="00711AA8" w:rsidRPr="000F2482" w:rsidRDefault="00711AA8" w:rsidP="00711AA8">
      <w:pPr>
        <w:framePr w:hSpace="180" w:wrap="around" w:vAnchor="text" w:hAnchor="margin" w:y="167"/>
        <w:tabs>
          <w:tab w:val="left" w:pos="2305"/>
        </w:tabs>
        <w:rPr>
          <w:rFonts w:ascii="Calibri" w:hAnsi="Calibri"/>
          <w:szCs w:val="22"/>
        </w:rPr>
      </w:pPr>
      <w:r w:rsidRPr="000F2482">
        <w:rPr>
          <w:rFonts w:ascii="Calibri" w:hAnsi="Calibri"/>
          <w:b/>
          <w:i/>
          <w:szCs w:val="22"/>
        </w:rPr>
        <w:t>Subject Matter Experts</w:t>
      </w:r>
      <w:r w:rsidRPr="000F2482">
        <w:rPr>
          <w:rFonts w:ascii="Calibri" w:hAnsi="Calibri"/>
          <w:b/>
          <w:i/>
          <w:szCs w:val="22"/>
        </w:rPr>
        <w:tab/>
      </w:r>
    </w:p>
    <w:p w14:paraId="7C9B2749" w14:textId="77777777" w:rsidR="00711AA8" w:rsidRPr="00B15691" w:rsidRDefault="00711AA8" w:rsidP="00711AA8">
      <w:pPr>
        <w:framePr w:hSpace="180" w:wrap="around" w:vAnchor="text" w:hAnchor="margin" w:y="167"/>
        <w:ind w:left="2268" w:hanging="2268"/>
        <w:rPr>
          <w:rFonts w:asciiTheme="minorHAnsi" w:hAnsiTheme="minorHAnsi"/>
          <w:color w:val="000000" w:themeColor="text1"/>
          <w:szCs w:val="22"/>
        </w:rPr>
      </w:pPr>
      <w:r w:rsidRPr="00B15691">
        <w:rPr>
          <w:rFonts w:asciiTheme="minorHAnsi" w:hAnsiTheme="minorHAnsi"/>
          <w:color w:val="000000" w:themeColor="text1"/>
          <w:szCs w:val="22"/>
        </w:rPr>
        <w:t>Michael Barrett</w:t>
      </w:r>
      <w:r w:rsidRPr="00B15691">
        <w:rPr>
          <w:rFonts w:asciiTheme="minorHAnsi" w:hAnsiTheme="minorHAnsi"/>
          <w:color w:val="000000" w:themeColor="text1"/>
          <w:szCs w:val="22"/>
        </w:rPr>
        <w:tab/>
        <w:t>Head of Department of Business, Sligo Institute of Technology</w:t>
      </w:r>
    </w:p>
    <w:p w14:paraId="673F0790" w14:textId="7F7DE281" w:rsidR="00711AA8" w:rsidRPr="00B15691" w:rsidRDefault="00711AA8" w:rsidP="00711AA8">
      <w:pPr>
        <w:framePr w:hSpace="180" w:wrap="around" w:vAnchor="text" w:hAnchor="margin" w:y="167"/>
        <w:ind w:left="2268" w:hanging="2268"/>
        <w:rPr>
          <w:rFonts w:asciiTheme="minorHAnsi" w:hAnsiTheme="minorHAnsi"/>
          <w:szCs w:val="22"/>
        </w:rPr>
      </w:pPr>
      <w:r w:rsidRPr="00B15691">
        <w:rPr>
          <w:rFonts w:asciiTheme="minorHAnsi" w:hAnsiTheme="minorHAnsi"/>
          <w:szCs w:val="22"/>
        </w:rPr>
        <w:t>Maria Brosnan</w:t>
      </w:r>
      <w:r w:rsidRPr="00B15691">
        <w:rPr>
          <w:rFonts w:asciiTheme="minorHAnsi" w:hAnsiTheme="minorHAnsi"/>
          <w:szCs w:val="22"/>
        </w:rPr>
        <w:tab/>
      </w:r>
      <w:r w:rsidRPr="00B15691">
        <w:rPr>
          <w:rFonts w:asciiTheme="minorHAnsi" w:hAnsiTheme="minorHAnsi"/>
          <w:szCs w:val="22"/>
          <w:lang w:val="en"/>
        </w:rPr>
        <w:t>HR and Operations Manager</w:t>
      </w:r>
      <w:r w:rsidR="00EB06B4">
        <w:rPr>
          <w:rFonts w:asciiTheme="minorHAnsi" w:hAnsiTheme="minorHAnsi"/>
          <w:szCs w:val="22"/>
          <w:lang w:val="en"/>
        </w:rPr>
        <w:t>,</w:t>
      </w:r>
      <w:r w:rsidRPr="00B15691">
        <w:rPr>
          <w:rFonts w:asciiTheme="minorHAnsi" w:hAnsiTheme="minorHAnsi"/>
          <w:szCs w:val="22"/>
          <w:lang w:val="en"/>
        </w:rPr>
        <w:t xml:space="preserve"> SunGard Consulting Services</w:t>
      </w:r>
      <w:r w:rsidRPr="00B15691">
        <w:rPr>
          <w:rFonts w:asciiTheme="minorHAnsi" w:hAnsiTheme="minorHAnsi"/>
          <w:szCs w:val="22"/>
        </w:rPr>
        <w:t xml:space="preserve"> </w:t>
      </w:r>
    </w:p>
    <w:p w14:paraId="78121CD0" w14:textId="77777777" w:rsidR="00711AA8" w:rsidRPr="00B15691" w:rsidRDefault="00711AA8" w:rsidP="00711AA8">
      <w:pPr>
        <w:framePr w:hSpace="180" w:wrap="around" w:vAnchor="text" w:hAnchor="margin" w:y="167"/>
        <w:ind w:left="2268" w:hanging="2268"/>
        <w:rPr>
          <w:rFonts w:asciiTheme="minorHAnsi" w:hAnsiTheme="minorHAnsi"/>
          <w:szCs w:val="22"/>
        </w:rPr>
      </w:pPr>
      <w:r w:rsidRPr="00B15691">
        <w:rPr>
          <w:rFonts w:asciiTheme="minorHAnsi" w:hAnsiTheme="minorHAnsi"/>
          <w:szCs w:val="22"/>
        </w:rPr>
        <w:t>Orla Byrne</w:t>
      </w:r>
      <w:r w:rsidRPr="00B15691">
        <w:rPr>
          <w:rFonts w:asciiTheme="minorHAnsi" w:hAnsiTheme="minorHAnsi"/>
          <w:szCs w:val="22"/>
        </w:rPr>
        <w:tab/>
        <w:t>MRes student, Tallaght Institute of Technology, &amp; former BA (Hons) HRM student, National College of Ireland</w:t>
      </w:r>
    </w:p>
    <w:p w14:paraId="69E86147" w14:textId="77777777" w:rsidR="00711AA8" w:rsidRPr="00B15691" w:rsidRDefault="00711AA8" w:rsidP="00711AA8">
      <w:pPr>
        <w:framePr w:hSpace="180" w:wrap="around" w:vAnchor="text" w:hAnchor="margin" w:y="167"/>
        <w:ind w:left="2268" w:hanging="2268"/>
        <w:rPr>
          <w:rFonts w:asciiTheme="minorHAnsi" w:hAnsiTheme="minorHAnsi"/>
          <w:b/>
          <w:bCs/>
          <w:szCs w:val="22"/>
          <w:lang w:val="en"/>
        </w:rPr>
      </w:pPr>
      <w:r w:rsidRPr="00B15691">
        <w:rPr>
          <w:rFonts w:asciiTheme="minorHAnsi" w:hAnsiTheme="minorHAnsi"/>
          <w:szCs w:val="22"/>
        </w:rPr>
        <w:t>Martin Meagher</w:t>
      </w:r>
      <w:r w:rsidRPr="00B15691">
        <w:rPr>
          <w:rFonts w:asciiTheme="minorHAnsi" w:hAnsiTheme="minorHAnsi"/>
          <w:szCs w:val="22"/>
        </w:rPr>
        <w:tab/>
        <w:t>Head of Department of Business</w:t>
      </w:r>
      <w:r>
        <w:rPr>
          <w:rFonts w:asciiTheme="minorHAnsi" w:hAnsiTheme="minorHAnsi"/>
          <w:szCs w:val="22"/>
        </w:rPr>
        <w:t>,</w:t>
      </w:r>
      <w:r w:rsidRPr="00B15691">
        <w:rPr>
          <w:rFonts w:asciiTheme="minorHAnsi" w:hAnsiTheme="minorHAnsi"/>
          <w:szCs w:val="22"/>
        </w:rPr>
        <w:t xml:space="preserve"> Carlow Institute of Technology</w:t>
      </w:r>
    </w:p>
    <w:p w14:paraId="413880D1" w14:textId="6848D5E6" w:rsidR="00A75068" w:rsidRDefault="00A75068">
      <w:pPr>
        <w:rPr>
          <w:rFonts w:cs="Arial"/>
          <w:b/>
          <w:bCs/>
          <w:iCs/>
          <w:szCs w:val="28"/>
        </w:rPr>
      </w:pPr>
      <w:r>
        <w:br w:type="page"/>
      </w:r>
    </w:p>
    <w:p w14:paraId="40AFAB97" w14:textId="77777777" w:rsidR="00D048AD" w:rsidRDefault="00D048AD" w:rsidP="00D048AD">
      <w:pPr>
        <w:pStyle w:val="Heading1"/>
        <w:numPr>
          <w:ilvl w:val="0"/>
          <w:numId w:val="40"/>
        </w:numPr>
      </w:pPr>
      <w:bookmarkStart w:id="89" w:name="_Toc440882379"/>
      <w:r>
        <w:lastRenderedPageBreak/>
        <w:t>Programme Team Response</w:t>
      </w:r>
      <w:bookmarkEnd w:id="89"/>
    </w:p>
    <w:p w14:paraId="2E569FB1" w14:textId="77777777" w:rsidR="00D048AD" w:rsidRDefault="00D048AD" w:rsidP="00D048AD">
      <w:pPr>
        <w:jc w:val="right"/>
      </w:pPr>
    </w:p>
    <w:p w14:paraId="299749EB" w14:textId="77777777" w:rsidR="00D048AD" w:rsidRDefault="00D048AD" w:rsidP="00D048AD">
      <w:pPr>
        <w:pStyle w:val="Heading2"/>
      </w:pPr>
      <w:bookmarkStart w:id="90" w:name="_Toc440882380"/>
      <w:r>
        <w:t>Introduction</w:t>
      </w:r>
      <w:bookmarkEnd w:id="90"/>
    </w:p>
    <w:p w14:paraId="2BFB958A" w14:textId="77777777" w:rsidR="00D048AD" w:rsidRDefault="00D048AD" w:rsidP="00D048AD"/>
    <w:p w14:paraId="6DA48873" w14:textId="77777777" w:rsidR="00D048AD" w:rsidRPr="00D913DA" w:rsidRDefault="00D048AD" w:rsidP="00D048AD">
      <w:pPr>
        <w:jc w:val="both"/>
      </w:pPr>
      <w:r>
        <w:t>The School of Business undergraduate programmatic review took place on 28</w:t>
      </w:r>
      <w:r w:rsidRPr="00410711">
        <w:rPr>
          <w:vertAlign w:val="superscript"/>
        </w:rPr>
        <w:t>th</w:t>
      </w:r>
      <w:r>
        <w:t>-29</w:t>
      </w:r>
      <w:r w:rsidRPr="00410711">
        <w:rPr>
          <w:vertAlign w:val="superscript"/>
        </w:rPr>
        <w:t>th</w:t>
      </w:r>
      <w:r>
        <w:t xml:space="preserve"> October 2015. </w:t>
      </w:r>
    </w:p>
    <w:p w14:paraId="5C13A241" w14:textId="77777777" w:rsidR="00D048AD" w:rsidRDefault="00D048AD" w:rsidP="00D048AD">
      <w:pPr>
        <w:jc w:val="both"/>
        <w:rPr>
          <w:szCs w:val="22"/>
        </w:rPr>
      </w:pPr>
    </w:p>
    <w:p w14:paraId="784488D4" w14:textId="77777777" w:rsidR="00D048AD" w:rsidRDefault="00D048AD" w:rsidP="00D048AD">
      <w:pPr>
        <w:jc w:val="both"/>
        <w:rPr>
          <w:szCs w:val="22"/>
        </w:rPr>
      </w:pPr>
      <w:r>
        <w:rPr>
          <w:szCs w:val="22"/>
        </w:rPr>
        <w:t xml:space="preserve">On foot of both the self-evaluation and individual programme sessions, the programmatic review panel offered up a number of recommendations in relation to the programmes reviewed.  The programme team have met and reviewed the report of the panel and are happy to respond to all of the recommendations as set forth below.  </w:t>
      </w:r>
    </w:p>
    <w:p w14:paraId="78421876" w14:textId="77777777" w:rsidR="00D048AD" w:rsidRDefault="00D048AD" w:rsidP="00D048AD">
      <w:pPr>
        <w:jc w:val="both"/>
        <w:rPr>
          <w:szCs w:val="22"/>
        </w:rPr>
      </w:pPr>
    </w:p>
    <w:p w14:paraId="1AB152FE" w14:textId="77777777" w:rsidR="00D048AD" w:rsidRDefault="00D048AD" w:rsidP="00D048AD">
      <w:pPr>
        <w:jc w:val="both"/>
        <w:rPr>
          <w:szCs w:val="22"/>
        </w:rPr>
      </w:pPr>
      <w:r>
        <w:rPr>
          <w:szCs w:val="22"/>
        </w:rPr>
        <w:t xml:space="preserve">The panels highlighted a number of common recommendations across all of the undergraduate programmes, as well as recommendations related to individual programmes. The programme team have moved immediately on those recommendations which are actionable straight away, some have a longer term focus and so will remain as standing items on the programme committee agendas until such time as they too have been addressed.  </w:t>
      </w:r>
    </w:p>
    <w:p w14:paraId="1FC991F3" w14:textId="77777777" w:rsidR="00D048AD" w:rsidRDefault="00D048AD" w:rsidP="00D048AD">
      <w:pPr>
        <w:jc w:val="both"/>
        <w:rPr>
          <w:szCs w:val="22"/>
        </w:rPr>
      </w:pPr>
    </w:p>
    <w:p w14:paraId="12F0C92F" w14:textId="77777777" w:rsidR="00D048AD" w:rsidRDefault="00D048AD" w:rsidP="00D048AD">
      <w:pPr>
        <w:jc w:val="both"/>
        <w:rPr>
          <w:szCs w:val="22"/>
        </w:rPr>
      </w:pPr>
      <w:r>
        <w:rPr>
          <w:szCs w:val="22"/>
        </w:rPr>
        <w:t xml:space="preserve">The following sections highlight each recommendation and NCI’s response to them.  </w:t>
      </w:r>
    </w:p>
    <w:p w14:paraId="3A62C280" w14:textId="77777777" w:rsidR="00D048AD" w:rsidRDefault="00D048AD" w:rsidP="00D048AD">
      <w:pPr>
        <w:jc w:val="both"/>
        <w:rPr>
          <w:szCs w:val="22"/>
        </w:rPr>
      </w:pPr>
    </w:p>
    <w:p w14:paraId="79CC8BB4" w14:textId="77777777" w:rsidR="00D048AD" w:rsidRDefault="00D048AD" w:rsidP="00D048AD">
      <w:pPr>
        <w:pStyle w:val="Heading3"/>
      </w:pPr>
      <w:r>
        <w:t>Acknowledgements</w:t>
      </w:r>
    </w:p>
    <w:p w14:paraId="3718651D" w14:textId="77777777" w:rsidR="00D048AD" w:rsidRDefault="00D048AD" w:rsidP="00D048AD"/>
    <w:p w14:paraId="3DEBD297" w14:textId="77777777" w:rsidR="00D048AD" w:rsidRDefault="00D048AD" w:rsidP="00D048AD">
      <w:pPr>
        <w:jc w:val="both"/>
        <w:rPr>
          <w:szCs w:val="22"/>
        </w:rPr>
      </w:pPr>
      <w:r>
        <w:rPr>
          <w:szCs w:val="22"/>
        </w:rPr>
        <w:t xml:space="preserve">The School of Business, and in particular the programme team, is grateful to the panels for their constructive engagement and helpful suggestions as to how the programmes we offer here at NCI might be improved. The process was very positive and the team wish to formally acknowledge this. </w:t>
      </w:r>
    </w:p>
    <w:p w14:paraId="1AFAC885" w14:textId="77777777" w:rsidR="00D048AD" w:rsidRDefault="00D048AD" w:rsidP="00D048AD">
      <w:pPr>
        <w:jc w:val="both"/>
      </w:pPr>
    </w:p>
    <w:p w14:paraId="21EB4BBE" w14:textId="77777777" w:rsidR="00D048AD" w:rsidRPr="00F0536F" w:rsidRDefault="00D048AD" w:rsidP="00D048AD">
      <w:pPr>
        <w:jc w:val="both"/>
        <w:rPr>
          <w:rFonts w:cs="Lucida Sans"/>
          <w:b/>
          <w:szCs w:val="22"/>
        </w:rPr>
      </w:pPr>
      <w:r>
        <w:rPr>
          <w:rFonts w:cs="Lucida Sans"/>
          <w:b/>
          <w:szCs w:val="22"/>
        </w:rPr>
        <w:t>Self-</w:t>
      </w:r>
      <w:r w:rsidRPr="00F0536F">
        <w:rPr>
          <w:rFonts w:cs="Lucida Sans"/>
          <w:b/>
          <w:szCs w:val="22"/>
        </w:rPr>
        <w:t xml:space="preserve">Evaluation </w:t>
      </w:r>
      <w:r>
        <w:rPr>
          <w:rFonts w:cs="Lucida Sans"/>
          <w:b/>
          <w:szCs w:val="22"/>
        </w:rPr>
        <w:t>P</w:t>
      </w:r>
      <w:r w:rsidRPr="00F0536F">
        <w:rPr>
          <w:rFonts w:cs="Lucida Sans"/>
          <w:b/>
          <w:szCs w:val="22"/>
        </w:rPr>
        <w:t>anel</w:t>
      </w:r>
    </w:p>
    <w:p w14:paraId="5AC57F0E" w14:textId="77777777" w:rsidR="00D048AD" w:rsidRDefault="00D048AD" w:rsidP="00D048AD">
      <w:pPr>
        <w:jc w:val="both"/>
        <w:rPr>
          <w:rFonts w:cs="Lucida Sans"/>
          <w:szCs w:val="22"/>
        </w:rPr>
      </w:pPr>
    </w:p>
    <w:p w14:paraId="65A81D6A" w14:textId="77777777" w:rsidR="00D048AD" w:rsidRPr="00733EF7" w:rsidRDefault="00D048AD" w:rsidP="00D048AD">
      <w:pPr>
        <w:jc w:val="both"/>
        <w:rPr>
          <w:rFonts w:cs="Lucida Sans"/>
          <w:szCs w:val="22"/>
        </w:rPr>
      </w:pPr>
      <w:r w:rsidRPr="00733EF7">
        <w:rPr>
          <w:rFonts w:cs="Lucida Sans"/>
          <w:szCs w:val="22"/>
        </w:rPr>
        <w:t>Mr Stephen McManus, former Registrar, Dundalk Institute of Technology (</w:t>
      </w:r>
      <w:r w:rsidRPr="00733EF7">
        <w:rPr>
          <w:rFonts w:cs="Lucida Sans"/>
          <w:i/>
          <w:szCs w:val="22"/>
        </w:rPr>
        <w:t>Chair</w:t>
      </w:r>
      <w:r w:rsidRPr="00733EF7">
        <w:rPr>
          <w:rFonts w:cs="Lucida Sans"/>
          <w:szCs w:val="22"/>
        </w:rPr>
        <w:t xml:space="preserve">) </w:t>
      </w:r>
    </w:p>
    <w:p w14:paraId="7D7D69D5" w14:textId="77777777" w:rsidR="00D048AD" w:rsidRPr="00733EF7" w:rsidRDefault="00D048AD" w:rsidP="00D048AD">
      <w:pPr>
        <w:ind w:left="2268" w:hanging="2268"/>
        <w:jc w:val="both"/>
        <w:rPr>
          <w:color w:val="000000" w:themeColor="text1"/>
          <w:szCs w:val="22"/>
        </w:rPr>
      </w:pPr>
      <w:r>
        <w:rPr>
          <w:color w:val="000000" w:themeColor="text1"/>
          <w:szCs w:val="22"/>
        </w:rPr>
        <w:t xml:space="preserve">Mr </w:t>
      </w:r>
      <w:r w:rsidRPr="00733EF7">
        <w:rPr>
          <w:color w:val="000000" w:themeColor="text1"/>
          <w:szCs w:val="22"/>
        </w:rPr>
        <w:t>Michael Barrett</w:t>
      </w:r>
      <w:r>
        <w:rPr>
          <w:color w:val="000000" w:themeColor="text1"/>
          <w:szCs w:val="22"/>
        </w:rPr>
        <w:t xml:space="preserve">, </w:t>
      </w:r>
      <w:r w:rsidRPr="00733EF7">
        <w:rPr>
          <w:color w:val="000000" w:themeColor="text1"/>
          <w:szCs w:val="22"/>
        </w:rPr>
        <w:t>Head of Department of Business, Sligo Institute of Technology</w:t>
      </w:r>
    </w:p>
    <w:p w14:paraId="4F521A06" w14:textId="77777777" w:rsidR="00D048AD" w:rsidRPr="00733EF7" w:rsidRDefault="00D048AD" w:rsidP="00D048AD">
      <w:pPr>
        <w:ind w:left="2268" w:hanging="2268"/>
        <w:jc w:val="both"/>
        <w:rPr>
          <w:szCs w:val="22"/>
        </w:rPr>
      </w:pPr>
      <w:r>
        <w:rPr>
          <w:szCs w:val="22"/>
        </w:rPr>
        <w:t xml:space="preserve">Ms </w:t>
      </w:r>
      <w:r w:rsidRPr="00733EF7">
        <w:rPr>
          <w:szCs w:val="22"/>
        </w:rPr>
        <w:t>Maria Brosnan</w:t>
      </w:r>
      <w:r>
        <w:rPr>
          <w:szCs w:val="22"/>
        </w:rPr>
        <w:t xml:space="preserve">, </w:t>
      </w:r>
      <w:r w:rsidRPr="00733EF7">
        <w:rPr>
          <w:szCs w:val="22"/>
          <w:lang w:val="en"/>
        </w:rPr>
        <w:t>HR and Operations Manager, SunGard Consulting Services</w:t>
      </w:r>
      <w:r w:rsidRPr="00733EF7">
        <w:rPr>
          <w:szCs w:val="22"/>
        </w:rPr>
        <w:t xml:space="preserve"> </w:t>
      </w:r>
    </w:p>
    <w:p w14:paraId="1BBD2595" w14:textId="77777777" w:rsidR="00D048AD" w:rsidRPr="00733EF7" w:rsidRDefault="00D048AD" w:rsidP="00D048AD">
      <w:pPr>
        <w:ind w:left="720" w:hanging="720"/>
        <w:jc w:val="both"/>
        <w:rPr>
          <w:szCs w:val="22"/>
        </w:rPr>
      </w:pPr>
      <w:r>
        <w:rPr>
          <w:szCs w:val="22"/>
        </w:rPr>
        <w:t xml:space="preserve">Ms </w:t>
      </w:r>
      <w:r w:rsidRPr="00733EF7">
        <w:rPr>
          <w:szCs w:val="22"/>
        </w:rPr>
        <w:t>Orla Byrne</w:t>
      </w:r>
      <w:r>
        <w:rPr>
          <w:szCs w:val="22"/>
        </w:rPr>
        <w:t xml:space="preserve">, </w:t>
      </w:r>
      <w:r w:rsidRPr="00733EF7">
        <w:rPr>
          <w:szCs w:val="22"/>
        </w:rPr>
        <w:t>MRes student, Tallaght Institute of Technology, &amp; former BA (Hons) HRM student, National College of Ireland</w:t>
      </w:r>
    </w:p>
    <w:p w14:paraId="425790F5" w14:textId="77777777" w:rsidR="00D048AD" w:rsidRPr="00733EF7" w:rsidRDefault="00D048AD" w:rsidP="00D048AD">
      <w:pPr>
        <w:ind w:left="2268" w:hanging="2268"/>
        <w:jc w:val="both"/>
        <w:rPr>
          <w:b/>
          <w:bCs/>
          <w:szCs w:val="22"/>
          <w:lang w:val="en"/>
        </w:rPr>
      </w:pPr>
      <w:r>
        <w:rPr>
          <w:szCs w:val="22"/>
        </w:rPr>
        <w:t xml:space="preserve">Mr </w:t>
      </w:r>
      <w:r w:rsidRPr="00733EF7">
        <w:rPr>
          <w:szCs w:val="22"/>
        </w:rPr>
        <w:t>Martin Meagher</w:t>
      </w:r>
      <w:r>
        <w:rPr>
          <w:szCs w:val="22"/>
        </w:rPr>
        <w:t xml:space="preserve">, </w:t>
      </w:r>
      <w:r w:rsidRPr="00733EF7">
        <w:rPr>
          <w:szCs w:val="22"/>
        </w:rPr>
        <w:t>Head of Department of Business, Carlow Institute of Technology</w:t>
      </w:r>
    </w:p>
    <w:p w14:paraId="3460D9F3" w14:textId="77777777" w:rsidR="00D048AD" w:rsidRPr="00733EF7" w:rsidRDefault="00D048AD" w:rsidP="00D048AD">
      <w:pPr>
        <w:jc w:val="both"/>
        <w:rPr>
          <w:rFonts w:cs="Lucida Sans"/>
          <w:szCs w:val="22"/>
        </w:rPr>
      </w:pPr>
    </w:p>
    <w:p w14:paraId="02961C0B" w14:textId="77777777" w:rsidR="00D048AD" w:rsidRPr="00F0536F" w:rsidRDefault="00D048AD" w:rsidP="00D048AD">
      <w:pPr>
        <w:jc w:val="both"/>
        <w:rPr>
          <w:rFonts w:cs="Lucida Sans"/>
          <w:b/>
          <w:szCs w:val="22"/>
        </w:rPr>
      </w:pPr>
      <w:r w:rsidRPr="00F0536F">
        <w:rPr>
          <w:rFonts w:cs="Lucida Sans"/>
          <w:b/>
          <w:szCs w:val="22"/>
        </w:rPr>
        <w:t>Programme Panels</w:t>
      </w:r>
    </w:p>
    <w:p w14:paraId="53BE8087" w14:textId="77777777" w:rsidR="00D048AD" w:rsidRDefault="00D048AD" w:rsidP="00D048AD">
      <w:pPr>
        <w:jc w:val="both"/>
        <w:rPr>
          <w:rFonts w:cs="Lucida Sans"/>
          <w:szCs w:val="22"/>
        </w:rPr>
      </w:pPr>
    </w:p>
    <w:p w14:paraId="4E558D2B" w14:textId="77777777" w:rsidR="00D048AD" w:rsidRPr="00F0536F" w:rsidRDefault="00D048AD" w:rsidP="00D048AD">
      <w:pPr>
        <w:ind w:left="720" w:hanging="720"/>
        <w:rPr>
          <w:rFonts w:cs="Lucida Sans"/>
          <w:i/>
          <w:szCs w:val="22"/>
        </w:rPr>
      </w:pPr>
      <w:r>
        <w:rPr>
          <w:rFonts w:cs="Lucida Sans"/>
          <w:i/>
          <w:szCs w:val="22"/>
        </w:rPr>
        <w:t>Higher Certificate in Business/BA (Hons) in Business/Certificate in Financial Regulation/BA (Hons) in Human Resource Management/BA (Hons) in Marketing Practice</w:t>
      </w:r>
    </w:p>
    <w:p w14:paraId="43157819" w14:textId="77777777" w:rsidR="00D048AD" w:rsidRPr="00733EF7" w:rsidRDefault="00D048AD" w:rsidP="00D048AD">
      <w:pPr>
        <w:jc w:val="both"/>
        <w:rPr>
          <w:rFonts w:cs="Lucida Sans"/>
          <w:szCs w:val="22"/>
        </w:rPr>
      </w:pPr>
      <w:r w:rsidRPr="00733EF7">
        <w:rPr>
          <w:rFonts w:cs="Lucida Sans"/>
          <w:szCs w:val="22"/>
        </w:rPr>
        <w:t>Mr Stephen McManus, former Registrar, Dundalk Institute of Technology (</w:t>
      </w:r>
      <w:r w:rsidRPr="00733EF7">
        <w:rPr>
          <w:rFonts w:cs="Lucida Sans"/>
          <w:i/>
          <w:szCs w:val="22"/>
        </w:rPr>
        <w:t>Chair</w:t>
      </w:r>
      <w:r w:rsidRPr="00733EF7">
        <w:rPr>
          <w:rFonts w:cs="Lucida Sans"/>
          <w:szCs w:val="22"/>
        </w:rPr>
        <w:t xml:space="preserve">) </w:t>
      </w:r>
    </w:p>
    <w:p w14:paraId="29AD29E1" w14:textId="77777777" w:rsidR="00D048AD" w:rsidRPr="00733EF7" w:rsidRDefault="00D048AD" w:rsidP="00D048AD">
      <w:pPr>
        <w:ind w:left="2268" w:hanging="2268"/>
        <w:jc w:val="both"/>
        <w:rPr>
          <w:color w:val="000000" w:themeColor="text1"/>
          <w:szCs w:val="22"/>
        </w:rPr>
      </w:pPr>
      <w:r>
        <w:rPr>
          <w:color w:val="000000" w:themeColor="text1"/>
          <w:szCs w:val="22"/>
        </w:rPr>
        <w:t xml:space="preserve">Mr </w:t>
      </w:r>
      <w:r w:rsidRPr="00733EF7">
        <w:rPr>
          <w:color w:val="000000" w:themeColor="text1"/>
          <w:szCs w:val="22"/>
        </w:rPr>
        <w:t>Michael Barrett</w:t>
      </w:r>
      <w:r>
        <w:rPr>
          <w:color w:val="000000" w:themeColor="text1"/>
          <w:szCs w:val="22"/>
        </w:rPr>
        <w:t xml:space="preserve">, </w:t>
      </w:r>
      <w:r w:rsidRPr="00733EF7">
        <w:rPr>
          <w:color w:val="000000" w:themeColor="text1"/>
          <w:szCs w:val="22"/>
        </w:rPr>
        <w:t>Head of Department of Business, Sligo Institute of Technology</w:t>
      </w:r>
    </w:p>
    <w:p w14:paraId="732C6B8F" w14:textId="77777777" w:rsidR="00D048AD" w:rsidRPr="00733EF7" w:rsidRDefault="00D048AD" w:rsidP="00D048AD">
      <w:pPr>
        <w:ind w:left="2268" w:hanging="2268"/>
        <w:jc w:val="both"/>
        <w:rPr>
          <w:szCs w:val="22"/>
        </w:rPr>
      </w:pPr>
      <w:r>
        <w:rPr>
          <w:szCs w:val="22"/>
        </w:rPr>
        <w:t xml:space="preserve">Ms </w:t>
      </w:r>
      <w:r w:rsidRPr="00733EF7">
        <w:rPr>
          <w:szCs w:val="22"/>
        </w:rPr>
        <w:t>Maria Brosnan</w:t>
      </w:r>
      <w:r>
        <w:rPr>
          <w:szCs w:val="22"/>
        </w:rPr>
        <w:t xml:space="preserve">, </w:t>
      </w:r>
      <w:r w:rsidRPr="00733EF7">
        <w:rPr>
          <w:szCs w:val="22"/>
          <w:lang w:val="en"/>
        </w:rPr>
        <w:t>HR and Operations Manager, SunGard Consulting Services</w:t>
      </w:r>
      <w:r w:rsidRPr="00733EF7">
        <w:rPr>
          <w:szCs w:val="22"/>
        </w:rPr>
        <w:t xml:space="preserve"> </w:t>
      </w:r>
    </w:p>
    <w:p w14:paraId="0A275074" w14:textId="77777777" w:rsidR="00D048AD" w:rsidRPr="00733EF7" w:rsidRDefault="00D048AD" w:rsidP="00D048AD">
      <w:pPr>
        <w:ind w:left="720" w:hanging="720"/>
        <w:jc w:val="both"/>
        <w:rPr>
          <w:szCs w:val="22"/>
        </w:rPr>
      </w:pPr>
      <w:r>
        <w:rPr>
          <w:szCs w:val="22"/>
        </w:rPr>
        <w:t xml:space="preserve">Ms </w:t>
      </w:r>
      <w:r w:rsidRPr="00733EF7">
        <w:rPr>
          <w:szCs w:val="22"/>
        </w:rPr>
        <w:t>Orla Byrne</w:t>
      </w:r>
      <w:r>
        <w:rPr>
          <w:szCs w:val="22"/>
        </w:rPr>
        <w:t xml:space="preserve">, </w:t>
      </w:r>
      <w:r w:rsidRPr="00733EF7">
        <w:rPr>
          <w:szCs w:val="22"/>
        </w:rPr>
        <w:t>MRes student, Tallaght Institute of Technology, &amp; former BA (Hons) HRM student, National College of Ireland</w:t>
      </w:r>
    </w:p>
    <w:p w14:paraId="21461D3A" w14:textId="77777777" w:rsidR="00D048AD" w:rsidRPr="00733EF7" w:rsidRDefault="00D048AD" w:rsidP="00D048AD">
      <w:pPr>
        <w:ind w:left="2268" w:hanging="2268"/>
        <w:jc w:val="both"/>
        <w:rPr>
          <w:b/>
          <w:bCs/>
          <w:szCs w:val="22"/>
          <w:lang w:val="en"/>
        </w:rPr>
      </w:pPr>
      <w:r>
        <w:rPr>
          <w:szCs w:val="22"/>
        </w:rPr>
        <w:t xml:space="preserve">Mr </w:t>
      </w:r>
      <w:r w:rsidRPr="00733EF7">
        <w:rPr>
          <w:szCs w:val="22"/>
        </w:rPr>
        <w:t>Martin Meagher</w:t>
      </w:r>
      <w:r>
        <w:rPr>
          <w:szCs w:val="22"/>
        </w:rPr>
        <w:t xml:space="preserve">, </w:t>
      </w:r>
      <w:r w:rsidRPr="00733EF7">
        <w:rPr>
          <w:szCs w:val="22"/>
        </w:rPr>
        <w:t>Head of Department of Business, Carlow Institute of Technology</w:t>
      </w:r>
    </w:p>
    <w:p w14:paraId="19DBFE8F" w14:textId="77777777" w:rsidR="00D048AD" w:rsidRDefault="00D048AD" w:rsidP="00D048AD">
      <w:pPr>
        <w:jc w:val="both"/>
        <w:rPr>
          <w:rFonts w:cs="Lucida Sans"/>
          <w:i/>
          <w:szCs w:val="22"/>
        </w:rPr>
      </w:pPr>
    </w:p>
    <w:p w14:paraId="27C1682D" w14:textId="77777777" w:rsidR="00D048AD" w:rsidRDefault="00D048AD" w:rsidP="00D048AD">
      <w:pPr>
        <w:rPr>
          <w:szCs w:val="22"/>
        </w:rPr>
      </w:pPr>
    </w:p>
    <w:p w14:paraId="41C650FA" w14:textId="77777777" w:rsidR="00D048AD" w:rsidRDefault="00D048AD" w:rsidP="00D048AD">
      <w:pPr>
        <w:rPr>
          <w:szCs w:val="22"/>
        </w:rPr>
      </w:pPr>
      <w:r>
        <w:rPr>
          <w:szCs w:val="22"/>
        </w:rPr>
        <w:br w:type="page"/>
      </w:r>
    </w:p>
    <w:p w14:paraId="701D5D5C" w14:textId="77777777" w:rsidR="00D048AD" w:rsidRDefault="00D048AD" w:rsidP="00D048AD">
      <w:pPr>
        <w:pStyle w:val="Heading2"/>
      </w:pPr>
      <w:bookmarkStart w:id="91" w:name="_Toc440882381"/>
      <w:r>
        <w:lastRenderedPageBreak/>
        <w:t>Self-Evaluation</w:t>
      </w:r>
      <w:bookmarkEnd w:id="91"/>
    </w:p>
    <w:p w14:paraId="31938AC2" w14:textId="77777777" w:rsidR="00D048AD" w:rsidRDefault="00D048AD" w:rsidP="00D048AD">
      <w:pPr>
        <w:pStyle w:val="Heading3"/>
      </w:pPr>
      <w:r>
        <w:t>Response to Recommendations</w:t>
      </w:r>
    </w:p>
    <w:p w14:paraId="043F0388" w14:textId="77777777" w:rsidR="00D048AD" w:rsidRPr="00946A48" w:rsidRDefault="00D048AD" w:rsidP="00D048AD">
      <w:pPr>
        <w:rPr>
          <w:szCs w:val="22"/>
        </w:rPr>
      </w:pPr>
    </w:p>
    <w:tbl>
      <w:tblPr>
        <w:tblStyle w:val="TableGrid"/>
        <w:tblW w:w="0" w:type="auto"/>
        <w:tblLook w:val="04A0" w:firstRow="1" w:lastRow="0" w:firstColumn="1" w:lastColumn="0" w:noHBand="0" w:noVBand="1"/>
      </w:tblPr>
      <w:tblGrid>
        <w:gridCol w:w="3681"/>
        <w:gridCol w:w="5189"/>
      </w:tblGrid>
      <w:tr w:rsidR="00D048AD" w:rsidRPr="00946A48" w14:paraId="6C6DADFC" w14:textId="77777777" w:rsidTr="00D048AD">
        <w:trPr>
          <w:trHeight w:val="394"/>
          <w:tblHeader/>
        </w:trPr>
        <w:tc>
          <w:tcPr>
            <w:tcW w:w="3681" w:type="dxa"/>
            <w:shd w:val="clear" w:color="auto" w:fill="BFBFBF" w:themeFill="background1" w:themeFillShade="BF"/>
          </w:tcPr>
          <w:p w14:paraId="00771DBA" w14:textId="77777777" w:rsidR="00D048AD" w:rsidRPr="00946A48" w:rsidRDefault="00D048AD" w:rsidP="00D048AD">
            <w:pPr>
              <w:autoSpaceDE w:val="0"/>
              <w:autoSpaceDN w:val="0"/>
              <w:adjustRightInd w:val="0"/>
              <w:jc w:val="both"/>
              <w:rPr>
                <w:b/>
                <w:szCs w:val="22"/>
              </w:rPr>
            </w:pPr>
            <w:r w:rsidRPr="00946A48">
              <w:rPr>
                <w:b/>
                <w:szCs w:val="22"/>
              </w:rPr>
              <w:t>Recommendation</w:t>
            </w:r>
          </w:p>
        </w:tc>
        <w:tc>
          <w:tcPr>
            <w:tcW w:w="5189" w:type="dxa"/>
            <w:shd w:val="clear" w:color="auto" w:fill="BFBFBF" w:themeFill="background1" w:themeFillShade="BF"/>
          </w:tcPr>
          <w:p w14:paraId="74BC0737" w14:textId="77777777" w:rsidR="00D048AD" w:rsidRPr="00946A48" w:rsidRDefault="00D048AD" w:rsidP="00D048AD">
            <w:pPr>
              <w:rPr>
                <w:b/>
                <w:szCs w:val="22"/>
              </w:rPr>
            </w:pPr>
            <w:r w:rsidRPr="00946A48">
              <w:rPr>
                <w:b/>
                <w:szCs w:val="22"/>
              </w:rPr>
              <w:t>NCI Response</w:t>
            </w:r>
          </w:p>
        </w:tc>
      </w:tr>
      <w:tr w:rsidR="00D048AD" w:rsidRPr="00946A48" w14:paraId="7D257CE0" w14:textId="77777777" w:rsidTr="00D048AD">
        <w:tc>
          <w:tcPr>
            <w:tcW w:w="3681" w:type="dxa"/>
          </w:tcPr>
          <w:p w14:paraId="46B87C3B" w14:textId="77777777" w:rsidR="00D048AD" w:rsidRPr="00946A48" w:rsidRDefault="00D048AD" w:rsidP="00D048AD">
            <w:pPr>
              <w:pStyle w:val="ListParagraph"/>
              <w:numPr>
                <w:ilvl w:val="0"/>
                <w:numId w:val="34"/>
              </w:numPr>
              <w:autoSpaceDE w:val="0"/>
              <w:autoSpaceDN w:val="0"/>
              <w:adjustRightInd w:val="0"/>
              <w:ind w:left="425" w:hanging="425"/>
              <w:rPr>
                <w:rFonts w:ascii="Garamond" w:hAnsi="Garamond"/>
              </w:rPr>
            </w:pPr>
            <w:r w:rsidRPr="00946A48">
              <w:rPr>
                <w:rFonts w:ascii="Garamond" w:hAnsi="Garamond"/>
              </w:rPr>
              <w:t xml:space="preserve">The online delivery policy could be better communicated in the documentation at institutional, school, programme and module level, as could the consistent articulation of software application skills to be developed by students </w:t>
            </w:r>
          </w:p>
        </w:tc>
        <w:tc>
          <w:tcPr>
            <w:tcW w:w="5189" w:type="dxa"/>
          </w:tcPr>
          <w:p w14:paraId="2E82BBA0" w14:textId="77777777" w:rsidR="00D048AD" w:rsidRPr="00F433AD" w:rsidRDefault="00D048AD" w:rsidP="00D048AD">
            <w:pPr>
              <w:contextualSpacing/>
              <w:rPr>
                <w:lang w:val="ga-IE"/>
              </w:rPr>
            </w:pPr>
            <w:r w:rsidRPr="00D61B8E">
              <w:rPr>
                <w:i/>
              </w:rPr>
              <w:t>Action –</w:t>
            </w:r>
          </w:p>
          <w:p w14:paraId="6864BAF2" w14:textId="77777777" w:rsidR="00D048AD" w:rsidRPr="00946A48" w:rsidRDefault="00D048AD" w:rsidP="00D048AD">
            <w:pPr>
              <w:pStyle w:val="ListParagraph"/>
              <w:numPr>
                <w:ilvl w:val="0"/>
                <w:numId w:val="33"/>
              </w:numPr>
              <w:ind w:left="284" w:hanging="284"/>
              <w:contextualSpacing/>
              <w:rPr>
                <w:rFonts w:ascii="Garamond" w:hAnsi="Garamond"/>
                <w:lang w:val="ga-IE"/>
              </w:rPr>
            </w:pPr>
            <w:r w:rsidRPr="00946A48">
              <w:rPr>
                <w:rFonts w:ascii="Garamond" w:hAnsi="Garamond"/>
              </w:rPr>
              <w:t xml:space="preserve">Inclusion of a new Appendix C in respect of </w:t>
            </w:r>
            <w:r w:rsidRPr="00946A48">
              <w:rPr>
                <w:rFonts w:ascii="Garamond" w:hAnsi="Garamond"/>
                <w:lang w:val="ga-IE"/>
              </w:rPr>
              <w:t xml:space="preserve">guidance for </w:t>
            </w:r>
            <w:r w:rsidRPr="00946A48">
              <w:rPr>
                <w:rFonts w:ascii="Garamond" w:hAnsi="Garamond"/>
              </w:rPr>
              <w:t>incorporation of elements of blended learning in programmes</w:t>
            </w:r>
            <w:r w:rsidRPr="00946A48">
              <w:rPr>
                <w:rFonts w:ascii="Garamond" w:hAnsi="Garamond"/>
                <w:lang w:val="ga-IE"/>
              </w:rPr>
              <w:t>.</w:t>
            </w:r>
          </w:p>
          <w:p w14:paraId="7B64BD3D" w14:textId="77777777" w:rsidR="00D048AD" w:rsidRPr="00946A48" w:rsidRDefault="00D048AD" w:rsidP="00D048AD">
            <w:pPr>
              <w:pStyle w:val="ListParagraph"/>
              <w:numPr>
                <w:ilvl w:val="0"/>
                <w:numId w:val="33"/>
              </w:numPr>
              <w:ind w:left="284" w:hanging="284"/>
              <w:contextualSpacing/>
              <w:rPr>
                <w:rFonts w:ascii="Garamond" w:hAnsi="Garamond"/>
              </w:rPr>
            </w:pPr>
            <w:r w:rsidRPr="00946A48">
              <w:rPr>
                <w:rFonts w:ascii="Garamond" w:hAnsi="Garamond"/>
                <w:lang w:val="ga-IE"/>
              </w:rPr>
              <w:t>Distinction between leveraging IT for pedagogy and use of industry standard software where appropriate. In the case of the latter swections have been added to theprogramme documents.</w:t>
            </w:r>
          </w:p>
          <w:p w14:paraId="62BCB981" w14:textId="77777777" w:rsidR="00D048AD" w:rsidRPr="00946A48" w:rsidRDefault="00D048AD" w:rsidP="00D048AD">
            <w:pPr>
              <w:pStyle w:val="ListParagraph"/>
              <w:numPr>
                <w:ilvl w:val="0"/>
                <w:numId w:val="33"/>
              </w:numPr>
              <w:ind w:left="284" w:hanging="284"/>
              <w:contextualSpacing/>
              <w:rPr>
                <w:rFonts w:ascii="Garamond" w:hAnsi="Garamond"/>
              </w:rPr>
            </w:pPr>
            <w:r w:rsidRPr="00946A48">
              <w:rPr>
                <w:rFonts w:ascii="Garamond" w:hAnsi="Garamond"/>
                <w:lang w:val="ga-IE"/>
              </w:rPr>
              <w:t>Commitment to better communicaiton through Programme and Module handbooks – Teaching &amp;</w:t>
            </w:r>
            <w:r>
              <w:rPr>
                <w:rFonts w:ascii="Garamond" w:hAnsi="Garamond"/>
                <w:lang w:val="ga-IE"/>
              </w:rPr>
              <w:t xml:space="preserve"> </w:t>
            </w:r>
            <w:r w:rsidRPr="00946A48">
              <w:rPr>
                <w:rFonts w:ascii="Garamond" w:hAnsi="Garamond"/>
                <w:lang w:val="ga-IE"/>
              </w:rPr>
              <w:t>Learning committee to be tasked with developing an appropriate strategy and to monitor implementation.</w:t>
            </w:r>
          </w:p>
        </w:tc>
      </w:tr>
      <w:tr w:rsidR="00D048AD" w:rsidRPr="00946A48" w14:paraId="6F57D1FC" w14:textId="77777777" w:rsidTr="00D048AD">
        <w:tc>
          <w:tcPr>
            <w:tcW w:w="3681" w:type="dxa"/>
          </w:tcPr>
          <w:p w14:paraId="2234969C" w14:textId="77777777" w:rsidR="00D048AD" w:rsidRPr="00946A48" w:rsidRDefault="00D048AD" w:rsidP="00D048AD">
            <w:pPr>
              <w:pStyle w:val="ListParagraph"/>
              <w:numPr>
                <w:ilvl w:val="0"/>
                <w:numId w:val="34"/>
              </w:numPr>
              <w:autoSpaceDE w:val="0"/>
              <w:autoSpaceDN w:val="0"/>
              <w:adjustRightInd w:val="0"/>
              <w:ind w:left="425" w:hanging="425"/>
              <w:rPr>
                <w:rFonts w:ascii="Garamond" w:hAnsi="Garamond"/>
              </w:rPr>
            </w:pPr>
            <w:r w:rsidRPr="00946A48">
              <w:rPr>
                <w:rFonts w:ascii="Garamond" w:hAnsi="Garamond"/>
              </w:rPr>
              <w:t xml:space="preserve">A more structured and formalised approach around industry representation and contribution, as well as more evidence of student input (both past and present), would be welcome </w:t>
            </w:r>
          </w:p>
        </w:tc>
        <w:tc>
          <w:tcPr>
            <w:tcW w:w="5189" w:type="dxa"/>
          </w:tcPr>
          <w:p w14:paraId="5682B49D" w14:textId="77777777" w:rsidR="00D048AD" w:rsidRPr="00946A48" w:rsidRDefault="00D048AD" w:rsidP="00D048AD">
            <w:pPr>
              <w:rPr>
                <w:rFonts w:eastAsia="Calibri" w:cs="Calibri"/>
                <w:szCs w:val="22"/>
                <w:lang w:val="ga-IE"/>
              </w:rPr>
            </w:pPr>
            <w:r w:rsidRPr="00D61B8E">
              <w:rPr>
                <w:i/>
              </w:rPr>
              <w:t>Action –</w:t>
            </w:r>
            <w:r>
              <w:t xml:space="preserve"> </w:t>
            </w:r>
            <w:r w:rsidRPr="00946A48">
              <w:rPr>
                <w:rFonts w:eastAsia="Calibri" w:cs="Calibri"/>
                <w:szCs w:val="22"/>
              </w:rPr>
              <w:t xml:space="preserve">A new section </w:t>
            </w:r>
            <w:r w:rsidRPr="00946A48">
              <w:rPr>
                <w:rFonts w:eastAsia="Calibri" w:cs="Calibri"/>
                <w:szCs w:val="22"/>
                <w:lang w:val="ga-IE"/>
              </w:rPr>
              <w:t xml:space="preserve">5.2 </w:t>
            </w:r>
            <w:r w:rsidRPr="00946A48">
              <w:rPr>
                <w:rFonts w:eastAsia="Calibri" w:cs="Calibri"/>
                <w:szCs w:val="22"/>
              </w:rPr>
              <w:t>has been introduced</w:t>
            </w:r>
            <w:r w:rsidRPr="00946A48">
              <w:rPr>
                <w:rFonts w:eastAsia="Calibri" w:cs="Calibri"/>
                <w:szCs w:val="22"/>
                <w:lang w:val="ga-IE"/>
              </w:rPr>
              <w:t xml:space="preserve">: </w:t>
            </w:r>
            <w:r w:rsidRPr="00946A48">
              <w:rPr>
                <w:rFonts w:eastAsia="Calibri" w:cs="Calibri"/>
                <w:szCs w:val="22"/>
              </w:rPr>
              <w:t>Advancing Industry &amp; Student Input in Developing Programmes</w:t>
            </w:r>
            <w:r w:rsidRPr="00946A48">
              <w:rPr>
                <w:rFonts w:eastAsia="Calibri" w:cs="Calibri"/>
                <w:szCs w:val="22"/>
                <w:lang w:val="ga-IE"/>
              </w:rPr>
              <w:t xml:space="preserve"> which details improvements to be made in this respect</w:t>
            </w:r>
            <w:r>
              <w:rPr>
                <w:rFonts w:eastAsia="Calibri" w:cs="Calibri"/>
                <w:szCs w:val="22"/>
                <w:lang w:val="ga-IE"/>
              </w:rPr>
              <w:t>.</w:t>
            </w:r>
          </w:p>
        </w:tc>
      </w:tr>
      <w:tr w:rsidR="00D048AD" w:rsidRPr="00946A48" w14:paraId="596BCD09" w14:textId="77777777" w:rsidTr="00D048AD">
        <w:tc>
          <w:tcPr>
            <w:tcW w:w="3681" w:type="dxa"/>
          </w:tcPr>
          <w:p w14:paraId="171FA06B" w14:textId="77777777" w:rsidR="00D048AD" w:rsidRPr="00946A48" w:rsidRDefault="00D048AD" w:rsidP="00D048AD">
            <w:pPr>
              <w:pStyle w:val="ListParagraph"/>
              <w:numPr>
                <w:ilvl w:val="0"/>
                <w:numId w:val="34"/>
              </w:numPr>
              <w:ind w:left="425" w:hanging="425"/>
              <w:rPr>
                <w:rFonts w:ascii="Garamond" w:hAnsi="Garamond"/>
                <w:lang w:val="ga-IE"/>
              </w:rPr>
            </w:pPr>
            <w:r w:rsidRPr="00946A48">
              <w:rPr>
                <w:rFonts w:ascii="Garamond" w:hAnsi="Garamond"/>
              </w:rPr>
              <w:t>Care should be taken with the use of pre-requisites, thereby ensuring that module and programme specifications are operational (e.g. for prospective students seeking transfers to NCI programmes)</w:t>
            </w:r>
            <w:r w:rsidRPr="00946A48">
              <w:rPr>
                <w:rFonts w:ascii="Garamond" w:hAnsi="Garamond"/>
                <w:lang w:val="ga-IE"/>
              </w:rPr>
              <w:t xml:space="preserve"> AND</w:t>
            </w:r>
          </w:p>
          <w:p w14:paraId="3359E3B1" w14:textId="77777777" w:rsidR="00D048AD" w:rsidRPr="00946A48" w:rsidRDefault="00D048AD" w:rsidP="00D048AD">
            <w:pPr>
              <w:pStyle w:val="ListParagraph"/>
              <w:numPr>
                <w:ilvl w:val="0"/>
                <w:numId w:val="34"/>
              </w:numPr>
              <w:autoSpaceDE w:val="0"/>
              <w:autoSpaceDN w:val="0"/>
              <w:adjustRightInd w:val="0"/>
              <w:ind w:left="425" w:hanging="425"/>
              <w:rPr>
                <w:rFonts w:ascii="Garamond" w:hAnsi="Garamond"/>
              </w:rPr>
            </w:pPr>
            <w:r w:rsidRPr="00946A48">
              <w:rPr>
                <w:rFonts w:ascii="Garamond" w:hAnsi="Garamond"/>
              </w:rPr>
              <w:t>The entry requirements should be clearly stated, conform with sector norms and be consistent across analogous programmes</w:t>
            </w:r>
          </w:p>
        </w:tc>
        <w:tc>
          <w:tcPr>
            <w:tcW w:w="5189" w:type="dxa"/>
          </w:tcPr>
          <w:p w14:paraId="1A80C755" w14:textId="77777777" w:rsidR="00D048AD" w:rsidRPr="00946A48" w:rsidRDefault="00D048AD" w:rsidP="00D048AD">
            <w:pPr>
              <w:rPr>
                <w:szCs w:val="22"/>
              </w:rPr>
            </w:pPr>
            <w:r w:rsidRPr="00D61B8E">
              <w:rPr>
                <w:i/>
              </w:rPr>
              <w:t>Action –</w:t>
            </w:r>
            <w:r>
              <w:t xml:space="preserve"> </w:t>
            </w:r>
            <w:r w:rsidRPr="00946A48">
              <w:rPr>
                <w:rFonts w:eastAsia="Calibri"/>
                <w:szCs w:val="22"/>
                <w:lang w:val="ga-IE"/>
              </w:rPr>
              <w:t xml:space="preserve">New wording has been adopted in the </w:t>
            </w:r>
            <w:r w:rsidRPr="00946A48">
              <w:rPr>
                <w:rFonts w:eastAsia="Calibri"/>
                <w:szCs w:val="22"/>
              </w:rPr>
              <w:t>sections of</w:t>
            </w:r>
            <w:r>
              <w:rPr>
                <w:rFonts w:eastAsia="Calibri"/>
                <w:szCs w:val="22"/>
              </w:rPr>
              <w:t xml:space="preserve"> </w:t>
            </w:r>
            <w:r w:rsidRPr="00946A48">
              <w:rPr>
                <w:rFonts w:eastAsia="Calibri"/>
                <w:szCs w:val="22"/>
              </w:rPr>
              <w:t xml:space="preserve">the </w:t>
            </w:r>
            <w:r w:rsidRPr="00946A48">
              <w:rPr>
                <w:rFonts w:eastAsia="Calibri"/>
                <w:szCs w:val="22"/>
                <w:lang w:val="ga-IE"/>
              </w:rPr>
              <w:t xml:space="preserve">Programme Documents entitled </w:t>
            </w:r>
            <w:r w:rsidRPr="00946A48">
              <w:rPr>
                <w:i/>
                <w:szCs w:val="22"/>
              </w:rPr>
              <w:t>Access Processes Including Recognition of Prior Learning</w:t>
            </w:r>
            <w:r w:rsidRPr="00946A48">
              <w:rPr>
                <w:szCs w:val="22"/>
                <w:lang w:val="ga-IE"/>
              </w:rPr>
              <w:t xml:space="preserve"> to standardise and clarify access criteria, as well as to ensure that pre-requisites do not needlessly disadvantage transfer students.</w:t>
            </w:r>
          </w:p>
        </w:tc>
      </w:tr>
      <w:tr w:rsidR="00D048AD" w:rsidRPr="00946A48" w14:paraId="7A01EC3A" w14:textId="77777777" w:rsidTr="00D048AD">
        <w:tc>
          <w:tcPr>
            <w:tcW w:w="3681" w:type="dxa"/>
          </w:tcPr>
          <w:p w14:paraId="17A5C536" w14:textId="77777777" w:rsidR="00D048AD" w:rsidRPr="00946A48" w:rsidRDefault="00D048AD" w:rsidP="00D048AD">
            <w:pPr>
              <w:pStyle w:val="ListParagraph"/>
              <w:numPr>
                <w:ilvl w:val="0"/>
                <w:numId w:val="34"/>
              </w:numPr>
              <w:autoSpaceDE w:val="0"/>
              <w:autoSpaceDN w:val="0"/>
              <w:adjustRightInd w:val="0"/>
              <w:ind w:left="425" w:hanging="425"/>
              <w:rPr>
                <w:rFonts w:ascii="Garamond" w:hAnsi="Garamond"/>
              </w:rPr>
            </w:pPr>
            <w:r w:rsidRPr="00946A48">
              <w:rPr>
                <w:rFonts w:ascii="Garamond" w:hAnsi="Garamond"/>
              </w:rPr>
              <w:t xml:space="preserve">Data should be updated to include 2013 and 2014 retention figures, while procedures should be adopted to monitor and consider retention rates accurately </w:t>
            </w:r>
          </w:p>
        </w:tc>
        <w:tc>
          <w:tcPr>
            <w:tcW w:w="5189" w:type="dxa"/>
          </w:tcPr>
          <w:p w14:paraId="4D8B7485" w14:textId="77777777" w:rsidR="00D048AD" w:rsidRPr="00946A48" w:rsidRDefault="00D048AD" w:rsidP="00D048AD">
            <w:pPr>
              <w:rPr>
                <w:szCs w:val="22"/>
              </w:rPr>
            </w:pPr>
            <w:r w:rsidRPr="00D61B8E">
              <w:rPr>
                <w:i/>
              </w:rPr>
              <w:t>Action –</w:t>
            </w:r>
            <w:r>
              <w:t xml:space="preserve"> </w:t>
            </w:r>
            <w:r w:rsidRPr="00946A48">
              <w:rPr>
                <w:rFonts w:eastAsia="Calibri"/>
                <w:szCs w:val="22"/>
                <w:lang w:val="ga-IE"/>
              </w:rPr>
              <w:t>The relevant tables have been updated to include 2014 figures.</w:t>
            </w:r>
            <w:r>
              <w:rPr>
                <w:rFonts w:eastAsia="Calibri"/>
                <w:szCs w:val="22"/>
                <w:lang w:val="ga-IE"/>
              </w:rPr>
              <w:t xml:space="preserve"> </w:t>
            </w:r>
            <w:r w:rsidRPr="00946A48">
              <w:rPr>
                <w:szCs w:val="22"/>
                <w:lang w:val="ga-IE"/>
              </w:rPr>
              <w:t>Further, the College’s Quality Assurance and Statistics Department will be tasked with improving the record and monitor rates accurately as this is a College-wide issue.</w:t>
            </w:r>
          </w:p>
        </w:tc>
      </w:tr>
      <w:tr w:rsidR="00D048AD" w:rsidRPr="00946A48" w14:paraId="317948E3" w14:textId="77777777" w:rsidTr="00D048AD">
        <w:tc>
          <w:tcPr>
            <w:tcW w:w="3681" w:type="dxa"/>
          </w:tcPr>
          <w:p w14:paraId="36D06C13" w14:textId="77777777" w:rsidR="00D048AD" w:rsidRPr="00946A48" w:rsidRDefault="00D048AD" w:rsidP="00D048AD">
            <w:pPr>
              <w:pStyle w:val="ListParagraph"/>
              <w:numPr>
                <w:ilvl w:val="0"/>
                <w:numId w:val="34"/>
              </w:numPr>
              <w:ind w:left="425" w:hanging="425"/>
              <w:rPr>
                <w:rFonts w:ascii="Garamond" w:hAnsi="Garamond"/>
              </w:rPr>
            </w:pPr>
            <w:r w:rsidRPr="00946A48">
              <w:rPr>
                <w:rFonts w:ascii="Garamond" w:hAnsi="Garamond"/>
              </w:rPr>
              <w:t>The attendance monitoring system should be used to identify modules that are problematic</w:t>
            </w:r>
          </w:p>
          <w:p w14:paraId="74CEEA3E" w14:textId="77777777" w:rsidR="00D048AD" w:rsidRPr="00946A48" w:rsidRDefault="00D048AD" w:rsidP="00D048AD">
            <w:pPr>
              <w:autoSpaceDE w:val="0"/>
              <w:autoSpaceDN w:val="0"/>
              <w:adjustRightInd w:val="0"/>
              <w:jc w:val="both"/>
              <w:rPr>
                <w:szCs w:val="22"/>
              </w:rPr>
            </w:pPr>
          </w:p>
        </w:tc>
        <w:tc>
          <w:tcPr>
            <w:tcW w:w="5189" w:type="dxa"/>
          </w:tcPr>
          <w:p w14:paraId="40FD4875" w14:textId="77777777" w:rsidR="00D048AD" w:rsidRPr="00A518B2" w:rsidRDefault="00D048AD" w:rsidP="00D048AD">
            <w:r w:rsidRPr="00D61B8E">
              <w:rPr>
                <w:i/>
              </w:rPr>
              <w:t>Action –</w:t>
            </w:r>
            <w:r>
              <w:t xml:space="preserve"> </w:t>
            </w:r>
            <w:r w:rsidRPr="00A518B2">
              <w:t xml:space="preserve">This </w:t>
            </w:r>
            <w:r w:rsidRPr="00A518B2">
              <w:rPr>
                <w:lang w:val="ga-IE"/>
              </w:rPr>
              <w:t xml:space="preserve">consideration </w:t>
            </w:r>
            <w:r w:rsidRPr="00A518B2">
              <w:t>is already in the document, but has been emphasised:</w:t>
            </w:r>
          </w:p>
          <w:p w14:paraId="4FD174C3" w14:textId="77777777" w:rsidR="00D048AD" w:rsidRPr="00946A48" w:rsidRDefault="00D048AD" w:rsidP="00D048AD">
            <w:pPr>
              <w:ind w:left="284"/>
              <w:rPr>
                <w:szCs w:val="22"/>
              </w:rPr>
            </w:pPr>
            <w:r w:rsidRPr="00A518B2">
              <w:t>‘While the principal focus of monitoring is the individual student, the data allows programme teams to assess both general levels of attendance and attendance in particular modules, and thus to address issues of general concern’.</w:t>
            </w:r>
          </w:p>
        </w:tc>
      </w:tr>
      <w:tr w:rsidR="00D048AD" w:rsidRPr="00946A48" w14:paraId="5B1D5E45" w14:textId="77777777" w:rsidTr="00D048AD">
        <w:tc>
          <w:tcPr>
            <w:tcW w:w="3681" w:type="dxa"/>
          </w:tcPr>
          <w:p w14:paraId="14EE0376" w14:textId="77777777" w:rsidR="00D048AD" w:rsidRPr="00946A48" w:rsidRDefault="00D048AD" w:rsidP="00D048AD">
            <w:pPr>
              <w:pStyle w:val="ListParagraph"/>
              <w:numPr>
                <w:ilvl w:val="0"/>
                <w:numId w:val="34"/>
              </w:numPr>
              <w:autoSpaceDE w:val="0"/>
              <w:autoSpaceDN w:val="0"/>
              <w:adjustRightInd w:val="0"/>
              <w:ind w:left="425" w:hanging="425"/>
              <w:rPr>
                <w:rFonts w:ascii="Garamond" w:hAnsi="Garamond"/>
              </w:rPr>
            </w:pPr>
            <w:r w:rsidRPr="00946A48">
              <w:rPr>
                <w:rFonts w:ascii="Garamond" w:hAnsi="Garamond"/>
              </w:rPr>
              <w:t xml:space="preserve">Additional further comments made during the course of the review could be usefully employed in the revised paperwork </w:t>
            </w:r>
          </w:p>
        </w:tc>
        <w:tc>
          <w:tcPr>
            <w:tcW w:w="5189" w:type="dxa"/>
          </w:tcPr>
          <w:p w14:paraId="0A0774ED" w14:textId="77777777" w:rsidR="00D048AD" w:rsidRPr="00946A48" w:rsidRDefault="00D048AD" w:rsidP="00D048AD">
            <w:pPr>
              <w:rPr>
                <w:szCs w:val="22"/>
              </w:rPr>
            </w:pPr>
            <w:r w:rsidRPr="00D61B8E">
              <w:rPr>
                <w:i/>
              </w:rPr>
              <w:t>Action –</w:t>
            </w:r>
            <w:r>
              <w:t xml:space="preserve"> </w:t>
            </w:r>
            <w:r w:rsidRPr="00A518B2">
              <w:rPr>
                <w:lang w:val="ga-IE"/>
              </w:rPr>
              <w:t>Team members liaised with the Quality Assurance &amp; Statistical Services Department in making changes at all levels of the documentaiton</w:t>
            </w:r>
            <w:r>
              <w:rPr>
                <w:lang w:val="ga-IE"/>
              </w:rPr>
              <w:t>.</w:t>
            </w:r>
          </w:p>
        </w:tc>
      </w:tr>
    </w:tbl>
    <w:p w14:paraId="10B6636C" w14:textId="77777777" w:rsidR="00D048AD" w:rsidRDefault="00D048AD" w:rsidP="00D048AD">
      <w:pPr>
        <w:rPr>
          <w:szCs w:val="22"/>
        </w:rPr>
      </w:pPr>
      <w:r>
        <w:rPr>
          <w:szCs w:val="22"/>
        </w:rPr>
        <w:br w:type="page"/>
      </w:r>
    </w:p>
    <w:p w14:paraId="4010DE5B" w14:textId="77777777" w:rsidR="00D048AD" w:rsidRDefault="00D048AD" w:rsidP="00D048AD">
      <w:pPr>
        <w:pStyle w:val="Heading2"/>
      </w:pPr>
      <w:bookmarkStart w:id="92" w:name="_Toc440882382"/>
      <w:r>
        <w:lastRenderedPageBreak/>
        <w:t>Higher Certificate in Business</w:t>
      </w:r>
      <w:bookmarkEnd w:id="92"/>
    </w:p>
    <w:p w14:paraId="622F24C5" w14:textId="77777777" w:rsidR="00D048AD" w:rsidRDefault="00D048AD" w:rsidP="00D048AD">
      <w:pPr>
        <w:pStyle w:val="Heading3"/>
      </w:pPr>
      <w:r>
        <w:t>Response to Recommendations</w:t>
      </w:r>
    </w:p>
    <w:p w14:paraId="45A27FFE" w14:textId="77777777" w:rsidR="00D048AD" w:rsidRDefault="00D048AD" w:rsidP="00D048AD"/>
    <w:tbl>
      <w:tblPr>
        <w:tblStyle w:val="TableGrid"/>
        <w:tblW w:w="0" w:type="auto"/>
        <w:tblLook w:val="04A0" w:firstRow="1" w:lastRow="0" w:firstColumn="1" w:lastColumn="0" w:noHBand="0" w:noVBand="1"/>
      </w:tblPr>
      <w:tblGrid>
        <w:gridCol w:w="3256"/>
        <w:gridCol w:w="3019"/>
        <w:gridCol w:w="2595"/>
      </w:tblGrid>
      <w:tr w:rsidR="00D048AD" w:rsidRPr="00371B31" w14:paraId="454F5EB2" w14:textId="77777777" w:rsidTr="00D048AD">
        <w:trPr>
          <w:trHeight w:val="394"/>
        </w:trPr>
        <w:tc>
          <w:tcPr>
            <w:tcW w:w="3256" w:type="dxa"/>
            <w:vMerge w:val="restart"/>
            <w:shd w:val="clear" w:color="auto" w:fill="BFBFBF" w:themeFill="background1" w:themeFillShade="BF"/>
          </w:tcPr>
          <w:p w14:paraId="061518BB" w14:textId="77777777" w:rsidR="00D048AD" w:rsidRPr="00371B31" w:rsidRDefault="00D048AD" w:rsidP="00D048AD">
            <w:pPr>
              <w:autoSpaceDE w:val="0"/>
              <w:autoSpaceDN w:val="0"/>
              <w:adjustRightInd w:val="0"/>
              <w:jc w:val="both"/>
              <w:rPr>
                <w:b/>
                <w:szCs w:val="22"/>
              </w:rPr>
            </w:pPr>
            <w:r w:rsidRPr="00371B31">
              <w:rPr>
                <w:b/>
                <w:szCs w:val="22"/>
              </w:rPr>
              <w:t>Recommendation</w:t>
            </w:r>
          </w:p>
        </w:tc>
        <w:tc>
          <w:tcPr>
            <w:tcW w:w="5614" w:type="dxa"/>
            <w:gridSpan w:val="2"/>
            <w:shd w:val="clear" w:color="auto" w:fill="BFBFBF" w:themeFill="background1" w:themeFillShade="BF"/>
          </w:tcPr>
          <w:p w14:paraId="72626F29" w14:textId="77777777" w:rsidR="00D048AD" w:rsidRPr="00371B31" w:rsidRDefault="00D048AD" w:rsidP="00D048AD">
            <w:pPr>
              <w:rPr>
                <w:b/>
                <w:szCs w:val="22"/>
              </w:rPr>
            </w:pPr>
            <w:r w:rsidRPr="00371B31">
              <w:rPr>
                <w:b/>
                <w:szCs w:val="22"/>
              </w:rPr>
              <w:t>NCI Response</w:t>
            </w:r>
          </w:p>
        </w:tc>
      </w:tr>
      <w:tr w:rsidR="00D048AD" w:rsidRPr="00371B31" w14:paraId="502A3818" w14:textId="77777777" w:rsidTr="00D048AD">
        <w:trPr>
          <w:trHeight w:val="394"/>
        </w:trPr>
        <w:tc>
          <w:tcPr>
            <w:tcW w:w="3256" w:type="dxa"/>
            <w:vMerge/>
            <w:shd w:val="clear" w:color="auto" w:fill="BFBFBF" w:themeFill="background1" w:themeFillShade="BF"/>
          </w:tcPr>
          <w:p w14:paraId="10F0B499" w14:textId="77777777" w:rsidR="00D048AD" w:rsidRPr="00371B31" w:rsidRDefault="00D048AD" w:rsidP="00D048AD">
            <w:pPr>
              <w:autoSpaceDE w:val="0"/>
              <w:autoSpaceDN w:val="0"/>
              <w:adjustRightInd w:val="0"/>
              <w:jc w:val="both"/>
              <w:rPr>
                <w:b/>
                <w:szCs w:val="22"/>
              </w:rPr>
            </w:pPr>
          </w:p>
        </w:tc>
        <w:tc>
          <w:tcPr>
            <w:tcW w:w="3019" w:type="dxa"/>
            <w:shd w:val="clear" w:color="auto" w:fill="BFBFBF" w:themeFill="background1" w:themeFillShade="BF"/>
          </w:tcPr>
          <w:p w14:paraId="7D4D1491" w14:textId="77777777" w:rsidR="00D048AD" w:rsidRPr="00371B31" w:rsidRDefault="00D048AD" w:rsidP="00D048AD">
            <w:pPr>
              <w:rPr>
                <w:b/>
                <w:i/>
                <w:szCs w:val="22"/>
              </w:rPr>
            </w:pPr>
            <w:r w:rsidRPr="00371B31">
              <w:rPr>
                <w:b/>
                <w:i/>
                <w:szCs w:val="22"/>
              </w:rPr>
              <w:t xml:space="preserve">Action </w:t>
            </w:r>
          </w:p>
        </w:tc>
        <w:tc>
          <w:tcPr>
            <w:tcW w:w="2595" w:type="dxa"/>
            <w:shd w:val="clear" w:color="auto" w:fill="BFBFBF" w:themeFill="background1" w:themeFillShade="BF"/>
          </w:tcPr>
          <w:p w14:paraId="111AE75B" w14:textId="77777777" w:rsidR="00D048AD" w:rsidRPr="00371B31" w:rsidRDefault="00D048AD" w:rsidP="00D048AD">
            <w:pPr>
              <w:rPr>
                <w:b/>
                <w:i/>
                <w:szCs w:val="22"/>
              </w:rPr>
            </w:pPr>
            <w:r w:rsidRPr="00371B31">
              <w:rPr>
                <w:b/>
                <w:i/>
                <w:szCs w:val="22"/>
              </w:rPr>
              <w:t>Notes/Location</w:t>
            </w:r>
          </w:p>
        </w:tc>
      </w:tr>
      <w:tr w:rsidR="00D048AD" w:rsidRPr="00371B31" w14:paraId="1DAACDED" w14:textId="77777777" w:rsidTr="00D048AD">
        <w:tc>
          <w:tcPr>
            <w:tcW w:w="3256" w:type="dxa"/>
          </w:tcPr>
          <w:p w14:paraId="7EB6C6BC" w14:textId="77777777" w:rsidR="00D048AD" w:rsidRPr="00371B31" w:rsidRDefault="00D048AD" w:rsidP="00D048AD">
            <w:pPr>
              <w:pStyle w:val="ListParagraph"/>
              <w:numPr>
                <w:ilvl w:val="0"/>
                <w:numId w:val="35"/>
              </w:numPr>
              <w:autoSpaceDE w:val="0"/>
              <w:autoSpaceDN w:val="0"/>
              <w:adjustRightInd w:val="0"/>
              <w:ind w:left="425" w:hanging="425"/>
              <w:rPr>
                <w:rFonts w:ascii="Garamond" w:hAnsi="Garamond"/>
              </w:rPr>
            </w:pPr>
            <w:r w:rsidRPr="00371B31">
              <w:rPr>
                <w:rFonts w:ascii="Garamond" w:hAnsi="Garamond"/>
              </w:rPr>
              <w:t>Consideration should continue to be given in terms of ‘outduction’ for this particular group of students: i.e. in terms of progression to further study, to employment etc.</w:t>
            </w:r>
          </w:p>
        </w:tc>
        <w:tc>
          <w:tcPr>
            <w:tcW w:w="3019" w:type="dxa"/>
          </w:tcPr>
          <w:p w14:paraId="44F30837" w14:textId="77777777" w:rsidR="00D048AD" w:rsidRPr="00371B31" w:rsidRDefault="00D048AD" w:rsidP="00D048AD">
            <w:pPr>
              <w:contextualSpacing/>
              <w:rPr>
                <w:szCs w:val="22"/>
              </w:rPr>
            </w:pPr>
            <w:r w:rsidRPr="00371B31">
              <w:rPr>
                <w:szCs w:val="22"/>
              </w:rPr>
              <w:t>A clearer articulation of the options for graduates of the programme has been included within the document. Specifically Further Study Paths and Employment Potential have been set out.</w:t>
            </w:r>
          </w:p>
        </w:tc>
        <w:tc>
          <w:tcPr>
            <w:tcW w:w="2595" w:type="dxa"/>
          </w:tcPr>
          <w:p w14:paraId="3A8F11CE" w14:textId="77777777" w:rsidR="00D048AD" w:rsidRPr="00371B31" w:rsidRDefault="00D048AD" w:rsidP="00D048AD">
            <w:pPr>
              <w:contextualSpacing/>
              <w:rPr>
                <w:szCs w:val="22"/>
              </w:rPr>
            </w:pPr>
            <w:r w:rsidRPr="00371B31">
              <w:rPr>
                <w:szCs w:val="22"/>
              </w:rPr>
              <w:t>Section 4.1 Employment and Further Study Potential for the Programmes Graduates</w:t>
            </w:r>
          </w:p>
        </w:tc>
      </w:tr>
      <w:tr w:rsidR="00D048AD" w:rsidRPr="00371B31" w14:paraId="38AFFFF0" w14:textId="77777777" w:rsidTr="00D048AD">
        <w:tc>
          <w:tcPr>
            <w:tcW w:w="3256" w:type="dxa"/>
            <w:vMerge w:val="restart"/>
          </w:tcPr>
          <w:p w14:paraId="3CAAB884" w14:textId="77777777" w:rsidR="00D048AD" w:rsidRPr="00371B31" w:rsidRDefault="00D048AD" w:rsidP="00D048AD">
            <w:pPr>
              <w:pStyle w:val="ListParagraph"/>
              <w:numPr>
                <w:ilvl w:val="0"/>
                <w:numId w:val="35"/>
              </w:numPr>
              <w:autoSpaceDE w:val="0"/>
              <w:autoSpaceDN w:val="0"/>
              <w:adjustRightInd w:val="0"/>
              <w:ind w:left="425" w:hanging="425"/>
              <w:rPr>
                <w:rFonts w:ascii="Garamond" w:hAnsi="Garamond"/>
              </w:rPr>
            </w:pPr>
            <w:r w:rsidRPr="00371B31">
              <w:rPr>
                <w:rFonts w:ascii="Garamond" w:hAnsi="Garamond"/>
              </w:rPr>
              <w:t>The documentation was generally of a good standard, though gaps, inconsistencies or typos would benefit from being addressed – e.g. the final name given to the project module needs to be consistently applied; module pre-requisites should be amended to enable more flexibility in terms of programme management; Section ‘3.1 Educational Objectives and their Assessment’ (p.14) should be completed; Section ‘8.2 Programme Regulation’ (p.22) needs to be clarified; etc.</w:t>
            </w:r>
          </w:p>
        </w:tc>
        <w:tc>
          <w:tcPr>
            <w:tcW w:w="3019" w:type="dxa"/>
          </w:tcPr>
          <w:p w14:paraId="7C757B5D" w14:textId="77777777" w:rsidR="00D048AD" w:rsidRPr="00371B31" w:rsidRDefault="00D048AD" w:rsidP="00D048AD">
            <w:pPr>
              <w:rPr>
                <w:szCs w:val="22"/>
              </w:rPr>
            </w:pPr>
            <w:r w:rsidRPr="00371B31">
              <w:rPr>
                <w:szCs w:val="22"/>
              </w:rPr>
              <w:t>The document was proof read for typos and inconsistencies. The following adjustments were made:</w:t>
            </w:r>
          </w:p>
          <w:p w14:paraId="420A8FB4" w14:textId="77777777" w:rsidR="00D048AD" w:rsidRPr="00371B31" w:rsidRDefault="00D048AD" w:rsidP="00D048AD">
            <w:pPr>
              <w:autoSpaceDE w:val="0"/>
              <w:autoSpaceDN w:val="0"/>
              <w:adjustRightInd w:val="0"/>
              <w:rPr>
                <w:rFonts w:cs="Calibri"/>
                <w:szCs w:val="22"/>
              </w:rPr>
            </w:pPr>
            <w:r w:rsidRPr="00371B31">
              <w:rPr>
                <w:rFonts w:cs="Calibri"/>
                <w:szCs w:val="22"/>
              </w:rPr>
              <w:t>Creativity and Teamwork module was revised and the assessment strategy updated and made more explicit</w:t>
            </w:r>
          </w:p>
          <w:p w14:paraId="2A37BC0B" w14:textId="77777777" w:rsidR="00D048AD" w:rsidRPr="00371B31" w:rsidRDefault="00D048AD" w:rsidP="00D048AD">
            <w:pPr>
              <w:autoSpaceDE w:val="0"/>
              <w:autoSpaceDN w:val="0"/>
              <w:adjustRightInd w:val="0"/>
              <w:rPr>
                <w:rFonts w:cs="Calibri"/>
                <w:szCs w:val="22"/>
              </w:rPr>
            </w:pPr>
            <w:r w:rsidRPr="00371B31">
              <w:rPr>
                <w:rFonts w:cs="Calibri"/>
                <w:szCs w:val="22"/>
              </w:rPr>
              <w:t>Fundamentals of Management Status corrected from A to M (Section 9.6)</w:t>
            </w:r>
          </w:p>
          <w:p w14:paraId="3735A8B2" w14:textId="77777777" w:rsidR="00D048AD" w:rsidRPr="00371B31" w:rsidRDefault="00D048AD" w:rsidP="00D048AD">
            <w:pPr>
              <w:autoSpaceDE w:val="0"/>
              <w:autoSpaceDN w:val="0"/>
              <w:adjustRightInd w:val="0"/>
              <w:rPr>
                <w:rFonts w:cs="Calibri"/>
                <w:szCs w:val="22"/>
              </w:rPr>
            </w:pPr>
            <w:r w:rsidRPr="00371B31">
              <w:rPr>
                <w:rFonts w:cs="Calibri"/>
                <w:szCs w:val="22"/>
              </w:rPr>
              <w:t>Business Mathematics and Statistics- contact hours made explicit between practicals and lectures (Section 9.9)</w:t>
            </w:r>
          </w:p>
          <w:p w14:paraId="20957F12" w14:textId="77777777" w:rsidR="00D048AD" w:rsidRPr="00371B31" w:rsidRDefault="00D048AD" w:rsidP="00D048AD">
            <w:pPr>
              <w:autoSpaceDE w:val="0"/>
              <w:autoSpaceDN w:val="0"/>
              <w:adjustRightInd w:val="0"/>
              <w:rPr>
                <w:rFonts w:cs="Calibri"/>
                <w:szCs w:val="22"/>
              </w:rPr>
            </w:pPr>
            <w:r w:rsidRPr="00371B31">
              <w:rPr>
                <w:rFonts w:cs="Calibri"/>
                <w:szCs w:val="22"/>
              </w:rPr>
              <w:t>Business Mathematics and Statistics- typos corrected (weeks removed) (Section 9.9)</w:t>
            </w:r>
          </w:p>
          <w:p w14:paraId="2238972E" w14:textId="77777777" w:rsidR="00D048AD" w:rsidRPr="00371B31" w:rsidRDefault="00D048AD" w:rsidP="00D048AD">
            <w:pPr>
              <w:autoSpaceDE w:val="0"/>
              <w:autoSpaceDN w:val="0"/>
              <w:adjustRightInd w:val="0"/>
              <w:rPr>
                <w:rFonts w:cs="Calibri"/>
                <w:szCs w:val="22"/>
              </w:rPr>
            </w:pPr>
            <w:r w:rsidRPr="00371B31">
              <w:rPr>
                <w:rFonts w:cs="Calibri"/>
                <w:szCs w:val="22"/>
              </w:rPr>
              <w:t>Portfolio Project included in the main body of the document (9.16)</w:t>
            </w:r>
          </w:p>
        </w:tc>
        <w:tc>
          <w:tcPr>
            <w:tcW w:w="2595" w:type="dxa"/>
          </w:tcPr>
          <w:p w14:paraId="700C77AE" w14:textId="77777777" w:rsidR="00D048AD" w:rsidRPr="00371B31" w:rsidRDefault="00D048AD" w:rsidP="00D048AD">
            <w:pPr>
              <w:autoSpaceDE w:val="0"/>
              <w:autoSpaceDN w:val="0"/>
              <w:adjustRightInd w:val="0"/>
              <w:rPr>
                <w:rFonts w:cs="Calibri"/>
                <w:szCs w:val="22"/>
              </w:rPr>
            </w:pPr>
            <w:r w:rsidRPr="00371B31">
              <w:rPr>
                <w:rFonts w:cs="Calibri"/>
                <w:szCs w:val="22"/>
              </w:rPr>
              <w:t>Creativity and Teamwork module (Section 9.3)</w:t>
            </w:r>
          </w:p>
          <w:p w14:paraId="2958425A" w14:textId="77777777" w:rsidR="00D048AD" w:rsidRPr="00371B31" w:rsidRDefault="00D048AD" w:rsidP="00D048AD">
            <w:pPr>
              <w:autoSpaceDE w:val="0"/>
              <w:autoSpaceDN w:val="0"/>
              <w:adjustRightInd w:val="0"/>
              <w:rPr>
                <w:rFonts w:cs="Calibri"/>
                <w:szCs w:val="22"/>
              </w:rPr>
            </w:pPr>
            <w:r w:rsidRPr="00371B31">
              <w:rPr>
                <w:rFonts w:cs="Calibri"/>
                <w:szCs w:val="22"/>
              </w:rPr>
              <w:t>Fundamentals of Management (Section 9.6)</w:t>
            </w:r>
          </w:p>
          <w:p w14:paraId="39F63F27" w14:textId="77777777" w:rsidR="00D048AD" w:rsidRPr="00371B31" w:rsidRDefault="00D048AD" w:rsidP="00D048AD">
            <w:pPr>
              <w:autoSpaceDE w:val="0"/>
              <w:autoSpaceDN w:val="0"/>
              <w:adjustRightInd w:val="0"/>
              <w:rPr>
                <w:rFonts w:cs="Calibri"/>
                <w:szCs w:val="22"/>
              </w:rPr>
            </w:pPr>
            <w:r w:rsidRPr="00371B31">
              <w:rPr>
                <w:rFonts w:cs="Calibri"/>
                <w:szCs w:val="22"/>
              </w:rPr>
              <w:t>Business Mathematics and Statistics (Section 9.9)</w:t>
            </w:r>
          </w:p>
          <w:p w14:paraId="36E18772" w14:textId="77777777" w:rsidR="00D048AD" w:rsidRPr="00371B31" w:rsidRDefault="00D048AD" w:rsidP="00D048AD">
            <w:pPr>
              <w:autoSpaceDE w:val="0"/>
              <w:autoSpaceDN w:val="0"/>
              <w:adjustRightInd w:val="0"/>
              <w:rPr>
                <w:rFonts w:cs="Calibri"/>
                <w:szCs w:val="22"/>
              </w:rPr>
            </w:pPr>
            <w:r w:rsidRPr="00371B31">
              <w:rPr>
                <w:rFonts w:cs="Calibri"/>
                <w:szCs w:val="22"/>
              </w:rPr>
              <w:t>Portfolio Project included in the main body of the document (Section 9.16)</w:t>
            </w:r>
          </w:p>
          <w:p w14:paraId="0515F6CF" w14:textId="77777777" w:rsidR="00D048AD" w:rsidRPr="00371B31" w:rsidRDefault="00D048AD" w:rsidP="00D048AD">
            <w:pPr>
              <w:autoSpaceDE w:val="0"/>
              <w:autoSpaceDN w:val="0"/>
              <w:adjustRightInd w:val="0"/>
              <w:jc w:val="both"/>
              <w:rPr>
                <w:rFonts w:cs="Calibri"/>
                <w:szCs w:val="22"/>
              </w:rPr>
            </w:pPr>
          </w:p>
          <w:p w14:paraId="36AA273C" w14:textId="77777777" w:rsidR="00D048AD" w:rsidRPr="00371B31" w:rsidRDefault="00D048AD" w:rsidP="00D048AD">
            <w:pPr>
              <w:contextualSpacing/>
              <w:rPr>
                <w:szCs w:val="22"/>
              </w:rPr>
            </w:pPr>
          </w:p>
        </w:tc>
      </w:tr>
      <w:tr w:rsidR="00D048AD" w:rsidRPr="00371B31" w14:paraId="2F7C608C" w14:textId="77777777" w:rsidTr="00D048AD">
        <w:tc>
          <w:tcPr>
            <w:tcW w:w="3256" w:type="dxa"/>
            <w:vMerge/>
          </w:tcPr>
          <w:p w14:paraId="52FA7D8B" w14:textId="77777777" w:rsidR="00D048AD" w:rsidRPr="00371B31" w:rsidRDefault="00D048AD" w:rsidP="00D048AD">
            <w:pPr>
              <w:pStyle w:val="ListParagraph"/>
              <w:numPr>
                <w:ilvl w:val="0"/>
                <w:numId w:val="35"/>
              </w:numPr>
              <w:autoSpaceDE w:val="0"/>
              <w:autoSpaceDN w:val="0"/>
              <w:adjustRightInd w:val="0"/>
              <w:ind w:left="425" w:hanging="425"/>
              <w:rPr>
                <w:rFonts w:ascii="Garamond" w:hAnsi="Garamond"/>
              </w:rPr>
            </w:pPr>
          </w:p>
        </w:tc>
        <w:tc>
          <w:tcPr>
            <w:tcW w:w="3019" w:type="dxa"/>
          </w:tcPr>
          <w:p w14:paraId="6EAF11CA" w14:textId="77777777" w:rsidR="00D048AD" w:rsidRPr="00371B31" w:rsidRDefault="00D048AD" w:rsidP="00D048AD">
            <w:pPr>
              <w:rPr>
                <w:szCs w:val="22"/>
              </w:rPr>
            </w:pPr>
            <w:r w:rsidRPr="00371B31">
              <w:rPr>
                <w:szCs w:val="22"/>
              </w:rPr>
              <w:t>The portfolio project title was consistently applied  throughout the document</w:t>
            </w:r>
          </w:p>
          <w:p w14:paraId="4D4A597C" w14:textId="77777777" w:rsidR="00D048AD" w:rsidRPr="00371B31" w:rsidRDefault="00D048AD" w:rsidP="00D048AD">
            <w:pPr>
              <w:rPr>
                <w:szCs w:val="22"/>
              </w:rPr>
            </w:pPr>
            <w:r w:rsidRPr="00371B31">
              <w:rPr>
                <w:szCs w:val="22"/>
              </w:rPr>
              <w:t xml:space="preserve">The module pre-requisites for this module were </w:t>
            </w:r>
            <w:r w:rsidRPr="00371B31">
              <w:rPr>
                <w:rFonts w:cs="Calibri"/>
                <w:szCs w:val="22"/>
              </w:rPr>
              <w:t>prerequisites in light of programme management and in particular the issue of  transfer in candidates</w:t>
            </w:r>
          </w:p>
        </w:tc>
        <w:tc>
          <w:tcPr>
            <w:tcW w:w="2595" w:type="dxa"/>
          </w:tcPr>
          <w:p w14:paraId="3857C17D" w14:textId="77777777" w:rsidR="00D048AD" w:rsidRPr="00371B31" w:rsidRDefault="00D048AD" w:rsidP="00D048AD">
            <w:pPr>
              <w:rPr>
                <w:szCs w:val="22"/>
              </w:rPr>
            </w:pPr>
            <w:r w:rsidRPr="00371B31">
              <w:rPr>
                <w:szCs w:val="22"/>
              </w:rPr>
              <w:t>Section 1, Section 2.2, Section 7 was adjusted</w:t>
            </w:r>
          </w:p>
          <w:p w14:paraId="19A6B147" w14:textId="77777777" w:rsidR="00D048AD" w:rsidRPr="00371B31" w:rsidRDefault="00D048AD" w:rsidP="00D048AD">
            <w:pPr>
              <w:autoSpaceDE w:val="0"/>
              <w:autoSpaceDN w:val="0"/>
              <w:adjustRightInd w:val="0"/>
              <w:rPr>
                <w:rFonts w:cs="Calibri"/>
                <w:szCs w:val="22"/>
              </w:rPr>
            </w:pPr>
            <w:r w:rsidRPr="00371B31">
              <w:rPr>
                <w:rFonts w:cs="Calibri"/>
                <w:szCs w:val="22"/>
              </w:rPr>
              <w:t>Portfolio Project revised with pre-requisites reconsidered (Section 9.16)</w:t>
            </w:r>
          </w:p>
          <w:p w14:paraId="2AEBB49B" w14:textId="77777777" w:rsidR="00D048AD" w:rsidRPr="00371B31" w:rsidRDefault="00D048AD" w:rsidP="00D048AD">
            <w:pPr>
              <w:autoSpaceDE w:val="0"/>
              <w:autoSpaceDN w:val="0"/>
              <w:adjustRightInd w:val="0"/>
              <w:jc w:val="both"/>
              <w:rPr>
                <w:rFonts w:cs="Calibri"/>
                <w:szCs w:val="22"/>
              </w:rPr>
            </w:pPr>
          </w:p>
        </w:tc>
      </w:tr>
      <w:tr w:rsidR="00D048AD" w:rsidRPr="00371B31" w14:paraId="75D2C4A7" w14:textId="77777777" w:rsidTr="00D048AD">
        <w:tc>
          <w:tcPr>
            <w:tcW w:w="3256" w:type="dxa"/>
            <w:vMerge/>
          </w:tcPr>
          <w:p w14:paraId="5190A437" w14:textId="77777777" w:rsidR="00D048AD" w:rsidRPr="00371B31" w:rsidRDefault="00D048AD" w:rsidP="00D048AD">
            <w:pPr>
              <w:pStyle w:val="ListParagraph"/>
              <w:numPr>
                <w:ilvl w:val="0"/>
                <w:numId w:val="35"/>
              </w:numPr>
              <w:autoSpaceDE w:val="0"/>
              <w:autoSpaceDN w:val="0"/>
              <w:adjustRightInd w:val="0"/>
              <w:ind w:left="425" w:hanging="425"/>
              <w:rPr>
                <w:rFonts w:ascii="Garamond" w:hAnsi="Garamond"/>
              </w:rPr>
            </w:pPr>
          </w:p>
        </w:tc>
        <w:tc>
          <w:tcPr>
            <w:tcW w:w="3019" w:type="dxa"/>
          </w:tcPr>
          <w:p w14:paraId="34F8A527" w14:textId="77777777" w:rsidR="00D048AD" w:rsidRPr="00371B31" w:rsidRDefault="00D048AD" w:rsidP="00D048AD">
            <w:pPr>
              <w:rPr>
                <w:szCs w:val="22"/>
              </w:rPr>
            </w:pPr>
            <w:r w:rsidRPr="00371B31">
              <w:rPr>
                <w:szCs w:val="22"/>
              </w:rPr>
              <w:t>The minimum intended programme learning outcomes and award standards were revised to include the Competence Insight standard. Modules level learning outcomes have been mapped to this standard where appropriate.</w:t>
            </w:r>
          </w:p>
        </w:tc>
        <w:tc>
          <w:tcPr>
            <w:tcW w:w="2595" w:type="dxa"/>
          </w:tcPr>
          <w:p w14:paraId="41E49479" w14:textId="77777777" w:rsidR="00D048AD" w:rsidRPr="00371B31" w:rsidRDefault="00D048AD" w:rsidP="00D048AD">
            <w:pPr>
              <w:rPr>
                <w:szCs w:val="22"/>
              </w:rPr>
            </w:pPr>
            <w:r w:rsidRPr="00371B31">
              <w:rPr>
                <w:szCs w:val="22"/>
              </w:rPr>
              <w:t>Educational Objectives and their Assessment (Section 3.1)</w:t>
            </w:r>
          </w:p>
          <w:p w14:paraId="7920AE7C" w14:textId="77777777" w:rsidR="00D048AD" w:rsidRPr="00371B31" w:rsidRDefault="00D048AD" w:rsidP="00D048AD">
            <w:pPr>
              <w:rPr>
                <w:szCs w:val="22"/>
              </w:rPr>
            </w:pPr>
          </w:p>
        </w:tc>
      </w:tr>
      <w:tr w:rsidR="00D048AD" w:rsidRPr="00371B31" w14:paraId="673EC1F5" w14:textId="77777777" w:rsidTr="00D048AD">
        <w:tc>
          <w:tcPr>
            <w:tcW w:w="3256" w:type="dxa"/>
            <w:vMerge/>
          </w:tcPr>
          <w:p w14:paraId="31CF3361" w14:textId="77777777" w:rsidR="00D048AD" w:rsidRPr="00371B31" w:rsidRDefault="00D048AD" w:rsidP="00D048AD">
            <w:pPr>
              <w:pStyle w:val="ListParagraph"/>
              <w:numPr>
                <w:ilvl w:val="0"/>
                <w:numId w:val="35"/>
              </w:numPr>
              <w:autoSpaceDE w:val="0"/>
              <w:autoSpaceDN w:val="0"/>
              <w:adjustRightInd w:val="0"/>
              <w:ind w:left="425" w:hanging="425"/>
              <w:rPr>
                <w:rFonts w:ascii="Garamond" w:hAnsi="Garamond"/>
              </w:rPr>
            </w:pPr>
          </w:p>
        </w:tc>
        <w:tc>
          <w:tcPr>
            <w:tcW w:w="3019" w:type="dxa"/>
          </w:tcPr>
          <w:p w14:paraId="74F2DBB0" w14:textId="77777777" w:rsidR="00D048AD" w:rsidRPr="00371B31" w:rsidRDefault="00D048AD" w:rsidP="00D048AD">
            <w:pPr>
              <w:autoSpaceDE w:val="0"/>
              <w:autoSpaceDN w:val="0"/>
              <w:adjustRightInd w:val="0"/>
              <w:rPr>
                <w:rFonts w:cs="Calibri"/>
                <w:szCs w:val="22"/>
              </w:rPr>
            </w:pPr>
            <w:r w:rsidRPr="00371B31">
              <w:rPr>
                <w:rFonts w:cs="Calibri"/>
                <w:szCs w:val="22"/>
              </w:rPr>
              <w:t>There is no pass by compensation available for the portfolio project module. 40% is the pass mark.</w:t>
            </w:r>
          </w:p>
        </w:tc>
        <w:tc>
          <w:tcPr>
            <w:tcW w:w="2595" w:type="dxa"/>
          </w:tcPr>
          <w:p w14:paraId="23E2EBC5" w14:textId="77777777" w:rsidR="00D048AD" w:rsidRPr="00371B31" w:rsidRDefault="00D048AD" w:rsidP="00D048AD">
            <w:pPr>
              <w:pStyle w:val="Heading2"/>
              <w:numPr>
                <w:ilvl w:val="0"/>
                <w:numId w:val="0"/>
              </w:numPr>
              <w:spacing w:before="0" w:after="0"/>
              <w:jc w:val="both"/>
              <w:rPr>
                <w:b w:val="0"/>
                <w:szCs w:val="22"/>
              </w:rPr>
            </w:pPr>
            <w:bookmarkStart w:id="93" w:name="_Toc440878847"/>
            <w:bookmarkStart w:id="94" w:name="_Toc440880591"/>
            <w:bookmarkStart w:id="95" w:name="_Toc440882383"/>
            <w:r w:rsidRPr="00371B31">
              <w:rPr>
                <w:b w:val="0"/>
                <w:szCs w:val="22"/>
              </w:rPr>
              <w:t>Section 8.2</w:t>
            </w:r>
            <w:bookmarkEnd w:id="93"/>
            <w:bookmarkEnd w:id="94"/>
            <w:bookmarkEnd w:id="95"/>
            <w:r w:rsidRPr="00371B31">
              <w:rPr>
                <w:b w:val="0"/>
                <w:szCs w:val="22"/>
              </w:rPr>
              <w:t xml:space="preserve"> </w:t>
            </w:r>
          </w:p>
          <w:p w14:paraId="537BAFB8" w14:textId="77777777" w:rsidR="00D048AD" w:rsidRPr="00371B31" w:rsidRDefault="00D048AD" w:rsidP="00D048AD">
            <w:pPr>
              <w:pStyle w:val="Heading2"/>
              <w:numPr>
                <w:ilvl w:val="0"/>
                <w:numId w:val="0"/>
              </w:numPr>
              <w:spacing w:before="0" w:after="0"/>
              <w:jc w:val="both"/>
              <w:rPr>
                <w:b w:val="0"/>
                <w:szCs w:val="22"/>
              </w:rPr>
            </w:pPr>
            <w:bookmarkStart w:id="96" w:name="_Toc440878848"/>
            <w:bookmarkStart w:id="97" w:name="_Toc440880592"/>
            <w:bookmarkStart w:id="98" w:name="_Toc440882384"/>
            <w:r w:rsidRPr="00371B31">
              <w:rPr>
                <w:b w:val="0"/>
                <w:szCs w:val="22"/>
              </w:rPr>
              <w:t>Programme Regulation</w:t>
            </w:r>
            <w:bookmarkEnd w:id="96"/>
            <w:bookmarkEnd w:id="97"/>
            <w:bookmarkEnd w:id="98"/>
            <w:r w:rsidRPr="00371B31">
              <w:rPr>
                <w:b w:val="0"/>
                <w:szCs w:val="22"/>
              </w:rPr>
              <w:t xml:space="preserve"> </w:t>
            </w:r>
          </w:p>
          <w:p w14:paraId="4B1106CD" w14:textId="77777777" w:rsidR="00D048AD" w:rsidRPr="00371B31" w:rsidRDefault="00D048AD" w:rsidP="00D048AD">
            <w:pPr>
              <w:rPr>
                <w:szCs w:val="22"/>
              </w:rPr>
            </w:pPr>
          </w:p>
        </w:tc>
      </w:tr>
      <w:tr w:rsidR="00D048AD" w:rsidRPr="00371B31" w14:paraId="351EE90D" w14:textId="77777777" w:rsidTr="00D048AD">
        <w:tc>
          <w:tcPr>
            <w:tcW w:w="3256" w:type="dxa"/>
          </w:tcPr>
          <w:p w14:paraId="6DA3CBE3" w14:textId="77777777" w:rsidR="00D048AD" w:rsidRPr="00371B31" w:rsidRDefault="00D048AD" w:rsidP="00D048AD">
            <w:pPr>
              <w:pStyle w:val="ListParagraph"/>
              <w:numPr>
                <w:ilvl w:val="0"/>
                <w:numId w:val="35"/>
              </w:numPr>
              <w:autoSpaceDE w:val="0"/>
              <w:autoSpaceDN w:val="0"/>
              <w:adjustRightInd w:val="0"/>
              <w:ind w:left="425" w:hanging="425"/>
              <w:rPr>
                <w:rFonts w:ascii="Garamond" w:hAnsi="Garamond"/>
              </w:rPr>
            </w:pPr>
            <w:r w:rsidRPr="00371B31">
              <w:rPr>
                <w:rFonts w:ascii="Garamond" w:hAnsi="Garamond"/>
              </w:rPr>
              <w:lastRenderedPageBreak/>
              <w:t>The consistent articulation of software application skills developed at programme and module level – i.e. support for, and expected student use of, Excel, PowerPoint, etc., where appropriate – would benefit the students and lend ever greater coherence to the programme as a whole</w:t>
            </w:r>
          </w:p>
        </w:tc>
        <w:tc>
          <w:tcPr>
            <w:tcW w:w="3019" w:type="dxa"/>
          </w:tcPr>
          <w:p w14:paraId="3FD1B548" w14:textId="77777777" w:rsidR="00D048AD" w:rsidRPr="00371B31" w:rsidRDefault="00D048AD" w:rsidP="00D048AD">
            <w:pPr>
              <w:autoSpaceDE w:val="0"/>
              <w:autoSpaceDN w:val="0"/>
              <w:adjustRightInd w:val="0"/>
              <w:rPr>
                <w:rFonts w:cs="Calibri"/>
                <w:szCs w:val="22"/>
              </w:rPr>
            </w:pPr>
            <w:r w:rsidRPr="00371B31">
              <w:rPr>
                <w:rFonts w:cs="Calibri"/>
                <w:szCs w:val="22"/>
              </w:rPr>
              <w:t>A new section has been introduced within Section 8.1. This new material describes at a programme and module level where software skills and applications are embedded within the programme. It also describes the broader use of technology across modules as well as outlining where supports are available.</w:t>
            </w:r>
          </w:p>
        </w:tc>
        <w:tc>
          <w:tcPr>
            <w:tcW w:w="2595" w:type="dxa"/>
          </w:tcPr>
          <w:p w14:paraId="6B2461B2" w14:textId="77777777" w:rsidR="00D048AD" w:rsidRPr="00371B31" w:rsidRDefault="00D048AD" w:rsidP="00D048AD">
            <w:pPr>
              <w:pStyle w:val="Heading2"/>
              <w:numPr>
                <w:ilvl w:val="0"/>
                <w:numId w:val="0"/>
              </w:numPr>
              <w:spacing w:before="0" w:after="0"/>
              <w:rPr>
                <w:b w:val="0"/>
                <w:szCs w:val="22"/>
              </w:rPr>
            </w:pPr>
            <w:bookmarkStart w:id="99" w:name="_Toc440878849"/>
            <w:bookmarkStart w:id="100" w:name="_Toc440880593"/>
            <w:bookmarkStart w:id="101" w:name="_Toc440882385"/>
            <w:r w:rsidRPr="00371B31">
              <w:rPr>
                <w:b w:val="0"/>
                <w:szCs w:val="22"/>
              </w:rPr>
              <w:t>Programme Software Skills</w:t>
            </w:r>
            <w:bookmarkEnd w:id="99"/>
            <w:bookmarkEnd w:id="100"/>
            <w:bookmarkEnd w:id="101"/>
          </w:p>
          <w:p w14:paraId="6DC4E1FF" w14:textId="77777777" w:rsidR="00D048AD" w:rsidRPr="00371B31" w:rsidRDefault="00D048AD" w:rsidP="00D048AD">
            <w:pPr>
              <w:pStyle w:val="Heading2"/>
              <w:numPr>
                <w:ilvl w:val="0"/>
                <w:numId w:val="0"/>
              </w:numPr>
              <w:spacing w:before="0" w:after="0"/>
              <w:rPr>
                <w:b w:val="0"/>
                <w:szCs w:val="22"/>
              </w:rPr>
            </w:pPr>
            <w:bookmarkStart w:id="102" w:name="_Toc440878850"/>
            <w:bookmarkStart w:id="103" w:name="_Toc440880594"/>
            <w:bookmarkStart w:id="104" w:name="_Toc440882386"/>
            <w:r w:rsidRPr="00371B31">
              <w:rPr>
                <w:b w:val="0"/>
                <w:szCs w:val="22"/>
              </w:rPr>
              <w:t>(Section 8.1)</w:t>
            </w:r>
            <w:bookmarkEnd w:id="102"/>
            <w:bookmarkEnd w:id="103"/>
            <w:bookmarkEnd w:id="104"/>
          </w:p>
        </w:tc>
      </w:tr>
      <w:tr w:rsidR="00D048AD" w:rsidRPr="00371B31" w14:paraId="49EDCD1C" w14:textId="77777777" w:rsidTr="00D048AD">
        <w:tc>
          <w:tcPr>
            <w:tcW w:w="3256" w:type="dxa"/>
          </w:tcPr>
          <w:p w14:paraId="7DDF6379" w14:textId="77777777" w:rsidR="00D048AD" w:rsidRPr="00371B31" w:rsidRDefault="00D048AD" w:rsidP="00D048AD">
            <w:pPr>
              <w:pStyle w:val="ListParagraph"/>
              <w:numPr>
                <w:ilvl w:val="0"/>
                <w:numId w:val="35"/>
              </w:numPr>
              <w:autoSpaceDE w:val="0"/>
              <w:autoSpaceDN w:val="0"/>
              <w:adjustRightInd w:val="0"/>
              <w:ind w:left="425" w:hanging="425"/>
              <w:rPr>
                <w:rFonts w:ascii="Garamond" w:hAnsi="Garamond"/>
              </w:rPr>
            </w:pPr>
            <w:r w:rsidRPr="00371B31">
              <w:rPr>
                <w:rFonts w:ascii="Garamond" w:hAnsi="Garamond"/>
              </w:rPr>
              <w:t>The rationale for a two-year programme and the continued relevance of this exit award (i.e. for students completing their Higher Certificate) might be made more explicit</w:t>
            </w:r>
          </w:p>
        </w:tc>
        <w:tc>
          <w:tcPr>
            <w:tcW w:w="3019" w:type="dxa"/>
          </w:tcPr>
          <w:p w14:paraId="7DF80B4B" w14:textId="77777777" w:rsidR="00D048AD" w:rsidRPr="00371B31" w:rsidRDefault="00D048AD" w:rsidP="00D048AD">
            <w:pPr>
              <w:autoSpaceDE w:val="0"/>
              <w:autoSpaceDN w:val="0"/>
              <w:adjustRightInd w:val="0"/>
              <w:rPr>
                <w:rFonts w:cs="Calibri"/>
                <w:szCs w:val="22"/>
              </w:rPr>
            </w:pPr>
            <w:r>
              <w:rPr>
                <w:rFonts w:cs="Calibri"/>
                <w:szCs w:val="22"/>
              </w:rPr>
              <w:t>The provision of this programme remains core to the mission of this institution, but the relevance of this award continues to be under review.</w:t>
            </w:r>
          </w:p>
        </w:tc>
        <w:tc>
          <w:tcPr>
            <w:tcW w:w="2595" w:type="dxa"/>
          </w:tcPr>
          <w:p w14:paraId="2FD643A5" w14:textId="77777777" w:rsidR="00D048AD" w:rsidRPr="00371B31" w:rsidRDefault="00D048AD" w:rsidP="00D048AD">
            <w:pPr>
              <w:pStyle w:val="Heading2"/>
              <w:numPr>
                <w:ilvl w:val="0"/>
                <w:numId w:val="0"/>
              </w:numPr>
              <w:spacing w:before="0" w:after="0"/>
              <w:rPr>
                <w:b w:val="0"/>
                <w:szCs w:val="22"/>
              </w:rPr>
            </w:pPr>
          </w:p>
        </w:tc>
      </w:tr>
    </w:tbl>
    <w:p w14:paraId="42E27F8B" w14:textId="77777777" w:rsidR="00D048AD" w:rsidRDefault="00D048AD" w:rsidP="00D048AD"/>
    <w:tbl>
      <w:tblPr>
        <w:tblStyle w:val="TableGrid"/>
        <w:tblW w:w="0" w:type="auto"/>
        <w:tblLook w:val="04A0" w:firstRow="1" w:lastRow="0" w:firstColumn="1" w:lastColumn="0" w:noHBand="0" w:noVBand="1"/>
      </w:tblPr>
      <w:tblGrid>
        <w:gridCol w:w="3256"/>
        <w:gridCol w:w="3019"/>
        <w:gridCol w:w="2595"/>
      </w:tblGrid>
      <w:tr w:rsidR="00D048AD" w:rsidRPr="00F433AD" w14:paraId="713A4DDB" w14:textId="77777777" w:rsidTr="00D048AD">
        <w:trPr>
          <w:trHeight w:val="391"/>
        </w:trPr>
        <w:tc>
          <w:tcPr>
            <w:tcW w:w="3256" w:type="dxa"/>
            <w:vMerge w:val="restart"/>
            <w:shd w:val="clear" w:color="auto" w:fill="BFBFBF" w:themeFill="background1" w:themeFillShade="BF"/>
          </w:tcPr>
          <w:p w14:paraId="0643BF35" w14:textId="77777777" w:rsidR="00D048AD" w:rsidRPr="001F51D1" w:rsidRDefault="00D048AD" w:rsidP="00D048AD">
            <w:pPr>
              <w:autoSpaceDE w:val="0"/>
              <w:autoSpaceDN w:val="0"/>
              <w:adjustRightInd w:val="0"/>
              <w:rPr>
                <w:b/>
              </w:rPr>
            </w:pPr>
            <w:r>
              <w:rPr>
                <w:b/>
              </w:rPr>
              <w:t xml:space="preserve">Additional </w:t>
            </w:r>
            <w:r w:rsidRPr="001F51D1">
              <w:rPr>
                <w:b/>
              </w:rPr>
              <w:t>Panel Comments</w:t>
            </w:r>
          </w:p>
        </w:tc>
        <w:tc>
          <w:tcPr>
            <w:tcW w:w="5614" w:type="dxa"/>
            <w:gridSpan w:val="2"/>
            <w:shd w:val="clear" w:color="auto" w:fill="BFBFBF" w:themeFill="background1" w:themeFillShade="BF"/>
          </w:tcPr>
          <w:p w14:paraId="700B0135" w14:textId="77777777" w:rsidR="00D048AD" w:rsidRPr="00F433AD" w:rsidRDefault="00D048AD" w:rsidP="00D048AD">
            <w:pPr>
              <w:pStyle w:val="Heading2"/>
              <w:numPr>
                <w:ilvl w:val="0"/>
                <w:numId w:val="0"/>
              </w:numPr>
              <w:spacing w:before="0" w:after="0"/>
              <w:rPr>
                <w:b w:val="0"/>
              </w:rPr>
            </w:pPr>
            <w:bookmarkStart w:id="105" w:name="_Toc440878851"/>
            <w:bookmarkStart w:id="106" w:name="_Toc440880595"/>
            <w:bookmarkStart w:id="107" w:name="_Toc440882387"/>
            <w:r>
              <w:rPr>
                <w:rFonts w:cs="Calibri"/>
              </w:rPr>
              <w:t>NCI Response</w:t>
            </w:r>
            <w:bookmarkEnd w:id="105"/>
            <w:bookmarkEnd w:id="106"/>
            <w:bookmarkEnd w:id="107"/>
          </w:p>
        </w:tc>
      </w:tr>
      <w:tr w:rsidR="00D048AD" w:rsidRPr="001F51D1" w14:paraId="442B6E5C" w14:textId="77777777" w:rsidTr="00D048AD">
        <w:trPr>
          <w:trHeight w:val="391"/>
        </w:trPr>
        <w:tc>
          <w:tcPr>
            <w:tcW w:w="3256" w:type="dxa"/>
            <w:vMerge/>
            <w:shd w:val="clear" w:color="auto" w:fill="BFBFBF" w:themeFill="background1" w:themeFillShade="BF"/>
          </w:tcPr>
          <w:p w14:paraId="64C9B149" w14:textId="77777777" w:rsidR="00D048AD" w:rsidRDefault="00D048AD" w:rsidP="00D048AD">
            <w:pPr>
              <w:autoSpaceDE w:val="0"/>
              <w:autoSpaceDN w:val="0"/>
              <w:adjustRightInd w:val="0"/>
            </w:pPr>
          </w:p>
        </w:tc>
        <w:tc>
          <w:tcPr>
            <w:tcW w:w="3019" w:type="dxa"/>
            <w:shd w:val="clear" w:color="auto" w:fill="BFBFBF" w:themeFill="background1" w:themeFillShade="BF"/>
          </w:tcPr>
          <w:p w14:paraId="28A3188F" w14:textId="77777777" w:rsidR="00D048AD" w:rsidRPr="002E3A28" w:rsidRDefault="00D048AD" w:rsidP="00D048AD">
            <w:pPr>
              <w:autoSpaceDE w:val="0"/>
              <w:autoSpaceDN w:val="0"/>
              <w:adjustRightInd w:val="0"/>
              <w:jc w:val="both"/>
              <w:rPr>
                <w:rFonts w:cs="Calibri"/>
                <w:b/>
                <w:i/>
              </w:rPr>
            </w:pPr>
            <w:r w:rsidRPr="002E3A28">
              <w:rPr>
                <w:rFonts w:cs="Calibri"/>
                <w:b/>
                <w:i/>
              </w:rPr>
              <w:t>Action</w:t>
            </w:r>
          </w:p>
        </w:tc>
        <w:tc>
          <w:tcPr>
            <w:tcW w:w="2595" w:type="dxa"/>
            <w:shd w:val="clear" w:color="auto" w:fill="BFBFBF" w:themeFill="background1" w:themeFillShade="BF"/>
          </w:tcPr>
          <w:p w14:paraId="13F1F407" w14:textId="77777777" w:rsidR="00D048AD" w:rsidRPr="002E3A28" w:rsidRDefault="00D048AD" w:rsidP="00D048AD">
            <w:pPr>
              <w:pStyle w:val="Heading2"/>
              <w:numPr>
                <w:ilvl w:val="0"/>
                <w:numId w:val="0"/>
              </w:numPr>
              <w:spacing w:before="0" w:after="0"/>
              <w:rPr>
                <w:i/>
              </w:rPr>
            </w:pPr>
            <w:bookmarkStart w:id="108" w:name="_Toc440878852"/>
            <w:bookmarkStart w:id="109" w:name="_Toc440880596"/>
            <w:bookmarkStart w:id="110" w:name="_Toc440882388"/>
            <w:r w:rsidRPr="002E3A28">
              <w:rPr>
                <w:i/>
              </w:rPr>
              <w:t>Notes/Location</w:t>
            </w:r>
            <w:bookmarkEnd w:id="108"/>
            <w:bookmarkEnd w:id="109"/>
            <w:bookmarkEnd w:id="110"/>
          </w:p>
        </w:tc>
      </w:tr>
      <w:tr w:rsidR="00D048AD" w:rsidRPr="00557494" w14:paraId="1B502435" w14:textId="77777777" w:rsidTr="00D048AD">
        <w:trPr>
          <w:trHeight w:val="135"/>
        </w:trPr>
        <w:tc>
          <w:tcPr>
            <w:tcW w:w="3256" w:type="dxa"/>
          </w:tcPr>
          <w:p w14:paraId="513593A4" w14:textId="77777777" w:rsidR="00D048AD" w:rsidRPr="00D14A80" w:rsidRDefault="00D048AD" w:rsidP="00D048AD">
            <w:pPr>
              <w:autoSpaceDE w:val="0"/>
              <w:autoSpaceDN w:val="0"/>
              <w:adjustRightInd w:val="0"/>
              <w:rPr>
                <w:rFonts w:cs="Avenir-Book"/>
              </w:rPr>
            </w:pPr>
            <w:r w:rsidRPr="00EC53A6">
              <w:rPr>
                <w:rFonts w:cs="Avenir-Book"/>
                <w:i/>
              </w:rPr>
              <w:t>Managing Your Learning</w:t>
            </w:r>
            <w:r>
              <w:rPr>
                <w:rFonts w:cs="Avenir-Book"/>
              </w:rPr>
              <w:t xml:space="preserve"> – colleagues were invited to consider whether this, and subsequent modules, should contain more detail regarding the necessary software skills that would be acquired here and built upon</w:t>
            </w:r>
          </w:p>
        </w:tc>
        <w:tc>
          <w:tcPr>
            <w:tcW w:w="3019" w:type="dxa"/>
          </w:tcPr>
          <w:p w14:paraId="0F6DDAB7" w14:textId="77777777" w:rsidR="00D048AD" w:rsidRDefault="00D048AD" w:rsidP="00D048AD">
            <w:pPr>
              <w:autoSpaceDE w:val="0"/>
              <w:autoSpaceDN w:val="0"/>
              <w:adjustRightInd w:val="0"/>
              <w:rPr>
                <w:rFonts w:cs="Calibri"/>
              </w:rPr>
            </w:pPr>
            <w:r>
              <w:rPr>
                <w:rFonts w:cs="Calibri"/>
              </w:rPr>
              <w:t>At a programme level the use of</w:t>
            </w:r>
            <w:r w:rsidRPr="00310454">
              <w:rPr>
                <w:rFonts w:cs="Calibri"/>
              </w:rPr>
              <w:t xml:space="preserve"> technology across the programme and within modules including Managing your Learning has been reconsidered and made more explicit</w:t>
            </w:r>
            <w:r>
              <w:rPr>
                <w:rFonts w:cs="Calibri"/>
              </w:rPr>
              <w:t>.</w:t>
            </w:r>
          </w:p>
          <w:p w14:paraId="046C53AF" w14:textId="77777777" w:rsidR="00D048AD" w:rsidRPr="00310454" w:rsidRDefault="00D048AD" w:rsidP="00D048AD">
            <w:pPr>
              <w:autoSpaceDE w:val="0"/>
              <w:autoSpaceDN w:val="0"/>
              <w:adjustRightInd w:val="0"/>
              <w:rPr>
                <w:rFonts w:cs="Calibri"/>
              </w:rPr>
            </w:pPr>
            <w:r>
              <w:rPr>
                <w:rFonts w:cs="Calibri"/>
              </w:rPr>
              <w:t>In addition within the module descriptor for Managing your Learning, the Teaching and Learning Strategy has been revised to include narrative concerning the use of technology</w:t>
            </w:r>
          </w:p>
        </w:tc>
        <w:tc>
          <w:tcPr>
            <w:tcW w:w="2595" w:type="dxa"/>
          </w:tcPr>
          <w:p w14:paraId="4AD312B3" w14:textId="77777777" w:rsidR="00D048AD" w:rsidRPr="00557494" w:rsidRDefault="00D048AD" w:rsidP="00D048AD">
            <w:pPr>
              <w:pStyle w:val="Heading2"/>
              <w:numPr>
                <w:ilvl w:val="0"/>
                <w:numId w:val="0"/>
              </w:numPr>
              <w:spacing w:before="0" w:after="0"/>
              <w:rPr>
                <w:b w:val="0"/>
              </w:rPr>
            </w:pPr>
            <w:bookmarkStart w:id="111" w:name="_Toc440878853"/>
            <w:bookmarkStart w:id="112" w:name="_Toc440880597"/>
            <w:bookmarkStart w:id="113" w:name="_Toc440882389"/>
            <w:r w:rsidRPr="00557494">
              <w:rPr>
                <w:b w:val="0"/>
              </w:rPr>
              <w:t>Programme Software Skills</w:t>
            </w:r>
            <w:r>
              <w:rPr>
                <w:b w:val="0"/>
              </w:rPr>
              <w:t xml:space="preserve"> </w:t>
            </w:r>
            <w:r w:rsidRPr="00557494">
              <w:rPr>
                <w:b w:val="0"/>
              </w:rPr>
              <w:t>(Section 8.1)</w:t>
            </w:r>
            <w:bookmarkEnd w:id="111"/>
            <w:bookmarkEnd w:id="112"/>
            <w:bookmarkEnd w:id="113"/>
          </w:p>
          <w:p w14:paraId="1E814ABA" w14:textId="77777777" w:rsidR="00D048AD" w:rsidRPr="00557494" w:rsidRDefault="00D048AD" w:rsidP="00D048AD">
            <w:pPr>
              <w:pStyle w:val="Heading2"/>
              <w:numPr>
                <w:ilvl w:val="0"/>
                <w:numId w:val="0"/>
              </w:numPr>
              <w:spacing w:before="0" w:after="0"/>
              <w:rPr>
                <w:b w:val="0"/>
              </w:rPr>
            </w:pPr>
            <w:bookmarkStart w:id="114" w:name="_Toc440878854"/>
            <w:bookmarkStart w:id="115" w:name="_Toc440880598"/>
            <w:bookmarkStart w:id="116" w:name="_Toc440882390"/>
            <w:r>
              <w:rPr>
                <w:b w:val="0"/>
              </w:rPr>
              <w:t xml:space="preserve">Managing your Learning </w:t>
            </w:r>
            <w:r w:rsidRPr="00557494">
              <w:rPr>
                <w:b w:val="0"/>
              </w:rPr>
              <w:t>(Section 9.1)</w:t>
            </w:r>
            <w:bookmarkEnd w:id="114"/>
            <w:bookmarkEnd w:id="115"/>
            <w:bookmarkEnd w:id="116"/>
          </w:p>
          <w:p w14:paraId="611C720C" w14:textId="77777777" w:rsidR="00D048AD" w:rsidRPr="00557494" w:rsidRDefault="00D048AD" w:rsidP="00D048AD">
            <w:pPr>
              <w:pStyle w:val="Heading2"/>
              <w:numPr>
                <w:ilvl w:val="0"/>
                <w:numId w:val="0"/>
              </w:numPr>
              <w:rPr>
                <w:b w:val="0"/>
              </w:rPr>
            </w:pPr>
          </w:p>
        </w:tc>
      </w:tr>
      <w:tr w:rsidR="00D048AD" w:rsidRPr="00557494" w14:paraId="6AB5101C" w14:textId="77777777" w:rsidTr="00D048AD">
        <w:trPr>
          <w:trHeight w:val="1809"/>
        </w:trPr>
        <w:tc>
          <w:tcPr>
            <w:tcW w:w="3256" w:type="dxa"/>
          </w:tcPr>
          <w:p w14:paraId="6C89C3AB" w14:textId="77777777" w:rsidR="00D048AD" w:rsidRPr="00D14A80" w:rsidRDefault="00D048AD" w:rsidP="00D048AD">
            <w:pPr>
              <w:autoSpaceDE w:val="0"/>
              <w:autoSpaceDN w:val="0"/>
              <w:adjustRightInd w:val="0"/>
              <w:rPr>
                <w:rFonts w:cs="Avenir-Book"/>
              </w:rPr>
            </w:pPr>
            <w:r w:rsidRPr="00EC53A6">
              <w:rPr>
                <w:rFonts w:cs="Avenir-Book"/>
                <w:i/>
              </w:rPr>
              <w:t>Creativity, Teamwork &amp; Business Skills</w:t>
            </w:r>
            <w:r>
              <w:rPr>
                <w:rFonts w:cs="Avenir-Book"/>
              </w:rPr>
              <w:t xml:space="preserve"> – greater clarity might be offered here regarding the % of total marks available for each component part of the assessment</w:t>
            </w:r>
          </w:p>
        </w:tc>
        <w:tc>
          <w:tcPr>
            <w:tcW w:w="3019" w:type="dxa"/>
          </w:tcPr>
          <w:p w14:paraId="7C245CB8" w14:textId="77777777" w:rsidR="00D048AD" w:rsidRDefault="00D048AD" w:rsidP="00D048AD">
            <w:pPr>
              <w:autoSpaceDE w:val="0"/>
              <w:autoSpaceDN w:val="0"/>
              <w:adjustRightInd w:val="0"/>
              <w:rPr>
                <w:rFonts w:cs="Calibri"/>
                <w:highlight w:val="yellow"/>
              </w:rPr>
            </w:pPr>
            <w:r w:rsidRPr="00BC3A60">
              <w:rPr>
                <w:rFonts w:cs="Calibri"/>
              </w:rPr>
              <w:t>The assess</w:t>
            </w:r>
            <w:r>
              <w:rPr>
                <w:rFonts w:cs="Calibri"/>
              </w:rPr>
              <w:t>ment methodology has been revised and now clearly reflects the % of total marks available for each assessment component as well as detailed narrative</w:t>
            </w:r>
          </w:p>
        </w:tc>
        <w:tc>
          <w:tcPr>
            <w:tcW w:w="2595" w:type="dxa"/>
          </w:tcPr>
          <w:p w14:paraId="1A060ABD" w14:textId="77777777" w:rsidR="00D048AD" w:rsidRPr="00557494" w:rsidRDefault="00D048AD" w:rsidP="00D048AD">
            <w:pPr>
              <w:pStyle w:val="Heading2"/>
              <w:numPr>
                <w:ilvl w:val="0"/>
                <w:numId w:val="0"/>
              </w:numPr>
              <w:spacing w:before="0" w:after="0"/>
              <w:rPr>
                <w:b w:val="0"/>
              </w:rPr>
            </w:pPr>
            <w:bookmarkStart w:id="117" w:name="_Toc440878855"/>
            <w:bookmarkStart w:id="118" w:name="_Toc440880599"/>
            <w:bookmarkStart w:id="119" w:name="_Toc440882391"/>
            <w:r w:rsidRPr="00557494">
              <w:rPr>
                <w:b w:val="0"/>
              </w:rPr>
              <w:t>Creativity, Teamwork and Business Skills (Section 9.3)</w:t>
            </w:r>
            <w:bookmarkEnd w:id="117"/>
            <w:bookmarkEnd w:id="118"/>
            <w:bookmarkEnd w:id="119"/>
          </w:p>
          <w:p w14:paraId="74D6ACEE" w14:textId="77777777" w:rsidR="00D048AD" w:rsidRPr="00557494" w:rsidRDefault="00D048AD" w:rsidP="00D048AD">
            <w:pPr>
              <w:pStyle w:val="Heading2"/>
              <w:numPr>
                <w:ilvl w:val="0"/>
                <w:numId w:val="0"/>
              </w:numPr>
              <w:rPr>
                <w:b w:val="0"/>
              </w:rPr>
            </w:pPr>
          </w:p>
        </w:tc>
      </w:tr>
      <w:tr w:rsidR="00D048AD" w:rsidRPr="00557494" w14:paraId="4578DDAD" w14:textId="77777777" w:rsidTr="00D048AD">
        <w:trPr>
          <w:trHeight w:val="135"/>
        </w:trPr>
        <w:tc>
          <w:tcPr>
            <w:tcW w:w="3256" w:type="dxa"/>
          </w:tcPr>
          <w:p w14:paraId="3F37E082" w14:textId="77777777" w:rsidR="00D048AD" w:rsidRPr="008C2CE8" w:rsidRDefault="00D048AD" w:rsidP="00D048AD">
            <w:pPr>
              <w:autoSpaceDE w:val="0"/>
              <w:autoSpaceDN w:val="0"/>
              <w:adjustRightInd w:val="0"/>
              <w:rPr>
                <w:rFonts w:cs="Avenir-Book"/>
              </w:rPr>
            </w:pPr>
            <w:r w:rsidRPr="00EC53A6">
              <w:rPr>
                <w:rFonts w:cs="Avenir-Book"/>
                <w:i/>
              </w:rPr>
              <w:t>Fundamentals of Management</w:t>
            </w:r>
            <w:r>
              <w:rPr>
                <w:rFonts w:cs="Avenir-Book"/>
              </w:rPr>
              <w:t xml:space="preserve"> – the specification needs to clarify the Status (M/E) of this module (the same applies to other modules including </w:t>
            </w:r>
            <w:r w:rsidRPr="00EC53A6">
              <w:rPr>
                <w:rFonts w:cs="Avenir-Book"/>
                <w:i/>
              </w:rPr>
              <w:t>Managing Your Learning</w:t>
            </w:r>
            <w:r>
              <w:rPr>
                <w:rFonts w:cs="Avenir-Book"/>
              </w:rPr>
              <w:t xml:space="preserve">, </w:t>
            </w:r>
            <w:r w:rsidRPr="00EC53A6">
              <w:rPr>
                <w:rFonts w:cs="Avenir-Book"/>
                <w:i/>
              </w:rPr>
              <w:t>Creativity, Teamwork &amp; Business Skills</w:t>
            </w:r>
            <w:r>
              <w:rPr>
                <w:rFonts w:cs="Avenir-Book"/>
              </w:rPr>
              <w:t xml:space="preserve">, and </w:t>
            </w:r>
            <w:r w:rsidRPr="00EC53A6">
              <w:rPr>
                <w:rFonts w:cs="Avenir-Book"/>
                <w:i/>
              </w:rPr>
              <w:t>Work, business and society in Ireland</w:t>
            </w:r>
            <w:r>
              <w:rPr>
                <w:rFonts w:cs="Avenir-Book"/>
              </w:rPr>
              <w:t>)</w:t>
            </w:r>
          </w:p>
        </w:tc>
        <w:tc>
          <w:tcPr>
            <w:tcW w:w="3019" w:type="dxa"/>
            <w:shd w:val="clear" w:color="auto" w:fill="auto"/>
          </w:tcPr>
          <w:p w14:paraId="5DACA900" w14:textId="77777777" w:rsidR="00D048AD" w:rsidRDefault="00D048AD" w:rsidP="00D048AD">
            <w:pPr>
              <w:autoSpaceDE w:val="0"/>
              <w:autoSpaceDN w:val="0"/>
              <w:adjustRightInd w:val="0"/>
              <w:rPr>
                <w:rFonts w:cs="Calibri"/>
                <w:highlight w:val="yellow"/>
              </w:rPr>
            </w:pPr>
            <w:r w:rsidRPr="00BC3A60">
              <w:rPr>
                <w:rFonts w:cs="Calibri"/>
              </w:rPr>
              <w:t xml:space="preserve">The </w:t>
            </w:r>
            <w:r>
              <w:rPr>
                <w:rFonts w:cs="Calibri"/>
              </w:rPr>
              <w:t xml:space="preserve">Managing your Learning, Creativity, Teamwork and Business Skills, </w:t>
            </w:r>
            <w:r w:rsidRPr="00BC3A60">
              <w:rPr>
                <w:rFonts w:cs="Calibri"/>
              </w:rPr>
              <w:t>Fundamentals of M</w:t>
            </w:r>
            <w:r>
              <w:rPr>
                <w:rFonts w:cs="Calibri"/>
              </w:rPr>
              <w:t>a</w:t>
            </w:r>
            <w:r w:rsidRPr="00BC3A60">
              <w:rPr>
                <w:rFonts w:cs="Calibri"/>
              </w:rPr>
              <w:t>nagement</w:t>
            </w:r>
            <w:r>
              <w:rPr>
                <w:rFonts w:cs="Calibri"/>
              </w:rPr>
              <w:t xml:space="preserve">, Work Business and Society in Ireland </w:t>
            </w:r>
          </w:p>
        </w:tc>
        <w:tc>
          <w:tcPr>
            <w:tcW w:w="2595" w:type="dxa"/>
          </w:tcPr>
          <w:p w14:paraId="43DC53AB" w14:textId="77777777" w:rsidR="00D048AD" w:rsidRPr="00557494" w:rsidRDefault="00D048AD" w:rsidP="00D048AD">
            <w:pPr>
              <w:pStyle w:val="Heading2"/>
              <w:numPr>
                <w:ilvl w:val="0"/>
                <w:numId w:val="0"/>
              </w:numPr>
              <w:spacing w:before="0" w:after="0"/>
              <w:rPr>
                <w:b w:val="0"/>
              </w:rPr>
            </w:pPr>
            <w:bookmarkStart w:id="120" w:name="_Toc440878856"/>
            <w:bookmarkStart w:id="121" w:name="_Toc440880600"/>
            <w:bookmarkStart w:id="122" w:name="_Toc440882392"/>
            <w:r w:rsidRPr="00557494">
              <w:rPr>
                <w:b w:val="0"/>
              </w:rPr>
              <w:t>Managing your Learning</w:t>
            </w:r>
            <w:r>
              <w:rPr>
                <w:b w:val="0"/>
              </w:rPr>
              <w:t xml:space="preserve"> </w:t>
            </w:r>
            <w:r w:rsidRPr="00557494">
              <w:rPr>
                <w:b w:val="0"/>
              </w:rPr>
              <w:t>(Section 9.1)</w:t>
            </w:r>
            <w:bookmarkEnd w:id="120"/>
            <w:bookmarkEnd w:id="121"/>
            <w:bookmarkEnd w:id="122"/>
          </w:p>
          <w:p w14:paraId="7682ABD2" w14:textId="77777777" w:rsidR="00D048AD" w:rsidRPr="00557494" w:rsidRDefault="00D048AD" w:rsidP="00D048AD">
            <w:pPr>
              <w:pStyle w:val="Heading2"/>
              <w:numPr>
                <w:ilvl w:val="0"/>
                <w:numId w:val="0"/>
              </w:numPr>
              <w:spacing w:before="0" w:after="0"/>
              <w:rPr>
                <w:b w:val="0"/>
              </w:rPr>
            </w:pPr>
            <w:bookmarkStart w:id="123" w:name="_Toc440878857"/>
            <w:bookmarkStart w:id="124" w:name="_Toc440880601"/>
            <w:bookmarkStart w:id="125" w:name="_Toc440882393"/>
            <w:r w:rsidRPr="00557494">
              <w:rPr>
                <w:b w:val="0"/>
              </w:rPr>
              <w:t>Creativity, Teamwork and Business Skills (Section 9.3)</w:t>
            </w:r>
            <w:bookmarkEnd w:id="123"/>
            <w:bookmarkEnd w:id="124"/>
            <w:bookmarkEnd w:id="125"/>
          </w:p>
          <w:p w14:paraId="0E069C4A" w14:textId="77777777" w:rsidR="00D048AD" w:rsidRPr="00557494" w:rsidRDefault="00D048AD" w:rsidP="00D048AD">
            <w:pPr>
              <w:pStyle w:val="Heading2"/>
              <w:numPr>
                <w:ilvl w:val="0"/>
                <w:numId w:val="0"/>
              </w:numPr>
              <w:spacing w:before="0" w:after="0"/>
              <w:rPr>
                <w:rFonts w:cs="Calibri"/>
                <w:b w:val="0"/>
              </w:rPr>
            </w:pPr>
            <w:bookmarkStart w:id="126" w:name="_Toc440878858"/>
            <w:bookmarkStart w:id="127" w:name="_Toc440880602"/>
            <w:bookmarkStart w:id="128" w:name="_Toc440882394"/>
            <w:r w:rsidRPr="00557494">
              <w:rPr>
                <w:rFonts w:cs="Calibri"/>
                <w:b w:val="0"/>
              </w:rPr>
              <w:t>Fundamentals of Management (Section 9.6)</w:t>
            </w:r>
            <w:bookmarkEnd w:id="126"/>
            <w:bookmarkEnd w:id="127"/>
            <w:bookmarkEnd w:id="128"/>
          </w:p>
          <w:p w14:paraId="2EA6863F" w14:textId="77777777" w:rsidR="00D048AD" w:rsidRPr="00557494" w:rsidRDefault="00D048AD" w:rsidP="00D048AD">
            <w:pPr>
              <w:pStyle w:val="Heading2"/>
              <w:numPr>
                <w:ilvl w:val="0"/>
                <w:numId w:val="0"/>
              </w:numPr>
              <w:spacing w:before="0" w:after="0"/>
              <w:rPr>
                <w:b w:val="0"/>
              </w:rPr>
            </w:pPr>
            <w:bookmarkStart w:id="129" w:name="_Toc440878859"/>
            <w:bookmarkStart w:id="130" w:name="_Toc440880603"/>
            <w:bookmarkStart w:id="131" w:name="_Toc440882395"/>
            <w:r w:rsidRPr="00557494">
              <w:rPr>
                <w:rFonts w:cs="Calibri"/>
                <w:b w:val="0"/>
              </w:rPr>
              <w:t>Work, Business and Society in Ireland (Section 9.15)</w:t>
            </w:r>
            <w:bookmarkEnd w:id="129"/>
            <w:bookmarkEnd w:id="130"/>
            <w:bookmarkEnd w:id="131"/>
          </w:p>
        </w:tc>
      </w:tr>
      <w:tr w:rsidR="00D048AD" w:rsidRPr="00557494" w14:paraId="0F9A8058" w14:textId="77777777" w:rsidTr="00D048AD">
        <w:trPr>
          <w:trHeight w:val="135"/>
        </w:trPr>
        <w:tc>
          <w:tcPr>
            <w:tcW w:w="3256" w:type="dxa"/>
          </w:tcPr>
          <w:p w14:paraId="48DD17EE" w14:textId="77777777" w:rsidR="00D048AD" w:rsidRPr="00D14A80" w:rsidRDefault="00D048AD" w:rsidP="00D048AD">
            <w:pPr>
              <w:autoSpaceDE w:val="0"/>
              <w:autoSpaceDN w:val="0"/>
              <w:adjustRightInd w:val="0"/>
              <w:rPr>
                <w:rFonts w:cs="Avenir-Book"/>
              </w:rPr>
            </w:pPr>
            <w:r w:rsidRPr="006E1487">
              <w:rPr>
                <w:rFonts w:cs="Avenir-Book"/>
                <w:i/>
              </w:rPr>
              <w:t>Fundamentals of Irish Law</w:t>
            </w:r>
            <w:r>
              <w:rPr>
                <w:rFonts w:cs="Avenir-Book"/>
              </w:rPr>
              <w:t xml:space="preserve"> – further consideration was to be given to the module title, with </w:t>
            </w:r>
            <w:r w:rsidRPr="006E1487">
              <w:rPr>
                <w:rFonts w:cs="Avenir-Book"/>
                <w:i/>
              </w:rPr>
              <w:t>Aspects of Business Law</w:t>
            </w:r>
            <w:r>
              <w:rPr>
                <w:rFonts w:cs="Avenir-Book"/>
              </w:rPr>
              <w:t xml:space="preserve"> offered as one alternative</w:t>
            </w:r>
          </w:p>
        </w:tc>
        <w:tc>
          <w:tcPr>
            <w:tcW w:w="3019" w:type="dxa"/>
          </w:tcPr>
          <w:p w14:paraId="64EBD662" w14:textId="77777777" w:rsidR="00D048AD" w:rsidRDefault="00D048AD" w:rsidP="00D048AD">
            <w:pPr>
              <w:autoSpaceDE w:val="0"/>
              <w:autoSpaceDN w:val="0"/>
              <w:adjustRightInd w:val="0"/>
              <w:rPr>
                <w:rFonts w:cs="Calibri"/>
                <w:highlight w:val="yellow"/>
              </w:rPr>
            </w:pPr>
            <w:r w:rsidRPr="00216722">
              <w:rPr>
                <w:rFonts w:cs="Calibri"/>
              </w:rPr>
              <w:t xml:space="preserve">The title of this module has been reconsidered and revised in line with the recommended title of Aspects of Business Law put forward by the panel. This has </w:t>
            </w:r>
            <w:r w:rsidRPr="00216722">
              <w:rPr>
                <w:rFonts w:cs="Calibri"/>
              </w:rPr>
              <w:lastRenderedPageBreak/>
              <w:t>been retitled throughout the document.</w:t>
            </w:r>
          </w:p>
        </w:tc>
        <w:tc>
          <w:tcPr>
            <w:tcW w:w="2595" w:type="dxa"/>
          </w:tcPr>
          <w:p w14:paraId="468C4E09" w14:textId="77777777" w:rsidR="00D048AD" w:rsidRPr="00557494" w:rsidRDefault="00D048AD" w:rsidP="00D048AD">
            <w:pPr>
              <w:pStyle w:val="Heading2"/>
              <w:numPr>
                <w:ilvl w:val="0"/>
                <w:numId w:val="0"/>
              </w:numPr>
              <w:spacing w:before="0" w:after="0"/>
              <w:rPr>
                <w:b w:val="0"/>
              </w:rPr>
            </w:pPr>
            <w:bookmarkStart w:id="132" w:name="_Toc440878860"/>
            <w:bookmarkStart w:id="133" w:name="_Toc440880604"/>
            <w:bookmarkStart w:id="134" w:name="_Toc440882396"/>
            <w:r w:rsidRPr="00557494">
              <w:rPr>
                <w:b w:val="0"/>
              </w:rPr>
              <w:lastRenderedPageBreak/>
              <w:t>Aspects of Business Law</w:t>
            </w:r>
            <w:r>
              <w:rPr>
                <w:b w:val="0"/>
              </w:rPr>
              <w:t xml:space="preserve"> </w:t>
            </w:r>
            <w:r w:rsidRPr="00557494">
              <w:rPr>
                <w:b w:val="0"/>
              </w:rPr>
              <w:t>(Section 9.12)</w:t>
            </w:r>
            <w:bookmarkEnd w:id="132"/>
            <w:bookmarkEnd w:id="133"/>
            <w:bookmarkEnd w:id="134"/>
          </w:p>
        </w:tc>
      </w:tr>
      <w:tr w:rsidR="00D048AD" w:rsidRPr="00557494" w14:paraId="54A61462" w14:textId="77777777" w:rsidTr="00D048AD">
        <w:trPr>
          <w:trHeight w:val="135"/>
        </w:trPr>
        <w:tc>
          <w:tcPr>
            <w:tcW w:w="3256" w:type="dxa"/>
          </w:tcPr>
          <w:p w14:paraId="353A77FA" w14:textId="77777777" w:rsidR="00D048AD" w:rsidRPr="00D14A80" w:rsidRDefault="00D048AD" w:rsidP="00D048AD">
            <w:pPr>
              <w:autoSpaceDE w:val="0"/>
              <w:autoSpaceDN w:val="0"/>
              <w:adjustRightInd w:val="0"/>
              <w:rPr>
                <w:rFonts w:cs="Avenir-Book"/>
              </w:rPr>
            </w:pPr>
            <w:r w:rsidRPr="006E1487">
              <w:rPr>
                <w:rFonts w:cs="Avenir-Book"/>
                <w:i/>
              </w:rPr>
              <w:t>Brand Management</w:t>
            </w:r>
            <w:r>
              <w:rPr>
                <w:rFonts w:cs="Avenir-Book"/>
              </w:rPr>
              <w:t xml:space="preserve"> – although already validated, teaching staff were invited to consider the use of the word ‘comprehensive’ in the Intended Module Learning Outcomes and how this might best be communicated to students, used in assessment, etc.</w:t>
            </w:r>
          </w:p>
        </w:tc>
        <w:tc>
          <w:tcPr>
            <w:tcW w:w="3019" w:type="dxa"/>
          </w:tcPr>
          <w:p w14:paraId="1F197AA7" w14:textId="77777777" w:rsidR="00D048AD" w:rsidRDefault="00D048AD" w:rsidP="00D048AD">
            <w:pPr>
              <w:autoSpaceDE w:val="0"/>
              <w:autoSpaceDN w:val="0"/>
              <w:adjustRightInd w:val="0"/>
              <w:rPr>
                <w:rFonts w:cs="Calibri"/>
                <w:highlight w:val="yellow"/>
              </w:rPr>
            </w:pPr>
            <w:r w:rsidRPr="00B24869">
              <w:rPr>
                <w:rFonts w:cs="Calibri"/>
              </w:rPr>
              <w:t>This learning outcome was reconsidered and the use of the word comprehensive removed.</w:t>
            </w:r>
          </w:p>
        </w:tc>
        <w:tc>
          <w:tcPr>
            <w:tcW w:w="2595" w:type="dxa"/>
          </w:tcPr>
          <w:p w14:paraId="2F83216D" w14:textId="77777777" w:rsidR="00D048AD" w:rsidRPr="00557494" w:rsidRDefault="00D048AD" w:rsidP="00D048AD">
            <w:pPr>
              <w:pStyle w:val="Heading2"/>
              <w:numPr>
                <w:ilvl w:val="0"/>
                <w:numId w:val="0"/>
              </w:numPr>
              <w:spacing w:before="0" w:after="0"/>
              <w:rPr>
                <w:b w:val="0"/>
              </w:rPr>
            </w:pPr>
            <w:bookmarkStart w:id="135" w:name="_Toc440878861"/>
            <w:bookmarkStart w:id="136" w:name="_Toc440880605"/>
            <w:bookmarkStart w:id="137" w:name="_Toc440882397"/>
            <w:r w:rsidRPr="00557494">
              <w:rPr>
                <w:b w:val="0"/>
              </w:rPr>
              <w:t>Brand Management</w:t>
            </w:r>
            <w:r>
              <w:rPr>
                <w:b w:val="0"/>
              </w:rPr>
              <w:t xml:space="preserve"> </w:t>
            </w:r>
            <w:r w:rsidRPr="00557494">
              <w:rPr>
                <w:b w:val="0"/>
              </w:rPr>
              <w:t>(Section 9.13)</w:t>
            </w:r>
            <w:bookmarkEnd w:id="135"/>
            <w:bookmarkEnd w:id="136"/>
            <w:bookmarkEnd w:id="137"/>
          </w:p>
        </w:tc>
      </w:tr>
      <w:tr w:rsidR="00D048AD" w14:paraId="25FBF8C9" w14:textId="77777777" w:rsidTr="00D048AD">
        <w:trPr>
          <w:trHeight w:val="135"/>
        </w:trPr>
        <w:tc>
          <w:tcPr>
            <w:tcW w:w="3256" w:type="dxa"/>
          </w:tcPr>
          <w:p w14:paraId="0268DFE1" w14:textId="77777777" w:rsidR="00D048AD" w:rsidRPr="00D14A80" w:rsidRDefault="00D048AD" w:rsidP="00D048AD">
            <w:pPr>
              <w:autoSpaceDE w:val="0"/>
              <w:autoSpaceDN w:val="0"/>
              <w:adjustRightInd w:val="0"/>
              <w:rPr>
                <w:rFonts w:cs="Avenir-Book"/>
                <w:i/>
              </w:rPr>
            </w:pPr>
            <w:r>
              <w:rPr>
                <w:rFonts w:cs="Avenir-Book"/>
                <w:i/>
              </w:rPr>
              <w:t xml:space="preserve">Individual Behaviour in the Organisation </w:t>
            </w:r>
            <w:r w:rsidRPr="00ED5F1A">
              <w:rPr>
                <w:rFonts w:cs="Avenir-Book"/>
              </w:rPr>
              <w:t>– the programme team is invited to consider whether</w:t>
            </w:r>
            <w:r>
              <w:rPr>
                <w:rFonts w:cs="Avenir-Book"/>
                <w:i/>
              </w:rPr>
              <w:t xml:space="preserve"> Behaviour of an Individual in an Organisation </w:t>
            </w:r>
            <w:r w:rsidRPr="00ED5F1A">
              <w:rPr>
                <w:rFonts w:cs="Avenir-Book"/>
              </w:rPr>
              <w:t>would be a</w:t>
            </w:r>
            <w:r>
              <w:rPr>
                <w:rFonts w:cs="Avenir-Book"/>
              </w:rPr>
              <w:t xml:space="preserve"> more appropriate</w:t>
            </w:r>
            <w:r w:rsidRPr="00ED5F1A">
              <w:rPr>
                <w:rFonts w:cs="Avenir-Book"/>
              </w:rPr>
              <w:t xml:space="preserve"> module title</w:t>
            </w:r>
          </w:p>
        </w:tc>
        <w:tc>
          <w:tcPr>
            <w:tcW w:w="3019" w:type="dxa"/>
          </w:tcPr>
          <w:p w14:paraId="0C6159E9" w14:textId="77777777" w:rsidR="00D048AD" w:rsidRPr="00A30C33" w:rsidRDefault="00D048AD" w:rsidP="00D048AD">
            <w:pPr>
              <w:autoSpaceDE w:val="0"/>
              <w:autoSpaceDN w:val="0"/>
              <w:adjustRightInd w:val="0"/>
            </w:pPr>
            <w:r w:rsidRPr="00A30C33">
              <w:rPr>
                <w:rFonts w:cs="Calibri"/>
              </w:rPr>
              <w:t>The title of this module has been reconsidered by the module owner and revised to</w:t>
            </w:r>
            <w:r>
              <w:rPr>
                <w:rFonts w:cs="Calibri"/>
              </w:rPr>
              <w:t xml:space="preserve"> </w:t>
            </w:r>
            <w:r w:rsidRPr="00A30C33">
              <w:t>Individual Behaviour in the Organisation</w:t>
            </w:r>
          </w:p>
          <w:p w14:paraId="0DC308B5" w14:textId="77777777" w:rsidR="00D048AD" w:rsidRDefault="00D048AD" w:rsidP="00D048AD">
            <w:pPr>
              <w:autoSpaceDE w:val="0"/>
              <w:autoSpaceDN w:val="0"/>
              <w:adjustRightInd w:val="0"/>
              <w:rPr>
                <w:rFonts w:cs="Calibri"/>
                <w:highlight w:val="yellow"/>
              </w:rPr>
            </w:pPr>
            <w:r w:rsidRPr="00A30C33">
              <w:rPr>
                <w:rFonts w:cs="Calibri"/>
              </w:rPr>
              <w:t xml:space="preserve"> </w:t>
            </w:r>
          </w:p>
        </w:tc>
        <w:tc>
          <w:tcPr>
            <w:tcW w:w="2595" w:type="dxa"/>
          </w:tcPr>
          <w:p w14:paraId="0E31AFAF" w14:textId="77777777" w:rsidR="00D048AD" w:rsidRPr="00371B31" w:rsidRDefault="00D048AD" w:rsidP="00D048AD">
            <w:r w:rsidRPr="00A30C33">
              <w:t xml:space="preserve">Individual Behaviour in the </w:t>
            </w:r>
            <w:r w:rsidRPr="00371B31">
              <w:t>Organisation (Section 9.14)</w:t>
            </w:r>
          </w:p>
          <w:p w14:paraId="232D900D" w14:textId="77777777" w:rsidR="00D048AD" w:rsidRDefault="00D048AD" w:rsidP="00D048AD">
            <w:r>
              <w:t>Section 1, Section 2.2, and Section 7 have been updated to reflect this new title.</w:t>
            </w:r>
          </w:p>
        </w:tc>
      </w:tr>
      <w:tr w:rsidR="00D048AD" w14:paraId="0FA269A2" w14:textId="77777777" w:rsidTr="00D048AD">
        <w:trPr>
          <w:trHeight w:val="135"/>
        </w:trPr>
        <w:tc>
          <w:tcPr>
            <w:tcW w:w="3256" w:type="dxa"/>
          </w:tcPr>
          <w:p w14:paraId="4E83FFBD" w14:textId="77777777" w:rsidR="00D048AD" w:rsidRPr="00D14A80" w:rsidRDefault="00D048AD" w:rsidP="00D048AD">
            <w:pPr>
              <w:autoSpaceDE w:val="0"/>
              <w:autoSpaceDN w:val="0"/>
              <w:adjustRightInd w:val="0"/>
              <w:rPr>
                <w:rFonts w:cs="Avenir-Book"/>
              </w:rPr>
            </w:pPr>
            <w:r w:rsidRPr="00ED5F1A">
              <w:rPr>
                <w:rFonts w:cs="Avenir-Book"/>
                <w:i/>
              </w:rPr>
              <w:t>Capstone Project</w:t>
            </w:r>
            <w:r>
              <w:rPr>
                <w:rFonts w:cs="Avenir-Book"/>
              </w:rPr>
              <w:t xml:space="preserve"> – clarification and consistency is needed regarding whether </w:t>
            </w:r>
            <w:r w:rsidRPr="00ED5F1A">
              <w:rPr>
                <w:rFonts w:cs="Avenir-Book"/>
                <w:i/>
              </w:rPr>
              <w:t>Portfolio Project</w:t>
            </w:r>
            <w:r>
              <w:rPr>
                <w:rFonts w:cs="Avenir-Book"/>
              </w:rPr>
              <w:t xml:space="preserve"> is the final title for this module</w:t>
            </w:r>
          </w:p>
        </w:tc>
        <w:tc>
          <w:tcPr>
            <w:tcW w:w="3019" w:type="dxa"/>
          </w:tcPr>
          <w:p w14:paraId="38F6C725" w14:textId="77777777" w:rsidR="00D048AD" w:rsidRDefault="00D048AD" w:rsidP="00D048AD">
            <w:pPr>
              <w:autoSpaceDE w:val="0"/>
              <w:autoSpaceDN w:val="0"/>
              <w:adjustRightInd w:val="0"/>
              <w:rPr>
                <w:rFonts w:cs="Calibri"/>
                <w:highlight w:val="yellow"/>
              </w:rPr>
            </w:pPr>
            <w:r w:rsidRPr="008C2CE8">
              <w:rPr>
                <w:rFonts w:cs="Calibri"/>
              </w:rPr>
              <w:t xml:space="preserve">The correct title for this module is the Portfolio Project. This has been revised throughout the document as outlined </w:t>
            </w:r>
            <w:r>
              <w:rPr>
                <w:rFonts w:cs="Calibri"/>
              </w:rPr>
              <w:t>above</w:t>
            </w:r>
            <w:r w:rsidRPr="008C2CE8">
              <w:rPr>
                <w:rFonts w:cs="Calibri"/>
              </w:rPr>
              <w:t>.</w:t>
            </w:r>
          </w:p>
        </w:tc>
        <w:tc>
          <w:tcPr>
            <w:tcW w:w="2595" w:type="dxa"/>
          </w:tcPr>
          <w:p w14:paraId="6E42B18D" w14:textId="77777777" w:rsidR="00D048AD" w:rsidRDefault="00D048AD" w:rsidP="00D048AD">
            <w:r>
              <w:t>Section 1, Section 2.2, Section 7 was adjusted and Section 9.16 included within Section 9.</w:t>
            </w:r>
          </w:p>
        </w:tc>
      </w:tr>
    </w:tbl>
    <w:p w14:paraId="64BB259F" w14:textId="77777777" w:rsidR="00D048AD" w:rsidRDefault="00D048AD" w:rsidP="00D048AD"/>
    <w:p w14:paraId="7A9F2052" w14:textId="77777777" w:rsidR="00D048AD" w:rsidRDefault="00D048AD" w:rsidP="00D048AD"/>
    <w:p w14:paraId="45A7E8A5" w14:textId="77777777" w:rsidR="00D048AD" w:rsidRPr="00194612" w:rsidRDefault="00D048AD" w:rsidP="00D048AD"/>
    <w:p w14:paraId="5594C959" w14:textId="77777777" w:rsidR="00D048AD" w:rsidRDefault="00D048AD" w:rsidP="00D048AD"/>
    <w:p w14:paraId="47FD3924" w14:textId="77777777" w:rsidR="00D048AD" w:rsidRDefault="00D048AD" w:rsidP="00D048AD">
      <w:r>
        <w:br w:type="page"/>
      </w:r>
    </w:p>
    <w:p w14:paraId="588603CD" w14:textId="77777777" w:rsidR="00D048AD" w:rsidRPr="00194612" w:rsidRDefault="00D048AD" w:rsidP="00D048AD">
      <w:pPr>
        <w:pStyle w:val="Heading2"/>
      </w:pPr>
      <w:bookmarkStart w:id="138" w:name="_Toc440882398"/>
      <w:r>
        <w:lastRenderedPageBreak/>
        <w:t>BA (Hons) in Business</w:t>
      </w:r>
      <w:bookmarkEnd w:id="138"/>
    </w:p>
    <w:p w14:paraId="284CB4A1" w14:textId="77777777" w:rsidR="00D048AD" w:rsidRDefault="00D048AD" w:rsidP="00D048AD">
      <w:pPr>
        <w:pStyle w:val="Heading3"/>
      </w:pPr>
      <w:r>
        <w:t>Response to Recommendations</w:t>
      </w:r>
    </w:p>
    <w:p w14:paraId="21BA4035" w14:textId="77777777" w:rsidR="00D048AD" w:rsidRDefault="00D048AD" w:rsidP="00D048AD"/>
    <w:tbl>
      <w:tblPr>
        <w:tblStyle w:val="TableGrid"/>
        <w:tblW w:w="0" w:type="auto"/>
        <w:tblLook w:val="04A0" w:firstRow="1" w:lastRow="0" w:firstColumn="1" w:lastColumn="0" w:noHBand="0" w:noVBand="1"/>
      </w:tblPr>
      <w:tblGrid>
        <w:gridCol w:w="3256"/>
        <w:gridCol w:w="3019"/>
        <w:gridCol w:w="2595"/>
      </w:tblGrid>
      <w:tr w:rsidR="00D048AD" w:rsidRPr="00371B31" w14:paraId="19E8C1BC" w14:textId="77777777" w:rsidTr="00D048AD">
        <w:trPr>
          <w:trHeight w:val="394"/>
        </w:trPr>
        <w:tc>
          <w:tcPr>
            <w:tcW w:w="3256" w:type="dxa"/>
            <w:vMerge w:val="restart"/>
            <w:shd w:val="clear" w:color="auto" w:fill="BFBFBF" w:themeFill="background1" w:themeFillShade="BF"/>
          </w:tcPr>
          <w:p w14:paraId="013E022E" w14:textId="77777777" w:rsidR="00D048AD" w:rsidRPr="00371B31" w:rsidRDefault="00D048AD" w:rsidP="00D048AD">
            <w:pPr>
              <w:autoSpaceDE w:val="0"/>
              <w:autoSpaceDN w:val="0"/>
              <w:adjustRightInd w:val="0"/>
              <w:jc w:val="both"/>
              <w:rPr>
                <w:b/>
                <w:szCs w:val="22"/>
              </w:rPr>
            </w:pPr>
            <w:r w:rsidRPr="00371B31">
              <w:rPr>
                <w:b/>
                <w:szCs w:val="22"/>
              </w:rPr>
              <w:t>Recommendation</w:t>
            </w:r>
          </w:p>
        </w:tc>
        <w:tc>
          <w:tcPr>
            <w:tcW w:w="5614" w:type="dxa"/>
            <w:gridSpan w:val="2"/>
            <w:shd w:val="clear" w:color="auto" w:fill="BFBFBF" w:themeFill="background1" w:themeFillShade="BF"/>
          </w:tcPr>
          <w:p w14:paraId="42E658C8" w14:textId="77777777" w:rsidR="00D048AD" w:rsidRPr="00371B31" w:rsidRDefault="00D048AD" w:rsidP="00D048AD">
            <w:pPr>
              <w:rPr>
                <w:b/>
                <w:szCs w:val="22"/>
              </w:rPr>
            </w:pPr>
            <w:r w:rsidRPr="00371B31">
              <w:rPr>
                <w:b/>
                <w:szCs w:val="22"/>
              </w:rPr>
              <w:t>NCI Response</w:t>
            </w:r>
          </w:p>
        </w:tc>
      </w:tr>
      <w:tr w:rsidR="00D048AD" w:rsidRPr="00371B31" w14:paraId="59543A3B" w14:textId="77777777" w:rsidTr="00D048AD">
        <w:trPr>
          <w:trHeight w:val="394"/>
        </w:trPr>
        <w:tc>
          <w:tcPr>
            <w:tcW w:w="3256" w:type="dxa"/>
            <w:vMerge/>
            <w:shd w:val="clear" w:color="auto" w:fill="BFBFBF" w:themeFill="background1" w:themeFillShade="BF"/>
          </w:tcPr>
          <w:p w14:paraId="115CF668" w14:textId="77777777" w:rsidR="00D048AD" w:rsidRPr="00371B31" w:rsidRDefault="00D048AD" w:rsidP="00D048AD">
            <w:pPr>
              <w:autoSpaceDE w:val="0"/>
              <w:autoSpaceDN w:val="0"/>
              <w:adjustRightInd w:val="0"/>
              <w:jc w:val="both"/>
              <w:rPr>
                <w:b/>
                <w:szCs w:val="22"/>
              </w:rPr>
            </w:pPr>
          </w:p>
        </w:tc>
        <w:tc>
          <w:tcPr>
            <w:tcW w:w="3019" w:type="dxa"/>
            <w:shd w:val="clear" w:color="auto" w:fill="BFBFBF" w:themeFill="background1" w:themeFillShade="BF"/>
          </w:tcPr>
          <w:p w14:paraId="3665B498" w14:textId="77777777" w:rsidR="00D048AD" w:rsidRPr="00371B31" w:rsidRDefault="00D048AD" w:rsidP="00D048AD">
            <w:pPr>
              <w:rPr>
                <w:b/>
                <w:i/>
                <w:szCs w:val="22"/>
              </w:rPr>
            </w:pPr>
            <w:r w:rsidRPr="00371B31">
              <w:rPr>
                <w:b/>
                <w:i/>
                <w:szCs w:val="22"/>
              </w:rPr>
              <w:t xml:space="preserve">Action </w:t>
            </w:r>
          </w:p>
        </w:tc>
        <w:tc>
          <w:tcPr>
            <w:tcW w:w="2595" w:type="dxa"/>
            <w:shd w:val="clear" w:color="auto" w:fill="BFBFBF" w:themeFill="background1" w:themeFillShade="BF"/>
          </w:tcPr>
          <w:p w14:paraId="76CE09A0" w14:textId="77777777" w:rsidR="00D048AD" w:rsidRPr="00371B31" w:rsidRDefault="00D048AD" w:rsidP="00D048AD">
            <w:pPr>
              <w:rPr>
                <w:b/>
                <w:i/>
                <w:szCs w:val="22"/>
              </w:rPr>
            </w:pPr>
            <w:r w:rsidRPr="00371B31">
              <w:rPr>
                <w:b/>
                <w:i/>
                <w:szCs w:val="22"/>
              </w:rPr>
              <w:t>Notes/Location</w:t>
            </w:r>
          </w:p>
        </w:tc>
      </w:tr>
      <w:tr w:rsidR="00D048AD" w:rsidRPr="00371B31" w14:paraId="28A9E964" w14:textId="77777777" w:rsidTr="00D048AD">
        <w:tc>
          <w:tcPr>
            <w:tcW w:w="3256" w:type="dxa"/>
          </w:tcPr>
          <w:p w14:paraId="0F4AD40F" w14:textId="77777777" w:rsidR="00D048AD" w:rsidRPr="00182F03" w:rsidRDefault="00D048AD" w:rsidP="00D048AD">
            <w:pPr>
              <w:pStyle w:val="ListParagraph"/>
              <w:numPr>
                <w:ilvl w:val="0"/>
                <w:numId w:val="36"/>
              </w:numPr>
              <w:autoSpaceDE w:val="0"/>
              <w:autoSpaceDN w:val="0"/>
              <w:adjustRightInd w:val="0"/>
              <w:ind w:left="425" w:hanging="425"/>
              <w:rPr>
                <w:rFonts w:ascii="Garamond" w:hAnsi="Garamond"/>
              </w:rPr>
            </w:pPr>
            <w:r w:rsidRPr="00182F03">
              <w:rPr>
                <w:rFonts w:ascii="Garamond" w:eastAsia="Calibri" w:hAnsi="Garamond"/>
              </w:rPr>
              <w:t>Student progression on this programme should continue to be monitored in terms of entry routes (e.g. comparing the outcomes of former Higher Certificate in Business students to those students entering via other access routes), Common First Year performance (i.e. comparing BA (Hons) in Business student outcomes to BA (Hons) in HRM), etc.</w:t>
            </w:r>
          </w:p>
        </w:tc>
        <w:tc>
          <w:tcPr>
            <w:tcW w:w="3019" w:type="dxa"/>
          </w:tcPr>
          <w:p w14:paraId="44B60922" w14:textId="77777777" w:rsidR="00D048AD" w:rsidRPr="00371B31" w:rsidRDefault="00D048AD" w:rsidP="00D048AD">
            <w:pPr>
              <w:contextualSpacing/>
              <w:rPr>
                <w:szCs w:val="22"/>
              </w:rPr>
            </w:pPr>
            <w:r w:rsidRPr="001D5B50">
              <w:rPr>
                <w:rFonts w:eastAsia="Calibri"/>
              </w:rPr>
              <w:t>The programme team and wider school have committed to continue this practice as part of our annual quality assurance practices. Specifically these issues are addressed through the School and programme committee meetings as well as the programme and school annual monitoring reports.</w:t>
            </w:r>
          </w:p>
        </w:tc>
        <w:tc>
          <w:tcPr>
            <w:tcW w:w="2595" w:type="dxa"/>
          </w:tcPr>
          <w:p w14:paraId="16893459" w14:textId="77777777" w:rsidR="00D048AD" w:rsidRPr="00371B31" w:rsidRDefault="00D048AD" w:rsidP="00D048AD">
            <w:pPr>
              <w:contextualSpacing/>
              <w:rPr>
                <w:szCs w:val="22"/>
              </w:rPr>
            </w:pPr>
          </w:p>
        </w:tc>
      </w:tr>
      <w:tr w:rsidR="00D048AD" w:rsidRPr="00371B31" w14:paraId="340C1AED" w14:textId="77777777" w:rsidTr="00D048AD">
        <w:trPr>
          <w:trHeight w:val="3713"/>
        </w:trPr>
        <w:tc>
          <w:tcPr>
            <w:tcW w:w="3256" w:type="dxa"/>
          </w:tcPr>
          <w:p w14:paraId="196B5781" w14:textId="77777777" w:rsidR="00D048AD" w:rsidRPr="00182F03" w:rsidRDefault="00D048AD" w:rsidP="00D048AD">
            <w:pPr>
              <w:pStyle w:val="ListParagraph"/>
              <w:numPr>
                <w:ilvl w:val="0"/>
                <w:numId w:val="36"/>
              </w:numPr>
              <w:autoSpaceDE w:val="0"/>
              <w:autoSpaceDN w:val="0"/>
              <w:adjustRightInd w:val="0"/>
              <w:ind w:left="425" w:hanging="425"/>
              <w:rPr>
                <w:rFonts w:ascii="Garamond" w:hAnsi="Garamond"/>
              </w:rPr>
            </w:pPr>
            <w:r w:rsidRPr="00182F03">
              <w:rPr>
                <w:rFonts w:ascii="Garamond" w:eastAsia="Calibri" w:hAnsi="Garamond"/>
              </w:rPr>
              <w:t>Consideration should be given to the use of shared case studies across multiple modules, thereby enhancing module links with one another, while allowing for distinctive insights and perspectives to be generated and employed, as well as opportunities for cross-assessment</w:t>
            </w:r>
          </w:p>
        </w:tc>
        <w:tc>
          <w:tcPr>
            <w:tcW w:w="3019" w:type="dxa"/>
          </w:tcPr>
          <w:p w14:paraId="4608AFDA" w14:textId="77777777" w:rsidR="00D048AD" w:rsidRPr="00371B31" w:rsidRDefault="00D048AD" w:rsidP="00D048AD">
            <w:pPr>
              <w:autoSpaceDE w:val="0"/>
              <w:autoSpaceDN w:val="0"/>
              <w:adjustRightInd w:val="0"/>
              <w:rPr>
                <w:rFonts w:cs="Calibri"/>
                <w:szCs w:val="22"/>
              </w:rPr>
            </w:pPr>
            <w:r w:rsidRPr="001D5B50">
              <w:rPr>
                <w:rFonts w:eastAsia="Calibri"/>
              </w:rPr>
              <w:t>At the outset of each academic semester the programme team meet in order to discuss teaching and learning strategies as well as assessment methods and schedules. As part of this process each lecturer indicates what assessment approach is to be used. Where case studies are to be applied the team discuss where it can be used elsewhere in order to create linkage for learners and as the panel has highlighted such ini</w:t>
            </w:r>
            <w:r>
              <w:rPr>
                <w:rFonts w:eastAsia="Calibri"/>
              </w:rPr>
              <w:t>tia</w:t>
            </w:r>
            <w:r w:rsidRPr="001D5B50">
              <w:rPr>
                <w:rFonts w:eastAsia="Calibri"/>
              </w:rPr>
              <w:t>tives as well as creating linkage also allow distinctive insights and perspectives to be generated. Where common cases are used, cross assessment is considered by the team and implemented where appropriate.</w:t>
            </w:r>
          </w:p>
        </w:tc>
        <w:tc>
          <w:tcPr>
            <w:tcW w:w="2595" w:type="dxa"/>
          </w:tcPr>
          <w:p w14:paraId="564F1CAE" w14:textId="77777777" w:rsidR="00D048AD" w:rsidRPr="00371B31" w:rsidRDefault="00D048AD" w:rsidP="00D048AD">
            <w:pPr>
              <w:contextualSpacing/>
              <w:rPr>
                <w:szCs w:val="22"/>
              </w:rPr>
            </w:pPr>
          </w:p>
        </w:tc>
      </w:tr>
      <w:tr w:rsidR="00D048AD" w:rsidRPr="00371B31" w14:paraId="54C73AB3" w14:textId="77777777" w:rsidTr="00D048AD">
        <w:tc>
          <w:tcPr>
            <w:tcW w:w="3256" w:type="dxa"/>
          </w:tcPr>
          <w:p w14:paraId="4F71B629" w14:textId="77777777" w:rsidR="00D048AD" w:rsidRPr="00182F03" w:rsidRDefault="00D048AD" w:rsidP="00D048AD">
            <w:pPr>
              <w:pStyle w:val="ListParagraph"/>
              <w:numPr>
                <w:ilvl w:val="0"/>
                <w:numId w:val="36"/>
              </w:numPr>
              <w:autoSpaceDE w:val="0"/>
              <w:autoSpaceDN w:val="0"/>
              <w:adjustRightInd w:val="0"/>
              <w:ind w:left="425" w:hanging="425"/>
              <w:rPr>
                <w:rFonts w:ascii="Garamond" w:hAnsi="Garamond"/>
              </w:rPr>
            </w:pPr>
            <w:r w:rsidRPr="00182F03">
              <w:rPr>
                <w:rFonts w:ascii="Garamond" w:eastAsia="Calibri" w:hAnsi="Garamond"/>
              </w:rPr>
              <w:t>The consistent articulation of software application skills developed at programme and module level – i.e. support for, and expected student use of, Excel, PowerPoint, etc., where appropriate – would benefit the students and lend ever greater coherence to the programme</w:t>
            </w:r>
          </w:p>
        </w:tc>
        <w:tc>
          <w:tcPr>
            <w:tcW w:w="3019" w:type="dxa"/>
          </w:tcPr>
          <w:p w14:paraId="58662859" w14:textId="77777777" w:rsidR="00D048AD" w:rsidRPr="00371B31" w:rsidRDefault="00D048AD" w:rsidP="00D048AD">
            <w:pPr>
              <w:rPr>
                <w:rFonts w:cs="Calibri"/>
                <w:szCs w:val="22"/>
              </w:rPr>
            </w:pPr>
            <w:r w:rsidRPr="001D5B50">
              <w:rPr>
                <w:rFonts w:eastAsia="Calibri"/>
              </w:rPr>
              <w:t xml:space="preserve">A new section has been introduced within Section 8.1. This new material describes at a programme and module level where software skills and applications are embedded within the programme. It also describes the broader use of technology across modules as </w:t>
            </w:r>
            <w:r w:rsidRPr="00CF64F1">
              <w:rPr>
                <w:rFonts w:eastAsia="Calibri"/>
              </w:rPr>
              <w:t>well as outlining where supports are available.</w:t>
            </w:r>
          </w:p>
        </w:tc>
        <w:tc>
          <w:tcPr>
            <w:tcW w:w="2595" w:type="dxa"/>
          </w:tcPr>
          <w:p w14:paraId="6226B5EC" w14:textId="77777777" w:rsidR="00D048AD" w:rsidRPr="00182F03" w:rsidRDefault="00D048AD" w:rsidP="00D048AD">
            <w:pPr>
              <w:rPr>
                <w:rFonts w:eastAsia="Calibri"/>
              </w:rPr>
            </w:pPr>
            <w:r w:rsidRPr="00182F03">
              <w:rPr>
                <w:rFonts w:eastAsia="Calibri"/>
              </w:rPr>
              <w:t>Programme Software Skills</w:t>
            </w:r>
          </w:p>
          <w:p w14:paraId="021E058A" w14:textId="77777777" w:rsidR="00D048AD" w:rsidRPr="00371B31" w:rsidRDefault="00D048AD" w:rsidP="00D048AD">
            <w:pPr>
              <w:pStyle w:val="Heading2"/>
              <w:numPr>
                <w:ilvl w:val="0"/>
                <w:numId w:val="0"/>
              </w:numPr>
              <w:spacing w:before="0" w:after="0"/>
              <w:rPr>
                <w:b w:val="0"/>
                <w:szCs w:val="22"/>
              </w:rPr>
            </w:pPr>
            <w:bookmarkStart w:id="139" w:name="_Toc440878863"/>
            <w:bookmarkStart w:id="140" w:name="_Toc440880607"/>
            <w:bookmarkStart w:id="141" w:name="_Toc440882399"/>
            <w:r w:rsidRPr="00182F03">
              <w:rPr>
                <w:rFonts w:eastAsia="Calibri" w:cs="Times New Roman"/>
                <w:b w:val="0"/>
              </w:rPr>
              <w:t>(Section 8.1)</w:t>
            </w:r>
            <w:bookmarkEnd w:id="139"/>
            <w:bookmarkEnd w:id="140"/>
            <w:bookmarkEnd w:id="141"/>
          </w:p>
        </w:tc>
      </w:tr>
      <w:tr w:rsidR="00D048AD" w:rsidRPr="00371B31" w14:paraId="481D3C58" w14:textId="77777777" w:rsidTr="00D048AD">
        <w:tc>
          <w:tcPr>
            <w:tcW w:w="3256" w:type="dxa"/>
          </w:tcPr>
          <w:p w14:paraId="7A23CE60" w14:textId="77777777" w:rsidR="00D048AD" w:rsidRPr="00182F03" w:rsidRDefault="00D048AD" w:rsidP="00D048AD">
            <w:pPr>
              <w:pStyle w:val="ListParagraph"/>
              <w:numPr>
                <w:ilvl w:val="0"/>
                <w:numId w:val="36"/>
              </w:numPr>
              <w:autoSpaceDE w:val="0"/>
              <w:autoSpaceDN w:val="0"/>
              <w:adjustRightInd w:val="0"/>
              <w:ind w:left="425" w:hanging="425"/>
              <w:rPr>
                <w:rFonts w:ascii="Garamond" w:hAnsi="Garamond"/>
              </w:rPr>
            </w:pPr>
            <w:r w:rsidRPr="00182F03">
              <w:rPr>
                <w:rFonts w:ascii="Garamond" w:eastAsia="Calibri" w:hAnsi="Garamond"/>
              </w:rPr>
              <w:t>The advice offered to graduating students in terms of suitable future studies might be clearer</w:t>
            </w:r>
          </w:p>
        </w:tc>
        <w:tc>
          <w:tcPr>
            <w:tcW w:w="3019" w:type="dxa"/>
          </w:tcPr>
          <w:p w14:paraId="4AB1388D" w14:textId="77777777" w:rsidR="00D048AD" w:rsidRPr="00371B31" w:rsidRDefault="00D048AD" w:rsidP="00D048AD">
            <w:pPr>
              <w:autoSpaceDE w:val="0"/>
              <w:autoSpaceDN w:val="0"/>
              <w:adjustRightInd w:val="0"/>
              <w:rPr>
                <w:rFonts w:cs="Calibri"/>
                <w:szCs w:val="22"/>
              </w:rPr>
            </w:pPr>
            <w:r w:rsidRPr="001D5B50">
              <w:rPr>
                <w:rFonts w:eastAsia="Calibri"/>
              </w:rPr>
              <w:t xml:space="preserve">A clearer articulation of the options for graduates of the programme has been included within the document. </w:t>
            </w:r>
            <w:r w:rsidRPr="001D5B50">
              <w:rPr>
                <w:rFonts w:eastAsia="Calibri"/>
              </w:rPr>
              <w:lastRenderedPageBreak/>
              <w:t>Specifically Further Study Paths and Employment Potential have been set out.</w:t>
            </w:r>
          </w:p>
        </w:tc>
        <w:tc>
          <w:tcPr>
            <w:tcW w:w="2595" w:type="dxa"/>
          </w:tcPr>
          <w:p w14:paraId="0BD366D9" w14:textId="77777777" w:rsidR="00D048AD" w:rsidRPr="00182F03" w:rsidRDefault="00D048AD" w:rsidP="00D048AD">
            <w:pPr>
              <w:pStyle w:val="Heading2"/>
              <w:numPr>
                <w:ilvl w:val="0"/>
                <w:numId w:val="0"/>
              </w:numPr>
              <w:spacing w:before="0" w:after="0"/>
              <w:rPr>
                <w:b w:val="0"/>
                <w:szCs w:val="22"/>
              </w:rPr>
            </w:pPr>
            <w:bookmarkStart w:id="142" w:name="_Toc440878864"/>
            <w:bookmarkStart w:id="143" w:name="_Toc440880608"/>
            <w:bookmarkStart w:id="144" w:name="_Toc440882400"/>
            <w:r w:rsidRPr="00182F03">
              <w:rPr>
                <w:rFonts w:eastAsia="Calibri" w:cs="Times New Roman"/>
                <w:b w:val="0"/>
              </w:rPr>
              <w:lastRenderedPageBreak/>
              <w:t>Section 4.1 Employment and Further Study Potential for the Programmes Graduates</w:t>
            </w:r>
            <w:bookmarkEnd w:id="142"/>
            <w:bookmarkEnd w:id="143"/>
            <w:bookmarkEnd w:id="144"/>
          </w:p>
        </w:tc>
      </w:tr>
    </w:tbl>
    <w:p w14:paraId="24A0C793" w14:textId="77777777" w:rsidR="00D048AD" w:rsidRDefault="00D048AD" w:rsidP="00D048AD"/>
    <w:tbl>
      <w:tblPr>
        <w:tblStyle w:val="TableGrid"/>
        <w:tblW w:w="0" w:type="auto"/>
        <w:tblLook w:val="04A0" w:firstRow="1" w:lastRow="0" w:firstColumn="1" w:lastColumn="0" w:noHBand="0" w:noVBand="1"/>
      </w:tblPr>
      <w:tblGrid>
        <w:gridCol w:w="3256"/>
        <w:gridCol w:w="3019"/>
        <w:gridCol w:w="2595"/>
      </w:tblGrid>
      <w:tr w:rsidR="00D048AD" w:rsidRPr="00F433AD" w14:paraId="2F549A1E" w14:textId="77777777" w:rsidTr="00D048AD">
        <w:trPr>
          <w:trHeight w:val="391"/>
        </w:trPr>
        <w:tc>
          <w:tcPr>
            <w:tcW w:w="3256" w:type="dxa"/>
            <w:vMerge w:val="restart"/>
            <w:shd w:val="clear" w:color="auto" w:fill="BFBFBF" w:themeFill="background1" w:themeFillShade="BF"/>
          </w:tcPr>
          <w:p w14:paraId="47151071" w14:textId="77777777" w:rsidR="00D048AD" w:rsidRPr="001F51D1" w:rsidRDefault="00D048AD" w:rsidP="00D048AD">
            <w:pPr>
              <w:autoSpaceDE w:val="0"/>
              <w:autoSpaceDN w:val="0"/>
              <w:adjustRightInd w:val="0"/>
              <w:rPr>
                <w:b/>
              </w:rPr>
            </w:pPr>
            <w:r>
              <w:rPr>
                <w:b/>
              </w:rPr>
              <w:t xml:space="preserve">Additional </w:t>
            </w:r>
            <w:r w:rsidRPr="001F51D1">
              <w:rPr>
                <w:b/>
              </w:rPr>
              <w:t>Panel Comments</w:t>
            </w:r>
          </w:p>
        </w:tc>
        <w:tc>
          <w:tcPr>
            <w:tcW w:w="5614" w:type="dxa"/>
            <w:gridSpan w:val="2"/>
            <w:shd w:val="clear" w:color="auto" w:fill="BFBFBF" w:themeFill="background1" w:themeFillShade="BF"/>
          </w:tcPr>
          <w:p w14:paraId="0E24A82E" w14:textId="77777777" w:rsidR="00D048AD" w:rsidRPr="00F433AD" w:rsidRDefault="00D048AD" w:rsidP="00D048AD">
            <w:pPr>
              <w:pStyle w:val="Heading2"/>
              <w:numPr>
                <w:ilvl w:val="0"/>
                <w:numId w:val="0"/>
              </w:numPr>
              <w:spacing w:before="0" w:after="0"/>
              <w:rPr>
                <w:b w:val="0"/>
              </w:rPr>
            </w:pPr>
            <w:bookmarkStart w:id="145" w:name="_Toc440878865"/>
            <w:bookmarkStart w:id="146" w:name="_Toc440880609"/>
            <w:bookmarkStart w:id="147" w:name="_Toc440882401"/>
            <w:r>
              <w:rPr>
                <w:rFonts w:cs="Calibri"/>
              </w:rPr>
              <w:t>NCI Response</w:t>
            </w:r>
            <w:bookmarkEnd w:id="145"/>
            <w:bookmarkEnd w:id="146"/>
            <w:bookmarkEnd w:id="147"/>
          </w:p>
        </w:tc>
      </w:tr>
      <w:tr w:rsidR="00D048AD" w:rsidRPr="001F51D1" w14:paraId="55FA40FF" w14:textId="77777777" w:rsidTr="00D048AD">
        <w:trPr>
          <w:trHeight w:val="391"/>
        </w:trPr>
        <w:tc>
          <w:tcPr>
            <w:tcW w:w="3256" w:type="dxa"/>
            <w:vMerge/>
            <w:shd w:val="clear" w:color="auto" w:fill="BFBFBF" w:themeFill="background1" w:themeFillShade="BF"/>
          </w:tcPr>
          <w:p w14:paraId="5BA94D95" w14:textId="77777777" w:rsidR="00D048AD" w:rsidRDefault="00D048AD" w:rsidP="00D048AD">
            <w:pPr>
              <w:autoSpaceDE w:val="0"/>
              <w:autoSpaceDN w:val="0"/>
              <w:adjustRightInd w:val="0"/>
            </w:pPr>
          </w:p>
        </w:tc>
        <w:tc>
          <w:tcPr>
            <w:tcW w:w="3019" w:type="dxa"/>
            <w:shd w:val="clear" w:color="auto" w:fill="BFBFBF" w:themeFill="background1" w:themeFillShade="BF"/>
          </w:tcPr>
          <w:p w14:paraId="0912416C" w14:textId="77777777" w:rsidR="00D048AD" w:rsidRPr="002E3A28" w:rsidRDefault="00D048AD" w:rsidP="00D048AD">
            <w:pPr>
              <w:autoSpaceDE w:val="0"/>
              <w:autoSpaceDN w:val="0"/>
              <w:adjustRightInd w:val="0"/>
              <w:jc w:val="both"/>
              <w:rPr>
                <w:rFonts w:cs="Calibri"/>
                <w:b/>
                <w:i/>
              </w:rPr>
            </w:pPr>
            <w:r w:rsidRPr="002E3A28">
              <w:rPr>
                <w:rFonts w:cs="Calibri"/>
                <w:b/>
                <w:i/>
              </w:rPr>
              <w:t>Action</w:t>
            </w:r>
          </w:p>
        </w:tc>
        <w:tc>
          <w:tcPr>
            <w:tcW w:w="2595" w:type="dxa"/>
            <w:shd w:val="clear" w:color="auto" w:fill="BFBFBF" w:themeFill="background1" w:themeFillShade="BF"/>
          </w:tcPr>
          <w:p w14:paraId="1C647C1E" w14:textId="77777777" w:rsidR="00D048AD" w:rsidRPr="002E3A28" w:rsidRDefault="00D048AD" w:rsidP="00D048AD">
            <w:pPr>
              <w:pStyle w:val="Heading2"/>
              <w:numPr>
                <w:ilvl w:val="0"/>
                <w:numId w:val="0"/>
              </w:numPr>
              <w:spacing w:before="0" w:after="0"/>
              <w:rPr>
                <w:i/>
              </w:rPr>
            </w:pPr>
            <w:bookmarkStart w:id="148" w:name="_Toc440878866"/>
            <w:bookmarkStart w:id="149" w:name="_Toc440880610"/>
            <w:bookmarkStart w:id="150" w:name="_Toc440882402"/>
            <w:r w:rsidRPr="002E3A28">
              <w:rPr>
                <w:i/>
              </w:rPr>
              <w:t>Notes/Location</w:t>
            </w:r>
            <w:bookmarkEnd w:id="148"/>
            <w:bookmarkEnd w:id="149"/>
            <w:bookmarkEnd w:id="150"/>
          </w:p>
        </w:tc>
      </w:tr>
      <w:tr w:rsidR="00D048AD" w:rsidRPr="00557494" w14:paraId="6711599A" w14:textId="77777777" w:rsidTr="00D048AD">
        <w:trPr>
          <w:trHeight w:val="135"/>
        </w:trPr>
        <w:tc>
          <w:tcPr>
            <w:tcW w:w="3256" w:type="dxa"/>
          </w:tcPr>
          <w:p w14:paraId="7C9C5604" w14:textId="77777777" w:rsidR="00D048AD" w:rsidRPr="001D5B50" w:rsidRDefault="00D048AD" w:rsidP="00D048AD">
            <w:pPr>
              <w:autoSpaceDE w:val="0"/>
              <w:autoSpaceDN w:val="0"/>
              <w:adjustRightInd w:val="0"/>
              <w:rPr>
                <w:rFonts w:cs="Avenir-Book"/>
              </w:rPr>
            </w:pPr>
            <w:r w:rsidRPr="00182F03">
              <w:rPr>
                <w:rFonts w:cs="Avenir-Book"/>
                <w:i/>
              </w:rPr>
              <w:t>Global Competitiveness and the Multinational Environment</w:t>
            </w:r>
            <w:r w:rsidRPr="001D5B50">
              <w:rPr>
                <w:rFonts w:cs="Avenir-Book"/>
              </w:rPr>
              <w:t xml:space="preserve"> – clarity is sought on whether this module’s final name is actually Global Competitiveness and the Multinational Enterprise</w:t>
            </w:r>
          </w:p>
          <w:p w14:paraId="149CE06D" w14:textId="77777777" w:rsidR="00D048AD" w:rsidRPr="00D14A80" w:rsidRDefault="00D048AD" w:rsidP="00D048AD">
            <w:pPr>
              <w:autoSpaceDE w:val="0"/>
              <w:autoSpaceDN w:val="0"/>
              <w:adjustRightInd w:val="0"/>
              <w:rPr>
                <w:rFonts w:cs="Avenir-Book"/>
              </w:rPr>
            </w:pPr>
          </w:p>
        </w:tc>
        <w:tc>
          <w:tcPr>
            <w:tcW w:w="3019" w:type="dxa"/>
          </w:tcPr>
          <w:p w14:paraId="615A6A92" w14:textId="77777777" w:rsidR="00D048AD" w:rsidRPr="00310454" w:rsidRDefault="00D048AD" w:rsidP="00D048AD">
            <w:pPr>
              <w:autoSpaceDE w:val="0"/>
              <w:autoSpaceDN w:val="0"/>
              <w:adjustRightInd w:val="0"/>
              <w:rPr>
                <w:rFonts w:cs="Calibri"/>
              </w:rPr>
            </w:pPr>
            <w:r w:rsidRPr="001D5B50">
              <w:rPr>
                <w:rFonts w:eastAsia="Calibri"/>
              </w:rPr>
              <w:t xml:space="preserve">The correct title is Global Competitiveness and the Multinational Environment. The document has been proofread and any reference to </w:t>
            </w:r>
            <w:r w:rsidRPr="001D5B50">
              <w:rPr>
                <w:rFonts w:cs="Avenir-Book"/>
              </w:rPr>
              <w:t>Global Competitiveness and the Multinational Enterprise removed and replaced with the correct title.</w:t>
            </w:r>
          </w:p>
        </w:tc>
        <w:tc>
          <w:tcPr>
            <w:tcW w:w="2595" w:type="dxa"/>
          </w:tcPr>
          <w:p w14:paraId="64B74CFC" w14:textId="77777777" w:rsidR="00D048AD" w:rsidRPr="00182F03" w:rsidRDefault="00D048AD" w:rsidP="00D048AD">
            <w:pPr>
              <w:pStyle w:val="Heading2"/>
              <w:numPr>
                <w:ilvl w:val="0"/>
                <w:numId w:val="0"/>
              </w:numPr>
              <w:spacing w:before="0" w:after="0"/>
              <w:rPr>
                <w:b w:val="0"/>
              </w:rPr>
            </w:pPr>
            <w:bookmarkStart w:id="151" w:name="_Toc440878867"/>
            <w:bookmarkStart w:id="152" w:name="_Toc440880611"/>
            <w:bookmarkStart w:id="153" w:name="_Toc440882403"/>
            <w:r w:rsidRPr="00182F03">
              <w:rPr>
                <w:rFonts w:eastAsia="Calibri" w:cs="Times New Roman"/>
                <w:b w:val="0"/>
              </w:rPr>
              <w:t>Global Competitiveness and the Multinational Environment (Section 9.20)</w:t>
            </w:r>
            <w:bookmarkEnd w:id="151"/>
            <w:bookmarkEnd w:id="152"/>
            <w:bookmarkEnd w:id="153"/>
          </w:p>
        </w:tc>
      </w:tr>
      <w:tr w:rsidR="00D048AD" w:rsidRPr="00557494" w14:paraId="7B84BE56" w14:textId="77777777" w:rsidTr="00D048AD">
        <w:trPr>
          <w:trHeight w:val="1809"/>
        </w:trPr>
        <w:tc>
          <w:tcPr>
            <w:tcW w:w="3256" w:type="dxa"/>
          </w:tcPr>
          <w:p w14:paraId="1FA76507" w14:textId="77777777" w:rsidR="00D048AD" w:rsidRPr="00D14A80" w:rsidRDefault="00D048AD" w:rsidP="00D048AD">
            <w:pPr>
              <w:autoSpaceDE w:val="0"/>
              <w:autoSpaceDN w:val="0"/>
              <w:adjustRightInd w:val="0"/>
              <w:rPr>
                <w:rFonts w:cs="Avenir-Book"/>
              </w:rPr>
            </w:pPr>
            <w:r w:rsidRPr="00182F03">
              <w:rPr>
                <w:rFonts w:cs="Avenir-Book"/>
                <w:i/>
              </w:rPr>
              <w:t>Project Management</w:t>
            </w:r>
            <w:r w:rsidRPr="001D5B50">
              <w:rPr>
                <w:rFonts w:cs="Avenir-Book"/>
              </w:rPr>
              <w:t xml:space="preserve"> – the alternative possibilities offered by PRINCE2 might readily be introduced to students</w:t>
            </w:r>
          </w:p>
        </w:tc>
        <w:tc>
          <w:tcPr>
            <w:tcW w:w="3019" w:type="dxa"/>
          </w:tcPr>
          <w:p w14:paraId="73DB8F96" w14:textId="77777777" w:rsidR="00D048AD" w:rsidRPr="00182F03" w:rsidRDefault="00D048AD" w:rsidP="00D048AD">
            <w:pPr>
              <w:rPr>
                <w:rFonts w:eastAsia="Calibri"/>
                <w:iCs/>
                <w:lang w:val="en-GB"/>
              </w:rPr>
            </w:pPr>
            <w:r w:rsidRPr="00BD57C4">
              <w:rPr>
                <w:rFonts w:eastAsia="Calibri"/>
                <w:iCs/>
                <w:lang w:val="en-GB"/>
              </w:rPr>
              <w:t>The inclusion of specific reference to PMBoK will give learners an ideal preparation for Certified Associate in Project Management (CAPM) certification. This certification was chosen because it is theoretical in nature and covers a broad range of project management topics. The programme team have discussed the feedback from programmatic review and are of the opinion that CAPM is complimentary to the more practical PRINCE 2 certification and that the foundations laid through this module will serve well for those students wishing to pursue further studies towards PRINCE 2. During the course of the module learners will be made aware of PRINCE 2 and of its important place in the project management world.</w:t>
            </w:r>
          </w:p>
        </w:tc>
        <w:tc>
          <w:tcPr>
            <w:tcW w:w="2595" w:type="dxa"/>
          </w:tcPr>
          <w:p w14:paraId="492069B9" w14:textId="77777777" w:rsidR="00D048AD" w:rsidRPr="00557494" w:rsidRDefault="00D048AD" w:rsidP="00D048AD">
            <w:pPr>
              <w:pStyle w:val="Heading2"/>
              <w:numPr>
                <w:ilvl w:val="0"/>
                <w:numId w:val="0"/>
              </w:numPr>
              <w:rPr>
                <w:b w:val="0"/>
              </w:rPr>
            </w:pPr>
          </w:p>
        </w:tc>
      </w:tr>
      <w:tr w:rsidR="00D048AD" w:rsidRPr="00557494" w14:paraId="0E8EE346" w14:textId="77777777" w:rsidTr="00D048AD">
        <w:trPr>
          <w:trHeight w:val="135"/>
        </w:trPr>
        <w:tc>
          <w:tcPr>
            <w:tcW w:w="3256" w:type="dxa"/>
          </w:tcPr>
          <w:p w14:paraId="2E86EB2B" w14:textId="77777777" w:rsidR="00D048AD" w:rsidRPr="008C2CE8" w:rsidRDefault="00D048AD" w:rsidP="00D048AD">
            <w:pPr>
              <w:autoSpaceDE w:val="0"/>
              <w:autoSpaceDN w:val="0"/>
              <w:adjustRightInd w:val="0"/>
              <w:rPr>
                <w:rFonts w:cs="Avenir-Book"/>
              </w:rPr>
            </w:pPr>
            <w:r w:rsidRPr="00182F03">
              <w:rPr>
                <w:rFonts w:cs="Avenir-Book"/>
                <w:i/>
              </w:rPr>
              <w:t>Capstone Project</w:t>
            </w:r>
            <w:r w:rsidRPr="00D355D1">
              <w:rPr>
                <w:rFonts w:cs="Avenir-Book"/>
              </w:rPr>
              <w:t xml:space="preserve"> – greater clarity regarding progression would be welcome</w:t>
            </w:r>
          </w:p>
        </w:tc>
        <w:tc>
          <w:tcPr>
            <w:tcW w:w="3019" w:type="dxa"/>
            <w:shd w:val="clear" w:color="auto" w:fill="auto"/>
          </w:tcPr>
          <w:p w14:paraId="08F8A944" w14:textId="77777777" w:rsidR="00D048AD" w:rsidRDefault="00D048AD" w:rsidP="00D048AD">
            <w:pPr>
              <w:autoSpaceDE w:val="0"/>
              <w:autoSpaceDN w:val="0"/>
              <w:adjustRightInd w:val="0"/>
              <w:rPr>
                <w:rFonts w:cs="Calibri"/>
                <w:highlight w:val="yellow"/>
              </w:rPr>
            </w:pPr>
            <w:r w:rsidRPr="00D355D1">
              <w:rPr>
                <w:rFonts w:eastAsia="Calibri"/>
                <w:lang w:val="ga-IE"/>
              </w:rPr>
              <w:t>The special regulation for the capstone project has been claried and standardised between the relevant programmes.</w:t>
            </w:r>
          </w:p>
        </w:tc>
        <w:tc>
          <w:tcPr>
            <w:tcW w:w="2595" w:type="dxa"/>
          </w:tcPr>
          <w:p w14:paraId="4682449C" w14:textId="77777777" w:rsidR="00D048AD" w:rsidRPr="00234082" w:rsidRDefault="00D048AD" w:rsidP="00D048AD">
            <w:pPr>
              <w:pStyle w:val="Heading2"/>
              <w:numPr>
                <w:ilvl w:val="0"/>
                <w:numId w:val="0"/>
              </w:numPr>
              <w:spacing w:before="0" w:after="0"/>
              <w:rPr>
                <w:b w:val="0"/>
              </w:rPr>
            </w:pPr>
            <w:bookmarkStart w:id="154" w:name="_Toc440878868"/>
            <w:bookmarkStart w:id="155" w:name="_Toc440880612"/>
            <w:bookmarkStart w:id="156" w:name="_Toc440882404"/>
            <w:r w:rsidRPr="00234082">
              <w:rPr>
                <w:rFonts w:eastAsia="Calibri" w:cs="Times New Roman"/>
                <w:b w:val="0"/>
                <w:lang w:val="ga-IE"/>
              </w:rPr>
              <w:t>The core text for this module has been updated to the 2015 edition</w:t>
            </w:r>
            <w:bookmarkEnd w:id="154"/>
            <w:bookmarkEnd w:id="155"/>
            <w:bookmarkEnd w:id="156"/>
          </w:p>
        </w:tc>
      </w:tr>
      <w:tr w:rsidR="00D048AD" w:rsidRPr="00557494" w14:paraId="69792BDE" w14:textId="77777777" w:rsidTr="00D048AD">
        <w:trPr>
          <w:trHeight w:val="135"/>
        </w:trPr>
        <w:tc>
          <w:tcPr>
            <w:tcW w:w="3256" w:type="dxa"/>
          </w:tcPr>
          <w:p w14:paraId="1AB1BCAA" w14:textId="77777777" w:rsidR="00D048AD" w:rsidRPr="00D14A80" w:rsidRDefault="00D048AD" w:rsidP="00D048AD">
            <w:pPr>
              <w:autoSpaceDE w:val="0"/>
              <w:autoSpaceDN w:val="0"/>
              <w:adjustRightInd w:val="0"/>
              <w:rPr>
                <w:rFonts w:cs="Avenir-Book"/>
              </w:rPr>
            </w:pPr>
            <w:r w:rsidRPr="00234082">
              <w:rPr>
                <w:rFonts w:cs="Avenir-Book"/>
                <w:i/>
              </w:rPr>
              <w:t>Individual Behaviour in the Organisation</w:t>
            </w:r>
            <w:r w:rsidRPr="001D5B50">
              <w:rPr>
                <w:rFonts w:cs="Avenir-Book"/>
              </w:rPr>
              <w:t xml:space="preserve"> –</w:t>
            </w:r>
            <w:r>
              <w:rPr>
                <w:rFonts w:cs="Avenir-Book"/>
              </w:rPr>
              <w:t xml:space="preserve"> </w:t>
            </w:r>
            <w:r w:rsidRPr="001D5B50">
              <w:rPr>
                <w:rFonts w:cs="Avenir-Book"/>
              </w:rPr>
              <w:t>the HCBS programme team was invited to consider whether Behaviour of an Individual in an Organisation would be a more appropriate module title</w:t>
            </w:r>
          </w:p>
        </w:tc>
        <w:tc>
          <w:tcPr>
            <w:tcW w:w="3019" w:type="dxa"/>
          </w:tcPr>
          <w:p w14:paraId="2F9F7D22" w14:textId="77777777" w:rsidR="00D048AD" w:rsidRPr="00234082" w:rsidRDefault="00D048AD" w:rsidP="00D048AD">
            <w:pPr>
              <w:rPr>
                <w:rFonts w:eastAsia="Calibri"/>
              </w:rPr>
            </w:pPr>
            <w:r w:rsidRPr="001D5B50">
              <w:rPr>
                <w:rFonts w:eastAsia="Calibri"/>
              </w:rPr>
              <w:t>The title of this module has been reconsidered by  the module owner and revised to</w:t>
            </w:r>
            <w:r>
              <w:rPr>
                <w:rFonts w:eastAsia="Calibri"/>
              </w:rPr>
              <w:t xml:space="preserve"> </w:t>
            </w:r>
            <w:r w:rsidRPr="001D5B50">
              <w:rPr>
                <w:rFonts w:eastAsia="Calibri"/>
              </w:rPr>
              <w:t>Individual Behaviour in the Organisation across all programmes in which the module runs</w:t>
            </w:r>
          </w:p>
        </w:tc>
        <w:tc>
          <w:tcPr>
            <w:tcW w:w="2595" w:type="dxa"/>
          </w:tcPr>
          <w:p w14:paraId="14903DBF" w14:textId="77777777" w:rsidR="00D048AD" w:rsidRPr="001D5B50" w:rsidRDefault="00D048AD" w:rsidP="00D048AD">
            <w:pPr>
              <w:autoSpaceDE w:val="0"/>
              <w:autoSpaceDN w:val="0"/>
              <w:adjustRightInd w:val="0"/>
              <w:rPr>
                <w:rFonts w:cs="Avenir-Book"/>
              </w:rPr>
            </w:pPr>
            <w:r w:rsidRPr="001D5B50">
              <w:rPr>
                <w:rFonts w:cs="Avenir-Book"/>
              </w:rPr>
              <w:t>Individual Behaviour in the Organisation</w:t>
            </w:r>
          </w:p>
          <w:p w14:paraId="7C9D8B4B" w14:textId="77777777" w:rsidR="00D048AD" w:rsidRPr="001D5B50" w:rsidRDefault="00D048AD" w:rsidP="00D048AD">
            <w:pPr>
              <w:autoSpaceDE w:val="0"/>
              <w:autoSpaceDN w:val="0"/>
              <w:adjustRightInd w:val="0"/>
              <w:rPr>
                <w:rFonts w:cs="Avenir-Book"/>
              </w:rPr>
            </w:pPr>
            <w:r w:rsidRPr="001D5B50">
              <w:rPr>
                <w:rFonts w:cs="Avenir-Book"/>
              </w:rPr>
              <w:t>(Section 9.8)</w:t>
            </w:r>
          </w:p>
          <w:p w14:paraId="42F5C451" w14:textId="77777777" w:rsidR="00D048AD" w:rsidRPr="00234082" w:rsidRDefault="00D048AD" w:rsidP="00D048AD">
            <w:pPr>
              <w:autoSpaceDE w:val="0"/>
              <w:autoSpaceDN w:val="0"/>
              <w:adjustRightInd w:val="0"/>
              <w:rPr>
                <w:rFonts w:cs="Avenir-Book"/>
              </w:rPr>
            </w:pPr>
            <w:r w:rsidRPr="001D5B50">
              <w:rPr>
                <w:rFonts w:cs="Avenir-Book"/>
              </w:rPr>
              <w:t xml:space="preserve">Section 1, Section 3.1, </w:t>
            </w:r>
            <w:r>
              <w:rPr>
                <w:rFonts w:cs="Avenir-Book"/>
              </w:rPr>
              <w:t xml:space="preserve">and </w:t>
            </w:r>
            <w:r w:rsidRPr="001D5B50">
              <w:rPr>
                <w:rFonts w:cs="Avenir-Book"/>
              </w:rPr>
              <w:t>Section 7 have been updated to reflect this new title.</w:t>
            </w:r>
          </w:p>
        </w:tc>
      </w:tr>
      <w:tr w:rsidR="00D048AD" w:rsidRPr="00557494" w14:paraId="1954C1BD" w14:textId="77777777" w:rsidTr="00D048AD">
        <w:trPr>
          <w:trHeight w:val="135"/>
        </w:trPr>
        <w:tc>
          <w:tcPr>
            <w:tcW w:w="3256" w:type="dxa"/>
          </w:tcPr>
          <w:p w14:paraId="6894D8AF" w14:textId="77777777" w:rsidR="00D048AD" w:rsidRPr="00D14A80" w:rsidRDefault="00D048AD" w:rsidP="00D048AD">
            <w:pPr>
              <w:autoSpaceDE w:val="0"/>
              <w:autoSpaceDN w:val="0"/>
              <w:adjustRightInd w:val="0"/>
              <w:jc w:val="both"/>
              <w:rPr>
                <w:rFonts w:cs="Avenir-Book"/>
              </w:rPr>
            </w:pPr>
            <w:r w:rsidRPr="001D5B50">
              <w:rPr>
                <w:rFonts w:cs="Avenir-Book"/>
              </w:rPr>
              <w:lastRenderedPageBreak/>
              <w:t>In addition, even greater clarity regarding the various streams (e.g. clearer and consistent statements in the Status (M/E) section of module specifications) would be welcome.</w:t>
            </w:r>
          </w:p>
        </w:tc>
        <w:tc>
          <w:tcPr>
            <w:tcW w:w="3019" w:type="dxa"/>
          </w:tcPr>
          <w:p w14:paraId="3149A723" w14:textId="77777777" w:rsidR="00D048AD" w:rsidRPr="00234082" w:rsidRDefault="00D048AD" w:rsidP="00D048AD">
            <w:pPr>
              <w:rPr>
                <w:rFonts w:eastAsia="Calibri"/>
                <w:szCs w:val="22"/>
              </w:rPr>
            </w:pPr>
            <w:r w:rsidRPr="00234082">
              <w:rPr>
                <w:rFonts w:eastAsia="Calibri"/>
                <w:szCs w:val="22"/>
              </w:rPr>
              <w:t>All module specifications have been reviewed and M/E clearly articulated for each one.</w:t>
            </w:r>
          </w:p>
          <w:p w14:paraId="719DC354" w14:textId="77777777" w:rsidR="00D048AD" w:rsidRPr="00234082" w:rsidRDefault="00D048AD" w:rsidP="00D048AD">
            <w:pPr>
              <w:rPr>
                <w:rFonts w:eastAsia="Calibri"/>
                <w:szCs w:val="22"/>
              </w:rPr>
            </w:pPr>
            <w:r w:rsidRPr="00234082">
              <w:rPr>
                <w:rFonts w:eastAsia="Calibri"/>
                <w:szCs w:val="22"/>
              </w:rPr>
              <w:t>In the case of those modules which are attached to a stream this is also articulated at module level.</w:t>
            </w:r>
          </w:p>
          <w:p w14:paraId="4C5B50A5" w14:textId="77777777" w:rsidR="00D048AD" w:rsidRPr="00234082" w:rsidRDefault="00D048AD" w:rsidP="00D048AD">
            <w:pPr>
              <w:rPr>
                <w:rFonts w:eastAsia="Calibri"/>
                <w:szCs w:val="22"/>
              </w:rPr>
            </w:pPr>
            <w:r w:rsidRPr="00234082">
              <w:rPr>
                <w:rFonts w:eastAsia="Calibri"/>
                <w:szCs w:val="22"/>
              </w:rPr>
              <w:t>The following modules have been amended and new narrative is indicated in italics:</w:t>
            </w:r>
          </w:p>
          <w:p w14:paraId="6631AFC4" w14:textId="77777777" w:rsidR="00D048AD" w:rsidRPr="00234082" w:rsidRDefault="00D048AD" w:rsidP="00D048AD">
            <w:pPr>
              <w:rPr>
                <w:rFonts w:eastAsia="Calibri"/>
                <w:szCs w:val="22"/>
              </w:rPr>
            </w:pPr>
            <w:r w:rsidRPr="00234082">
              <w:rPr>
                <w:rFonts w:eastAsia="Calibri"/>
                <w:szCs w:val="22"/>
              </w:rPr>
              <w:t xml:space="preserve">Social and Organisational Behaviour- </w:t>
            </w:r>
            <w:r w:rsidRPr="00234082">
              <w:rPr>
                <w:rFonts w:eastAsia="Calibri"/>
                <w:i/>
                <w:szCs w:val="22"/>
              </w:rPr>
              <w:t>Mandatory</w:t>
            </w:r>
          </w:p>
          <w:p w14:paraId="1B30ECA3" w14:textId="77777777" w:rsidR="00D048AD" w:rsidRPr="00234082" w:rsidRDefault="00D048AD" w:rsidP="00D048AD">
            <w:pPr>
              <w:rPr>
                <w:rFonts w:eastAsia="Calibri"/>
                <w:szCs w:val="22"/>
              </w:rPr>
            </w:pPr>
            <w:r w:rsidRPr="00234082">
              <w:rPr>
                <w:rFonts w:eastAsia="Calibri"/>
                <w:szCs w:val="22"/>
              </w:rPr>
              <w:t xml:space="preserve">Technologies for Business – </w:t>
            </w:r>
            <w:r w:rsidRPr="00234082">
              <w:rPr>
                <w:rFonts w:eastAsia="Calibri"/>
                <w:i/>
                <w:szCs w:val="22"/>
              </w:rPr>
              <w:t>Elective (For all learners)</w:t>
            </w:r>
          </w:p>
          <w:p w14:paraId="3EF2FB69" w14:textId="77777777" w:rsidR="00D048AD" w:rsidRPr="00234082" w:rsidRDefault="00D048AD" w:rsidP="00D048AD">
            <w:pPr>
              <w:pStyle w:val="Heading2"/>
              <w:numPr>
                <w:ilvl w:val="0"/>
                <w:numId w:val="0"/>
              </w:numPr>
              <w:spacing w:before="0" w:after="0"/>
              <w:rPr>
                <w:rFonts w:eastAsia="Calibri" w:cs="Times New Roman"/>
                <w:b w:val="0"/>
                <w:i/>
                <w:szCs w:val="22"/>
              </w:rPr>
            </w:pPr>
            <w:bookmarkStart w:id="157" w:name="_Toc431824707"/>
            <w:bookmarkStart w:id="158" w:name="_Toc440878869"/>
            <w:bookmarkStart w:id="159" w:name="_Toc440880613"/>
            <w:bookmarkStart w:id="160" w:name="_Toc440882405"/>
            <w:r w:rsidRPr="00234082">
              <w:rPr>
                <w:b w:val="0"/>
                <w:szCs w:val="22"/>
              </w:rPr>
              <w:t>Skills Development through Service Learning</w:t>
            </w:r>
            <w:bookmarkEnd w:id="157"/>
            <w:r w:rsidRPr="00234082">
              <w:rPr>
                <w:b w:val="0"/>
                <w:szCs w:val="22"/>
              </w:rPr>
              <w:t xml:space="preserve">- </w:t>
            </w:r>
            <w:r w:rsidRPr="00234082">
              <w:rPr>
                <w:rFonts w:eastAsia="Calibri" w:cs="Times New Roman"/>
                <w:b w:val="0"/>
                <w:i/>
                <w:szCs w:val="22"/>
              </w:rPr>
              <w:t>Elective (For all learners)</w:t>
            </w:r>
            <w:bookmarkEnd w:id="158"/>
            <w:bookmarkEnd w:id="159"/>
            <w:bookmarkEnd w:id="160"/>
          </w:p>
          <w:p w14:paraId="0AA3CEF4" w14:textId="77777777" w:rsidR="00D048AD" w:rsidRPr="00234082" w:rsidRDefault="00D048AD" w:rsidP="00D048AD">
            <w:pPr>
              <w:pStyle w:val="Heading2"/>
              <w:numPr>
                <w:ilvl w:val="0"/>
                <w:numId w:val="0"/>
              </w:numPr>
              <w:spacing w:before="0" w:after="0"/>
              <w:rPr>
                <w:rFonts w:eastAsia="Calibri" w:cs="Times New Roman"/>
                <w:b w:val="0"/>
                <w:i/>
                <w:szCs w:val="22"/>
              </w:rPr>
            </w:pPr>
            <w:bookmarkStart w:id="161" w:name="_Toc440878870"/>
            <w:bookmarkStart w:id="162" w:name="_Toc440880614"/>
            <w:bookmarkStart w:id="163" w:name="_Toc440882406"/>
            <w:r w:rsidRPr="00234082">
              <w:rPr>
                <w:b w:val="0"/>
                <w:szCs w:val="22"/>
              </w:rPr>
              <w:t xml:space="preserve">Global Business Environment- </w:t>
            </w:r>
            <w:r w:rsidRPr="00234082">
              <w:rPr>
                <w:rFonts w:eastAsia="Calibri" w:cs="Times New Roman"/>
                <w:b w:val="0"/>
                <w:i/>
                <w:szCs w:val="22"/>
              </w:rPr>
              <w:t>Elective (For all learners)</w:t>
            </w:r>
            <w:bookmarkEnd w:id="161"/>
            <w:bookmarkEnd w:id="162"/>
            <w:bookmarkEnd w:id="163"/>
          </w:p>
          <w:p w14:paraId="49471805" w14:textId="77777777" w:rsidR="00D048AD" w:rsidRPr="00234082" w:rsidRDefault="00D048AD" w:rsidP="00D048AD">
            <w:pPr>
              <w:pStyle w:val="Heading2"/>
              <w:numPr>
                <w:ilvl w:val="0"/>
                <w:numId w:val="0"/>
              </w:numPr>
              <w:spacing w:before="0" w:after="0"/>
              <w:rPr>
                <w:rFonts w:eastAsia="Calibri" w:cs="Times New Roman"/>
                <w:b w:val="0"/>
                <w:i/>
                <w:szCs w:val="22"/>
              </w:rPr>
            </w:pPr>
            <w:bookmarkStart w:id="164" w:name="_Toc440878871"/>
            <w:bookmarkStart w:id="165" w:name="_Toc440880615"/>
            <w:bookmarkStart w:id="166" w:name="_Toc440882407"/>
            <w:r w:rsidRPr="00234082">
              <w:rPr>
                <w:b w:val="0"/>
                <w:szCs w:val="22"/>
              </w:rPr>
              <w:t xml:space="preserve">Financial Management-Mandatory </w:t>
            </w:r>
            <w:r w:rsidRPr="00234082">
              <w:rPr>
                <w:rFonts w:eastAsia="Calibri" w:cs="Times New Roman"/>
                <w:b w:val="0"/>
                <w:i/>
                <w:szCs w:val="22"/>
              </w:rPr>
              <w:t>(For all learners)</w:t>
            </w:r>
            <w:bookmarkEnd w:id="164"/>
            <w:bookmarkEnd w:id="165"/>
            <w:bookmarkEnd w:id="166"/>
          </w:p>
          <w:p w14:paraId="47714631" w14:textId="77777777" w:rsidR="00D048AD" w:rsidRPr="00234082" w:rsidRDefault="00D048AD" w:rsidP="00D048AD">
            <w:pPr>
              <w:rPr>
                <w:szCs w:val="22"/>
              </w:rPr>
            </w:pPr>
            <w:r w:rsidRPr="00234082">
              <w:rPr>
                <w:szCs w:val="22"/>
              </w:rPr>
              <w:t>Business Economics-</w:t>
            </w:r>
          </w:p>
          <w:p w14:paraId="5F9E9F7D" w14:textId="77777777" w:rsidR="00D048AD" w:rsidRPr="00234082" w:rsidRDefault="00D048AD" w:rsidP="00D048AD">
            <w:pPr>
              <w:rPr>
                <w:rFonts w:eastAsia="Calibri"/>
                <w:i/>
                <w:szCs w:val="22"/>
              </w:rPr>
            </w:pPr>
            <w:r w:rsidRPr="00234082">
              <w:rPr>
                <w:szCs w:val="22"/>
              </w:rPr>
              <w:t xml:space="preserve">Mandatory </w:t>
            </w:r>
            <w:r w:rsidRPr="00234082">
              <w:rPr>
                <w:rFonts w:eastAsia="Calibri"/>
                <w:i/>
                <w:szCs w:val="22"/>
              </w:rPr>
              <w:t>(For all learners)</w:t>
            </w:r>
          </w:p>
          <w:p w14:paraId="63596882" w14:textId="77777777" w:rsidR="00D048AD" w:rsidRPr="00234082" w:rsidRDefault="00D048AD" w:rsidP="00D048AD">
            <w:pPr>
              <w:rPr>
                <w:rFonts w:eastAsia="Calibri"/>
                <w:szCs w:val="22"/>
              </w:rPr>
            </w:pPr>
            <w:r w:rsidRPr="00234082">
              <w:rPr>
                <w:rFonts w:eastAsia="Calibri"/>
                <w:szCs w:val="22"/>
              </w:rPr>
              <w:t>Innovation and Creativity</w:t>
            </w:r>
          </w:p>
          <w:p w14:paraId="780B24DB" w14:textId="77777777" w:rsidR="00D048AD" w:rsidRPr="00234082" w:rsidRDefault="00D048AD" w:rsidP="00D048AD">
            <w:pPr>
              <w:pStyle w:val="NormalWeb"/>
              <w:spacing w:before="0" w:beforeAutospacing="0" w:after="0" w:afterAutospacing="0"/>
              <w:jc w:val="left"/>
              <w:rPr>
                <w:rFonts w:ascii="Garamond" w:hAnsi="Garamond"/>
                <w:i/>
                <w:sz w:val="22"/>
                <w:szCs w:val="22"/>
              </w:rPr>
            </w:pPr>
            <w:r w:rsidRPr="00234082">
              <w:rPr>
                <w:rFonts w:ascii="Garamond" w:hAnsi="Garamond"/>
                <w:i/>
                <w:sz w:val="22"/>
                <w:szCs w:val="22"/>
              </w:rPr>
              <w:t>Mandatory-</w:t>
            </w:r>
            <w:r w:rsidRPr="00234082">
              <w:rPr>
                <w:rFonts w:ascii="Garamond" w:hAnsi="Garamond"/>
                <w:sz w:val="22"/>
                <w:szCs w:val="22"/>
              </w:rPr>
              <w:t xml:space="preserve"> </w:t>
            </w:r>
            <w:r w:rsidRPr="00234082">
              <w:rPr>
                <w:rFonts w:ascii="Garamond" w:hAnsi="Garamond"/>
                <w:i/>
                <w:sz w:val="22"/>
                <w:szCs w:val="22"/>
              </w:rPr>
              <w:t xml:space="preserve">Entrepreneurship stream </w:t>
            </w:r>
          </w:p>
          <w:p w14:paraId="5E91D965" w14:textId="77777777" w:rsidR="00D048AD" w:rsidRPr="00234082" w:rsidRDefault="00D048AD" w:rsidP="00D048AD">
            <w:pPr>
              <w:rPr>
                <w:i/>
                <w:szCs w:val="22"/>
              </w:rPr>
            </w:pPr>
            <w:r w:rsidRPr="00234082">
              <w:rPr>
                <w:i/>
                <w:szCs w:val="22"/>
              </w:rPr>
              <w:t>Mandatory-Business stream</w:t>
            </w:r>
          </w:p>
          <w:p w14:paraId="1C4DF101" w14:textId="77777777" w:rsidR="00D048AD" w:rsidRPr="00234082" w:rsidRDefault="00D048AD" w:rsidP="00D048AD">
            <w:pPr>
              <w:rPr>
                <w:szCs w:val="22"/>
              </w:rPr>
            </w:pPr>
            <w:r w:rsidRPr="00234082">
              <w:rPr>
                <w:szCs w:val="22"/>
              </w:rPr>
              <w:t xml:space="preserve">New Product Development </w:t>
            </w:r>
          </w:p>
          <w:p w14:paraId="752369C2" w14:textId="77777777" w:rsidR="00D048AD" w:rsidRPr="00234082" w:rsidRDefault="00D048AD" w:rsidP="00D048AD">
            <w:pPr>
              <w:rPr>
                <w:i/>
                <w:szCs w:val="22"/>
              </w:rPr>
            </w:pPr>
            <w:r w:rsidRPr="00234082">
              <w:rPr>
                <w:i/>
                <w:szCs w:val="22"/>
              </w:rPr>
              <w:t>Elective- Entrepreneurship stream</w:t>
            </w:r>
          </w:p>
          <w:p w14:paraId="6A9D32BB" w14:textId="77777777" w:rsidR="00D048AD" w:rsidRPr="00234082" w:rsidRDefault="00D048AD" w:rsidP="00D048AD">
            <w:pPr>
              <w:rPr>
                <w:i/>
                <w:szCs w:val="22"/>
              </w:rPr>
            </w:pPr>
            <w:r w:rsidRPr="00234082">
              <w:rPr>
                <w:rFonts w:eastAsia="Calibri"/>
                <w:szCs w:val="22"/>
              </w:rPr>
              <w:t xml:space="preserve">Global Leadership and Talent Management </w:t>
            </w:r>
            <w:r w:rsidRPr="00234082">
              <w:rPr>
                <w:i/>
                <w:szCs w:val="22"/>
              </w:rPr>
              <w:t>Mandatory -International Business stream</w:t>
            </w:r>
          </w:p>
          <w:p w14:paraId="2BB0287F" w14:textId="77777777" w:rsidR="00D048AD" w:rsidRPr="00234082" w:rsidRDefault="00D048AD" w:rsidP="00D048AD">
            <w:pPr>
              <w:rPr>
                <w:szCs w:val="22"/>
              </w:rPr>
            </w:pPr>
            <w:r w:rsidRPr="00234082">
              <w:rPr>
                <w:szCs w:val="22"/>
              </w:rPr>
              <w:t>Global Competitiveness and the Multinational Environment-</w:t>
            </w:r>
            <w:r w:rsidRPr="00234082">
              <w:rPr>
                <w:i/>
                <w:szCs w:val="22"/>
              </w:rPr>
              <w:t xml:space="preserve"> Elective- International Business stream</w:t>
            </w:r>
          </w:p>
          <w:p w14:paraId="200E4D95" w14:textId="77777777" w:rsidR="00D048AD" w:rsidRPr="00234082" w:rsidRDefault="00D048AD" w:rsidP="00D048AD">
            <w:pPr>
              <w:rPr>
                <w:i/>
                <w:szCs w:val="22"/>
              </w:rPr>
            </w:pPr>
            <w:r w:rsidRPr="00234082">
              <w:rPr>
                <w:szCs w:val="22"/>
              </w:rPr>
              <w:t xml:space="preserve">Introduction to Industrial Relations </w:t>
            </w:r>
            <w:r w:rsidRPr="00234082">
              <w:rPr>
                <w:i/>
                <w:szCs w:val="22"/>
              </w:rPr>
              <w:t>Elective- Business stream</w:t>
            </w:r>
          </w:p>
          <w:p w14:paraId="5FC2FE81" w14:textId="77777777" w:rsidR="00D048AD" w:rsidRPr="00234082" w:rsidRDefault="00D048AD" w:rsidP="00D048AD">
            <w:pPr>
              <w:rPr>
                <w:i/>
                <w:szCs w:val="22"/>
              </w:rPr>
            </w:pPr>
            <w:r w:rsidRPr="00234082">
              <w:rPr>
                <w:szCs w:val="22"/>
              </w:rPr>
              <w:t xml:space="preserve">Management Accounting </w:t>
            </w:r>
            <w:r w:rsidRPr="00234082">
              <w:rPr>
                <w:i/>
                <w:szCs w:val="22"/>
              </w:rPr>
              <w:t>Elective- Business stream</w:t>
            </w:r>
          </w:p>
          <w:p w14:paraId="56AA8F9A" w14:textId="77777777" w:rsidR="00D048AD" w:rsidRPr="00234082" w:rsidRDefault="00D048AD" w:rsidP="00D048AD">
            <w:pPr>
              <w:rPr>
                <w:i/>
                <w:szCs w:val="22"/>
              </w:rPr>
            </w:pPr>
            <w:r w:rsidRPr="00234082">
              <w:rPr>
                <w:szCs w:val="22"/>
              </w:rPr>
              <w:t>Services Marketing Management</w:t>
            </w:r>
            <w:r w:rsidRPr="00234082">
              <w:rPr>
                <w:i/>
                <w:szCs w:val="22"/>
              </w:rPr>
              <w:t xml:space="preserve"> Elective- Business stream</w:t>
            </w:r>
          </w:p>
          <w:p w14:paraId="6853E0A2" w14:textId="77777777" w:rsidR="00D048AD" w:rsidRPr="00234082" w:rsidRDefault="00D048AD" w:rsidP="00D048AD">
            <w:pPr>
              <w:rPr>
                <w:szCs w:val="22"/>
              </w:rPr>
            </w:pPr>
            <w:r w:rsidRPr="00234082">
              <w:rPr>
                <w:szCs w:val="22"/>
              </w:rPr>
              <w:t xml:space="preserve">Career Management Skills </w:t>
            </w:r>
          </w:p>
          <w:p w14:paraId="74DD90F2" w14:textId="77777777" w:rsidR="00D048AD" w:rsidRPr="00234082" w:rsidRDefault="00D048AD" w:rsidP="00D048AD">
            <w:pPr>
              <w:rPr>
                <w:i/>
                <w:szCs w:val="22"/>
                <w:lang w:eastAsia="en-IE"/>
              </w:rPr>
            </w:pPr>
            <w:r w:rsidRPr="00234082">
              <w:rPr>
                <w:i/>
                <w:szCs w:val="22"/>
                <w:lang w:eastAsia="en-IE"/>
              </w:rPr>
              <w:t>Elective – Entrepreneurship stream</w:t>
            </w:r>
          </w:p>
          <w:p w14:paraId="730E9BE8" w14:textId="77777777" w:rsidR="00D048AD" w:rsidRPr="00234082" w:rsidRDefault="00D048AD" w:rsidP="00D048AD">
            <w:pPr>
              <w:rPr>
                <w:i/>
                <w:szCs w:val="22"/>
                <w:lang w:eastAsia="en-IE"/>
              </w:rPr>
            </w:pPr>
            <w:r w:rsidRPr="00234082">
              <w:rPr>
                <w:i/>
                <w:szCs w:val="22"/>
                <w:lang w:eastAsia="en-IE"/>
              </w:rPr>
              <w:t>Elective - Business stream</w:t>
            </w:r>
          </w:p>
          <w:p w14:paraId="12800733" w14:textId="77777777" w:rsidR="00D048AD" w:rsidRPr="00234082" w:rsidRDefault="00D048AD" w:rsidP="00D048AD">
            <w:pPr>
              <w:rPr>
                <w:i/>
                <w:szCs w:val="22"/>
                <w:lang w:eastAsia="en-IE"/>
              </w:rPr>
            </w:pPr>
            <w:r w:rsidRPr="00234082">
              <w:rPr>
                <w:i/>
                <w:szCs w:val="22"/>
                <w:lang w:eastAsia="en-IE"/>
              </w:rPr>
              <w:t>Elective- International Business stream</w:t>
            </w:r>
          </w:p>
          <w:p w14:paraId="54A0E301" w14:textId="77777777" w:rsidR="00D048AD" w:rsidRPr="00234082" w:rsidRDefault="00D048AD" w:rsidP="00D048AD">
            <w:pPr>
              <w:rPr>
                <w:szCs w:val="22"/>
              </w:rPr>
            </w:pPr>
            <w:r w:rsidRPr="00234082">
              <w:rPr>
                <w:szCs w:val="22"/>
              </w:rPr>
              <w:t xml:space="preserve">Financial Management Tools for the Enterprise </w:t>
            </w:r>
          </w:p>
          <w:p w14:paraId="3B316F09" w14:textId="77777777" w:rsidR="00D048AD" w:rsidRPr="00234082" w:rsidRDefault="00D048AD" w:rsidP="00D048AD">
            <w:pPr>
              <w:rPr>
                <w:i/>
                <w:szCs w:val="22"/>
                <w:lang w:eastAsia="en-IE"/>
              </w:rPr>
            </w:pPr>
            <w:r w:rsidRPr="00234082">
              <w:rPr>
                <w:i/>
                <w:szCs w:val="22"/>
                <w:lang w:eastAsia="en-IE"/>
              </w:rPr>
              <w:t>Elective – Entrepreneurship stream</w:t>
            </w:r>
          </w:p>
          <w:p w14:paraId="727D85A8" w14:textId="77777777" w:rsidR="00D048AD" w:rsidRPr="00234082" w:rsidRDefault="00D048AD" w:rsidP="00D048AD">
            <w:pPr>
              <w:rPr>
                <w:i/>
                <w:szCs w:val="22"/>
                <w:lang w:eastAsia="en-IE"/>
              </w:rPr>
            </w:pPr>
            <w:r w:rsidRPr="00234082">
              <w:rPr>
                <w:i/>
                <w:szCs w:val="22"/>
                <w:lang w:eastAsia="en-IE"/>
              </w:rPr>
              <w:t>Elective - Business stream</w:t>
            </w:r>
          </w:p>
          <w:p w14:paraId="547D729E" w14:textId="77777777" w:rsidR="00D048AD" w:rsidRPr="00234082" w:rsidRDefault="00D048AD" w:rsidP="00D048AD">
            <w:pPr>
              <w:rPr>
                <w:i/>
                <w:szCs w:val="22"/>
                <w:lang w:eastAsia="en-IE"/>
              </w:rPr>
            </w:pPr>
            <w:r w:rsidRPr="00234082">
              <w:rPr>
                <w:i/>
                <w:szCs w:val="22"/>
                <w:lang w:eastAsia="en-IE"/>
              </w:rPr>
              <w:t>Elective- International Business stream</w:t>
            </w:r>
          </w:p>
          <w:p w14:paraId="6BA30983" w14:textId="77777777" w:rsidR="00D048AD" w:rsidRPr="00234082" w:rsidRDefault="00D048AD" w:rsidP="00D048AD">
            <w:pPr>
              <w:rPr>
                <w:szCs w:val="22"/>
                <w:lang w:eastAsia="en-IE"/>
              </w:rPr>
            </w:pPr>
            <w:r w:rsidRPr="00234082">
              <w:rPr>
                <w:szCs w:val="22"/>
                <w:lang w:eastAsia="en-IE"/>
              </w:rPr>
              <w:t>Capstone Project Preparation</w:t>
            </w:r>
          </w:p>
          <w:p w14:paraId="68B0D8EE" w14:textId="77777777" w:rsidR="00D048AD" w:rsidRPr="00234082" w:rsidRDefault="00D048AD" w:rsidP="00D048AD">
            <w:pPr>
              <w:rPr>
                <w:i/>
                <w:szCs w:val="22"/>
                <w:lang w:eastAsia="en-IE"/>
              </w:rPr>
            </w:pPr>
            <w:r w:rsidRPr="00234082">
              <w:rPr>
                <w:i/>
                <w:szCs w:val="22"/>
                <w:lang w:eastAsia="en-IE"/>
              </w:rPr>
              <w:t>Elective – Entrepreneurship stream</w:t>
            </w:r>
          </w:p>
          <w:p w14:paraId="637F037E" w14:textId="77777777" w:rsidR="00D048AD" w:rsidRPr="00234082" w:rsidRDefault="00D048AD" w:rsidP="00D048AD">
            <w:pPr>
              <w:rPr>
                <w:i/>
                <w:szCs w:val="22"/>
                <w:lang w:eastAsia="en-IE"/>
              </w:rPr>
            </w:pPr>
            <w:r w:rsidRPr="00234082">
              <w:rPr>
                <w:i/>
                <w:szCs w:val="22"/>
                <w:lang w:eastAsia="en-IE"/>
              </w:rPr>
              <w:t>Elective - Business stream</w:t>
            </w:r>
          </w:p>
          <w:p w14:paraId="1AB5DB3B" w14:textId="77777777" w:rsidR="00D048AD" w:rsidRPr="00234082" w:rsidRDefault="00D048AD" w:rsidP="00D048AD">
            <w:pPr>
              <w:rPr>
                <w:i/>
                <w:szCs w:val="22"/>
                <w:lang w:eastAsia="en-IE"/>
              </w:rPr>
            </w:pPr>
            <w:r w:rsidRPr="00234082">
              <w:rPr>
                <w:i/>
                <w:szCs w:val="22"/>
                <w:lang w:eastAsia="en-IE"/>
              </w:rPr>
              <w:lastRenderedPageBreak/>
              <w:t>Elective- International Business stream</w:t>
            </w:r>
          </w:p>
          <w:p w14:paraId="4DA833D6" w14:textId="77777777" w:rsidR="00D048AD" w:rsidRPr="00234082" w:rsidRDefault="00D048AD" w:rsidP="00D048AD">
            <w:pPr>
              <w:rPr>
                <w:szCs w:val="22"/>
                <w:lang w:eastAsia="en-IE"/>
              </w:rPr>
            </w:pPr>
            <w:r w:rsidRPr="00234082">
              <w:rPr>
                <w:szCs w:val="22"/>
                <w:lang w:eastAsia="en-IE"/>
              </w:rPr>
              <w:t>Event Management Planning</w:t>
            </w:r>
          </w:p>
          <w:p w14:paraId="48D96492" w14:textId="77777777" w:rsidR="00D048AD" w:rsidRPr="00234082" w:rsidRDefault="00D048AD" w:rsidP="00D048AD">
            <w:pPr>
              <w:rPr>
                <w:i/>
                <w:szCs w:val="22"/>
              </w:rPr>
            </w:pPr>
            <w:r w:rsidRPr="00234082">
              <w:rPr>
                <w:i/>
                <w:szCs w:val="22"/>
              </w:rPr>
              <w:t>Elective- Business stream</w:t>
            </w:r>
          </w:p>
          <w:p w14:paraId="56F407FC" w14:textId="77777777" w:rsidR="00D048AD" w:rsidRPr="00234082" w:rsidRDefault="00D048AD" w:rsidP="00D048AD">
            <w:pPr>
              <w:rPr>
                <w:szCs w:val="22"/>
                <w:lang w:eastAsia="en-IE"/>
              </w:rPr>
            </w:pPr>
            <w:r w:rsidRPr="00234082">
              <w:rPr>
                <w:szCs w:val="22"/>
                <w:lang w:eastAsia="en-IE"/>
              </w:rPr>
              <w:t>Organisational Development</w:t>
            </w:r>
          </w:p>
          <w:p w14:paraId="6AE32B4E" w14:textId="77777777" w:rsidR="00D048AD" w:rsidRPr="00234082" w:rsidRDefault="00D048AD" w:rsidP="00D048AD">
            <w:pPr>
              <w:rPr>
                <w:i/>
                <w:szCs w:val="22"/>
                <w:lang w:eastAsia="en-IE"/>
              </w:rPr>
            </w:pPr>
            <w:r w:rsidRPr="00234082">
              <w:rPr>
                <w:i/>
                <w:szCs w:val="22"/>
              </w:rPr>
              <w:t>Elective- Business stream</w:t>
            </w:r>
          </w:p>
          <w:p w14:paraId="28014A98" w14:textId="77777777" w:rsidR="00D048AD" w:rsidRPr="00234082" w:rsidRDefault="00D048AD" w:rsidP="00D048AD">
            <w:pPr>
              <w:rPr>
                <w:szCs w:val="22"/>
                <w:lang w:eastAsia="en-IE"/>
              </w:rPr>
            </w:pPr>
            <w:r w:rsidRPr="00234082">
              <w:rPr>
                <w:szCs w:val="22"/>
                <w:lang w:eastAsia="en-IE"/>
              </w:rPr>
              <w:t xml:space="preserve">Public Relations and Social Media </w:t>
            </w:r>
          </w:p>
          <w:p w14:paraId="54977B6A" w14:textId="77777777" w:rsidR="00D048AD" w:rsidRPr="00234082" w:rsidRDefault="00D048AD" w:rsidP="00D048AD">
            <w:pPr>
              <w:rPr>
                <w:i/>
                <w:szCs w:val="22"/>
              </w:rPr>
            </w:pPr>
            <w:r w:rsidRPr="00234082">
              <w:rPr>
                <w:i/>
                <w:szCs w:val="22"/>
              </w:rPr>
              <w:t>Elective- Business stream</w:t>
            </w:r>
          </w:p>
          <w:p w14:paraId="52667550" w14:textId="77777777" w:rsidR="00D048AD" w:rsidRPr="00234082" w:rsidRDefault="00D048AD" w:rsidP="00D048AD">
            <w:pPr>
              <w:pStyle w:val="NormalWeb"/>
              <w:spacing w:before="0" w:beforeAutospacing="0" w:after="0" w:afterAutospacing="0"/>
              <w:jc w:val="left"/>
              <w:rPr>
                <w:rFonts w:ascii="Garamond" w:hAnsi="Garamond"/>
                <w:sz w:val="22"/>
                <w:szCs w:val="22"/>
              </w:rPr>
            </w:pPr>
            <w:r w:rsidRPr="00234082">
              <w:rPr>
                <w:rFonts w:ascii="Garamond" w:hAnsi="Garamond"/>
                <w:sz w:val="22"/>
                <w:szCs w:val="22"/>
              </w:rPr>
              <w:t xml:space="preserve">Operations Planning and Design </w:t>
            </w:r>
          </w:p>
          <w:p w14:paraId="3FAF55CE" w14:textId="77777777" w:rsidR="00D048AD" w:rsidRPr="00234082" w:rsidRDefault="00D048AD" w:rsidP="00D048AD">
            <w:pPr>
              <w:pStyle w:val="NormalWeb"/>
              <w:spacing w:before="0" w:beforeAutospacing="0" w:after="0" w:afterAutospacing="0"/>
              <w:jc w:val="left"/>
              <w:rPr>
                <w:rFonts w:ascii="Garamond" w:hAnsi="Garamond"/>
                <w:i/>
                <w:sz w:val="22"/>
                <w:szCs w:val="22"/>
              </w:rPr>
            </w:pPr>
            <w:r w:rsidRPr="00234082">
              <w:rPr>
                <w:rFonts w:ascii="Garamond" w:hAnsi="Garamond"/>
                <w:i/>
                <w:sz w:val="22"/>
                <w:szCs w:val="22"/>
              </w:rPr>
              <w:t>Elective-Entrepreneurship stream</w:t>
            </w:r>
          </w:p>
          <w:p w14:paraId="447B8E36" w14:textId="77777777" w:rsidR="00D048AD" w:rsidRPr="00234082" w:rsidRDefault="00D048AD" w:rsidP="00D048AD">
            <w:pPr>
              <w:rPr>
                <w:i/>
                <w:szCs w:val="22"/>
              </w:rPr>
            </w:pPr>
            <w:r w:rsidRPr="00234082">
              <w:rPr>
                <w:i/>
                <w:szCs w:val="22"/>
              </w:rPr>
              <w:t>Elective –Business stream</w:t>
            </w:r>
          </w:p>
          <w:p w14:paraId="530B874E" w14:textId="77777777" w:rsidR="00D048AD" w:rsidRPr="00234082" w:rsidRDefault="00D048AD" w:rsidP="00D048AD">
            <w:pPr>
              <w:rPr>
                <w:i/>
                <w:szCs w:val="22"/>
                <w:lang w:eastAsia="en-IE"/>
              </w:rPr>
            </w:pPr>
            <w:r w:rsidRPr="00234082">
              <w:rPr>
                <w:szCs w:val="22"/>
              </w:rPr>
              <w:t>Capstone Project</w:t>
            </w:r>
            <w:r w:rsidRPr="00234082">
              <w:rPr>
                <w:i/>
                <w:szCs w:val="22"/>
                <w:lang w:eastAsia="en-IE"/>
              </w:rPr>
              <w:t xml:space="preserve"> Elective – Entrepreneurship stream</w:t>
            </w:r>
          </w:p>
          <w:p w14:paraId="7C52A56E" w14:textId="77777777" w:rsidR="00D048AD" w:rsidRPr="00234082" w:rsidRDefault="00D048AD" w:rsidP="00D048AD">
            <w:pPr>
              <w:rPr>
                <w:i/>
                <w:szCs w:val="22"/>
                <w:lang w:eastAsia="en-IE"/>
              </w:rPr>
            </w:pPr>
            <w:r w:rsidRPr="00234082">
              <w:rPr>
                <w:i/>
                <w:szCs w:val="22"/>
                <w:lang w:eastAsia="en-IE"/>
              </w:rPr>
              <w:t>Elective - Business stream</w:t>
            </w:r>
          </w:p>
          <w:p w14:paraId="09A174F6" w14:textId="77777777" w:rsidR="00D048AD" w:rsidRPr="00234082" w:rsidRDefault="00D048AD" w:rsidP="00D048AD">
            <w:pPr>
              <w:rPr>
                <w:i/>
                <w:szCs w:val="22"/>
                <w:lang w:eastAsia="en-IE"/>
              </w:rPr>
            </w:pPr>
            <w:r w:rsidRPr="00234082">
              <w:rPr>
                <w:i/>
                <w:szCs w:val="22"/>
                <w:lang w:eastAsia="en-IE"/>
              </w:rPr>
              <w:t>Elective- International Business stream</w:t>
            </w:r>
          </w:p>
          <w:p w14:paraId="1210A88F" w14:textId="77777777" w:rsidR="00D048AD" w:rsidRPr="00234082" w:rsidRDefault="00D048AD" w:rsidP="00D048AD">
            <w:pPr>
              <w:pStyle w:val="NormalWeb"/>
              <w:spacing w:before="0" w:beforeAutospacing="0" w:after="0" w:afterAutospacing="0"/>
              <w:jc w:val="left"/>
              <w:rPr>
                <w:rFonts w:ascii="Garamond" w:hAnsi="Garamond"/>
                <w:sz w:val="22"/>
                <w:szCs w:val="22"/>
              </w:rPr>
            </w:pPr>
            <w:r w:rsidRPr="00234082">
              <w:rPr>
                <w:rFonts w:ascii="Garamond" w:hAnsi="Garamond"/>
                <w:sz w:val="22"/>
                <w:szCs w:val="22"/>
              </w:rPr>
              <w:t>Sales Management</w:t>
            </w:r>
          </w:p>
          <w:p w14:paraId="241F295A" w14:textId="77777777" w:rsidR="00D048AD" w:rsidRPr="00234082" w:rsidRDefault="00D048AD" w:rsidP="00D048AD">
            <w:pPr>
              <w:pStyle w:val="NormalWeb"/>
              <w:spacing w:before="0" w:beforeAutospacing="0" w:after="0" w:afterAutospacing="0"/>
              <w:jc w:val="left"/>
              <w:rPr>
                <w:rFonts w:ascii="Garamond" w:hAnsi="Garamond"/>
                <w:i/>
                <w:sz w:val="22"/>
                <w:szCs w:val="22"/>
              </w:rPr>
            </w:pPr>
            <w:r w:rsidRPr="00234082">
              <w:rPr>
                <w:rFonts w:ascii="Garamond" w:hAnsi="Garamond"/>
                <w:i/>
                <w:sz w:val="22"/>
                <w:szCs w:val="22"/>
              </w:rPr>
              <w:t>Elective- Entrepreneurship stream</w:t>
            </w:r>
          </w:p>
          <w:p w14:paraId="5A822C66" w14:textId="77777777" w:rsidR="00D048AD" w:rsidRPr="00234082" w:rsidRDefault="00D048AD" w:rsidP="00D048AD">
            <w:pPr>
              <w:rPr>
                <w:i/>
                <w:szCs w:val="22"/>
              </w:rPr>
            </w:pPr>
            <w:r w:rsidRPr="00234082">
              <w:rPr>
                <w:i/>
                <w:szCs w:val="22"/>
              </w:rPr>
              <w:t>Elective- Business stream</w:t>
            </w:r>
          </w:p>
          <w:p w14:paraId="4EEE2291" w14:textId="77777777" w:rsidR="00D048AD" w:rsidRPr="00234082" w:rsidRDefault="00D048AD" w:rsidP="00D048AD">
            <w:pPr>
              <w:rPr>
                <w:szCs w:val="22"/>
              </w:rPr>
            </w:pPr>
            <w:r w:rsidRPr="00234082">
              <w:rPr>
                <w:szCs w:val="22"/>
              </w:rPr>
              <w:t xml:space="preserve">Corporate Environmentalism </w:t>
            </w:r>
          </w:p>
          <w:p w14:paraId="20B0E287" w14:textId="77777777" w:rsidR="00D048AD" w:rsidRPr="00234082" w:rsidRDefault="00D048AD" w:rsidP="00D048AD">
            <w:pPr>
              <w:rPr>
                <w:i/>
                <w:szCs w:val="22"/>
                <w:lang w:eastAsia="en-IE"/>
              </w:rPr>
            </w:pPr>
            <w:r w:rsidRPr="00234082">
              <w:rPr>
                <w:i/>
                <w:szCs w:val="22"/>
                <w:lang w:eastAsia="en-IE"/>
              </w:rPr>
              <w:t>Elective- International Business stream</w:t>
            </w:r>
          </w:p>
          <w:p w14:paraId="3CEF2451" w14:textId="77777777" w:rsidR="00D048AD" w:rsidRPr="00234082" w:rsidRDefault="00D048AD" w:rsidP="00D048AD">
            <w:pPr>
              <w:rPr>
                <w:szCs w:val="22"/>
                <w:lang w:eastAsia="en-IE"/>
              </w:rPr>
            </w:pPr>
            <w:r w:rsidRPr="00234082">
              <w:rPr>
                <w:szCs w:val="22"/>
                <w:lang w:eastAsia="en-IE"/>
              </w:rPr>
              <w:t xml:space="preserve">Global Supply Chain Management </w:t>
            </w:r>
          </w:p>
          <w:p w14:paraId="3D511802" w14:textId="77777777" w:rsidR="00D048AD" w:rsidRPr="00234082" w:rsidRDefault="00D048AD" w:rsidP="00D048AD">
            <w:pPr>
              <w:rPr>
                <w:i/>
                <w:szCs w:val="22"/>
                <w:lang w:eastAsia="en-IE"/>
              </w:rPr>
            </w:pPr>
            <w:r w:rsidRPr="00234082">
              <w:rPr>
                <w:i/>
                <w:szCs w:val="22"/>
                <w:lang w:eastAsia="en-IE"/>
              </w:rPr>
              <w:t>Elective- International Business stream</w:t>
            </w:r>
          </w:p>
          <w:p w14:paraId="6B12E3BC" w14:textId="77777777" w:rsidR="00D048AD" w:rsidRPr="00234082" w:rsidRDefault="00D048AD" w:rsidP="00D048AD">
            <w:pPr>
              <w:rPr>
                <w:i/>
                <w:szCs w:val="22"/>
              </w:rPr>
            </w:pPr>
            <w:r w:rsidRPr="00234082">
              <w:rPr>
                <w:szCs w:val="22"/>
                <w:lang w:eastAsia="en-IE"/>
              </w:rPr>
              <w:t>Event Management</w:t>
            </w:r>
            <w:r w:rsidRPr="00234082">
              <w:rPr>
                <w:i/>
                <w:szCs w:val="22"/>
              </w:rPr>
              <w:t xml:space="preserve"> Elective- Business stream</w:t>
            </w:r>
          </w:p>
          <w:p w14:paraId="4EB7896C" w14:textId="77777777" w:rsidR="00D048AD" w:rsidRPr="00234082" w:rsidRDefault="00D048AD" w:rsidP="00D048AD">
            <w:pPr>
              <w:rPr>
                <w:i/>
                <w:szCs w:val="22"/>
              </w:rPr>
            </w:pPr>
            <w:r w:rsidRPr="00234082">
              <w:rPr>
                <w:szCs w:val="22"/>
              </w:rPr>
              <w:t>Contemporary Issues in Finance and Accounting</w:t>
            </w:r>
            <w:r w:rsidRPr="00234082">
              <w:rPr>
                <w:i/>
                <w:szCs w:val="22"/>
              </w:rPr>
              <w:t xml:space="preserve"> Elective- Business stream</w:t>
            </w:r>
          </w:p>
          <w:p w14:paraId="721FE440" w14:textId="77777777" w:rsidR="00D048AD" w:rsidRPr="00234082" w:rsidRDefault="00D048AD" w:rsidP="00D048AD">
            <w:pPr>
              <w:rPr>
                <w:szCs w:val="22"/>
                <w:lang w:eastAsia="en-IE"/>
              </w:rPr>
            </w:pPr>
            <w:r w:rsidRPr="00234082">
              <w:rPr>
                <w:szCs w:val="22"/>
                <w:lang w:eastAsia="en-IE"/>
              </w:rPr>
              <w:t xml:space="preserve">Law and Regulation </w:t>
            </w:r>
            <w:r w:rsidRPr="00234082">
              <w:rPr>
                <w:i/>
                <w:szCs w:val="22"/>
              </w:rPr>
              <w:t>Elective- Business stream</w:t>
            </w:r>
            <w:r w:rsidRPr="00234082">
              <w:rPr>
                <w:szCs w:val="22"/>
                <w:lang w:eastAsia="en-IE"/>
              </w:rPr>
              <w:t xml:space="preserve"> </w:t>
            </w:r>
          </w:p>
          <w:p w14:paraId="4C845A4B" w14:textId="77777777" w:rsidR="00D048AD" w:rsidRDefault="00D048AD" w:rsidP="00D048AD">
            <w:pPr>
              <w:autoSpaceDE w:val="0"/>
              <w:autoSpaceDN w:val="0"/>
              <w:adjustRightInd w:val="0"/>
              <w:rPr>
                <w:rFonts w:cs="Calibri"/>
                <w:highlight w:val="yellow"/>
              </w:rPr>
            </w:pPr>
            <w:r w:rsidRPr="00234082">
              <w:rPr>
                <w:szCs w:val="22"/>
                <w:lang w:eastAsia="en-IE"/>
              </w:rPr>
              <w:t xml:space="preserve">Retirement Benefits </w:t>
            </w:r>
            <w:r w:rsidRPr="00234082">
              <w:rPr>
                <w:i/>
                <w:szCs w:val="22"/>
              </w:rPr>
              <w:t>Elective- Business stream</w:t>
            </w:r>
          </w:p>
        </w:tc>
        <w:tc>
          <w:tcPr>
            <w:tcW w:w="2595" w:type="dxa"/>
          </w:tcPr>
          <w:p w14:paraId="0C88D095" w14:textId="77777777" w:rsidR="00D048AD" w:rsidRPr="00234082" w:rsidRDefault="00D048AD" w:rsidP="00D048AD">
            <w:pPr>
              <w:rPr>
                <w:rFonts w:eastAsia="Calibri"/>
              </w:rPr>
            </w:pPr>
            <w:r w:rsidRPr="00234082">
              <w:rPr>
                <w:rFonts w:eastAsia="Calibri"/>
              </w:rPr>
              <w:lastRenderedPageBreak/>
              <w:t>Social and Organisational Behaviour (Section 9.11)</w:t>
            </w:r>
          </w:p>
          <w:p w14:paraId="77B695BA" w14:textId="77777777" w:rsidR="00D048AD" w:rsidRPr="00234082" w:rsidRDefault="00D048AD" w:rsidP="00D048AD">
            <w:pPr>
              <w:rPr>
                <w:rFonts w:eastAsia="Calibri"/>
              </w:rPr>
            </w:pPr>
            <w:r w:rsidRPr="00234082">
              <w:rPr>
                <w:rFonts w:eastAsia="Calibri"/>
              </w:rPr>
              <w:t>Technologies for Business (Section 9.12)</w:t>
            </w:r>
          </w:p>
          <w:p w14:paraId="329B0A37" w14:textId="77777777" w:rsidR="00D048AD" w:rsidRPr="00234082" w:rsidRDefault="00D048AD" w:rsidP="00D048AD">
            <w:pPr>
              <w:rPr>
                <w:rFonts w:eastAsia="Calibri"/>
              </w:rPr>
            </w:pPr>
            <w:r w:rsidRPr="00234082">
              <w:t xml:space="preserve">Service Learning- </w:t>
            </w:r>
            <w:r w:rsidRPr="00234082">
              <w:rPr>
                <w:rFonts w:eastAsia="Calibri"/>
              </w:rPr>
              <w:t>Elective (Section 9.13)</w:t>
            </w:r>
          </w:p>
          <w:p w14:paraId="00E3AD63" w14:textId="77777777" w:rsidR="00D048AD" w:rsidRPr="00234082" w:rsidRDefault="00D048AD" w:rsidP="00D048AD">
            <w:pPr>
              <w:pStyle w:val="Heading2"/>
              <w:numPr>
                <w:ilvl w:val="0"/>
                <w:numId w:val="0"/>
              </w:numPr>
              <w:spacing w:before="0" w:after="0"/>
              <w:rPr>
                <w:b w:val="0"/>
                <w:szCs w:val="22"/>
              </w:rPr>
            </w:pPr>
            <w:bookmarkStart w:id="167" w:name="_Toc440878872"/>
            <w:bookmarkStart w:id="168" w:name="_Toc440880616"/>
            <w:bookmarkStart w:id="169" w:name="_Toc440882408"/>
            <w:r w:rsidRPr="00234082">
              <w:rPr>
                <w:b w:val="0"/>
                <w:szCs w:val="22"/>
              </w:rPr>
              <w:t>Global Business Environment (Section 9.14)</w:t>
            </w:r>
            <w:bookmarkEnd w:id="167"/>
            <w:bookmarkEnd w:id="168"/>
            <w:bookmarkEnd w:id="169"/>
          </w:p>
          <w:p w14:paraId="397F546E" w14:textId="77777777" w:rsidR="00D048AD" w:rsidRPr="00234082" w:rsidRDefault="00D048AD" w:rsidP="00D048AD">
            <w:r w:rsidRPr="00234082">
              <w:t>Financial Management (Section 9.15)</w:t>
            </w:r>
          </w:p>
          <w:p w14:paraId="64D6D2E8" w14:textId="77777777" w:rsidR="00D048AD" w:rsidRPr="00234082" w:rsidRDefault="00D048AD" w:rsidP="00D048AD">
            <w:r w:rsidRPr="00234082">
              <w:t>Business Economics</w:t>
            </w:r>
          </w:p>
          <w:p w14:paraId="2065F682" w14:textId="77777777" w:rsidR="00D048AD" w:rsidRPr="00234082" w:rsidRDefault="00D048AD" w:rsidP="00D048AD">
            <w:r w:rsidRPr="00234082">
              <w:t>(Section 9.16)</w:t>
            </w:r>
          </w:p>
          <w:p w14:paraId="02AEA61B" w14:textId="77777777" w:rsidR="00D048AD" w:rsidRPr="00234082" w:rsidRDefault="00D048AD" w:rsidP="00D048AD">
            <w:pPr>
              <w:rPr>
                <w:rFonts w:eastAsia="Calibri"/>
              </w:rPr>
            </w:pPr>
            <w:r w:rsidRPr="00234082">
              <w:rPr>
                <w:rFonts w:eastAsia="Calibri"/>
              </w:rPr>
              <w:t>Innovation and Creativity (Section 9.17)</w:t>
            </w:r>
          </w:p>
          <w:p w14:paraId="01271B3A" w14:textId="77777777" w:rsidR="00D048AD" w:rsidRPr="00234082" w:rsidRDefault="00D048AD" w:rsidP="00D048AD">
            <w:pPr>
              <w:rPr>
                <w:rFonts w:eastAsia="Calibri"/>
              </w:rPr>
            </w:pPr>
            <w:r w:rsidRPr="00234082">
              <w:rPr>
                <w:rFonts w:eastAsia="Calibri"/>
              </w:rPr>
              <w:t>New Product Development (section 9.18)</w:t>
            </w:r>
          </w:p>
          <w:p w14:paraId="544C2323" w14:textId="77777777" w:rsidR="00D048AD" w:rsidRPr="00234082" w:rsidRDefault="00D048AD" w:rsidP="00D048AD">
            <w:pPr>
              <w:rPr>
                <w:rFonts w:eastAsia="Calibri"/>
              </w:rPr>
            </w:pPr>
            <w:r w:rsidRPr="00234082">
              <w:rPr>
                <w:rFonts w:eastAsia="Calibri"/>
              </w:rPr>
              <w:t>Global Leadership and Talent Management (Section 9.19)</w:t>
            </w:r>
          </w:p>
          <w:p w14:paraId="07ECE6DB" w14:textId="77777777" w:rsidR="00D048AD" w:rsidRPr="00234082" w:rsidRDefault="00D048AD" w:rsidP="00D048AD">
            <w:bookmarkStart w:id="170" w:name="_Toc431824714"/>
            <w:r w:rsidRPr="00234082">
              <w:t>Global Competitiveness and the Multinational Environment</w:t>
            </w:r>
            <w:bookmarkEnd w:id="170"/>
            <w:r w:rsidRPr="00234082">
              <w:t xml:space="preserve"> (Section 9.20)</w:t>
            </w:r>
          </w:p>
          <w:p w14:paraId="26610A92" w14:textId="77777777" w:rsidR="00D048AD" w:rsidRPr="00234082" w:rsidRDefault="00D048AD" w:rsidP="00D048AD">
            <w:r w:rsidRPr="00234082">
              <w:t>Introduction to Industrial Relations (Section 9.21)</w:t>
            </w:r>
          </w:p>
          <w:p w14:paraId="73DF408D" w14:textId="77777777" w:rsidR="00D048AD" w:rsidRPr="00234082" w:rsidRDefault="00D048AD" w:rsidP="00D048AD">
            <w:r w:rsidRPr="00234082">
              <w:t>Management Accounting (Section 9.22)</w:t>
            </w:r>
          </w:p>
          <w:p w14:paraId="56BC664B" w14:textId="77777777" w:rsidR="00D048AD" w:rsidRPr="00234082" w:rsidRDefault="00D048AD" w:rsidP="00D048AD">
            <w:r w:rsidRPr="00234082">
              <w:t>Services Marketing Management (Section 9.23)</w:t>
            </w:r>
          </w:p>
          <w:p w14:paraId="14AD3BDE" w14:textId="77777777" w:rsidR="00D048AD" w:rsidRPr="00234082" w:rsidRDefault="00D048AD" w:rsidP="00D048AD">
            <w:r w:rsidRPr="00234082">
              <w:t>Career Management Skills</w:t>
            </w:r>
          </w:p>
          <w:p w14:paraId="54DE6759" w14:textId="77777777" w:rsidR="00D048AD" w:rsidRPr="00234082" w:rsidRDefault="00D048AD" w:rsidP="00D048AD">
            <w:r w:rsidRPr="00234082">
              <w:t>( 9.24)</w:t>
            </w:r>
          </w:p>
          <w:p w14:paraId="732FA7E8" w14:textId="77777777" w:rsidR="00D048AD" w:rsidRPr="00234082" w:rsidRDefault="00D048AD" w:rsidP="00D048AD">
            <w:r w:rsidRPr="00234082">
              <w:t>Financial Management Tools for the Enterprise (Section 9.29)</w:t>
            </w:r>
          </w:p>
          <w:p w14:paraId="064962AD" w14:textId="77777777" w:rsidR="00D048AD" w:rsidRPr="00234082" w:rsidRDefault="00D048AD" w:rsidP="00D048AD">
            <w:pPr>
              <w:rPr>
                <w:lang w:eastAsia="en-IE"/>
              </w:rPr>
            </w:pPr>
            <w:r w:rsidRPr="00234082">
              <w:rPr>
                <w:lang w:eastAsia="en-IE"/>
              </w:rPr>
              <w:t>Capstone Project Preparation</w:t>
            </w:r>
          </w:p>
          <w:p w14:paraId="485B2FD5" w14:textId="77777777" w:rsidR="00D048AD" w:rsidRPr="00234082" w:rsidRDefault="00D048AD" w:rsidP="00D048AD">
            <w:r w:rsidRPr="00234082">
              <w:t>(Section 9.30)</w:t>
            </w:r>
          </w:p>
          <w:p w14:paraId="6D46E5ED" w14:textId="77777777" w:rsidR="00D048AD" w:rsidRPr="00234082" w:rsidRDefault="00D048AD" w:rsidP="00D048AD">
            <w:pPr>
              <w:rPr>
                <w:lang w:eastAsia="en-IE"/>
              </w:rPr>
            </w:pPr>
            <w:r w:rsidRPr="00234082">
              <w:rPr>
                <w:lang w:eastAsia="en-IE"/>
              </w:rPr>
              <w:t>Event Management Planning</w:t>
            </w:r>
          </w:p>
          <w:p w14:paraId="53EFB659" w14:textId="77777777" w:rsidR="00D048AD" w:rsidRPr="00234082" w:rsidRDefault="00D048AD" w:rsidP="00D048AD">
            <w:r w:rsidRPr="00234082">
              <w:t>(Section 9.31)</w:t>
            </w:r>
          </w:p>
          <w:p w14:paraId="2E335AE9" w14:textId="77777777" w:rsidR="00D048AD" w:rsidRPr="00234082" w:rsidRDefault="00D048AD" w:rsidP="00D048AD">
            <w:pPr>
              <w:rPr>
                <w:lang w:eastAsia="en-IE"/>
              </w:rPr>
            </w:pPr>
            <w:r w:rsidRPr="00234082">
              <w:rPr>
                <w:lang w:eastAsia="en-IE"/>
              </w:rPr>
              <w:t>Organisational Development (Section 9.32)</w:t>
            </w:r>
          </w:p>
          <w:p w14:paraId="033369AD" w14:textId="77777777" w:rsidR="00D048AD" w:rsidRPr="00234082" w:rsidRDefault="00D048AD" w:rsidP="00D048AD">
            <w:pPr>
              <w:rPr>
                <w:lang w:eastAsia="en-IE"/>
              </w:rPr>
            </w:pPr>
            <w:r w:rsidRPr="00234082">
              <w:rPr>
                <w:lang w:eastAsia="en-IE"/>
              </w:rPr>
              <w:t>Public Relations and Social Media (Section 9.33)</w:t>
            </w:r>
          </w:p>
          <w:p w14:paraId="6669BAD5" w14:textId="77777777" w:rsidR="00D048AD" w:rsidRPr="00234082" w:rsidRDefault="00D048AD" w:rsidP="00D048AD">
            <w:pPr>
              <w:rPr>
                <w:lang w:eastAsia="en-IE"/>
              </w:rPr>
            </w:pPr>
            <w:r w:rsidRPr="00234082">
              <w:rPr>
                <w:lang w:eastAsia="en-IE"/>
              </w:rPr>
              <w:t>Operations Planning and Design( Section 9.36)</w:t>
            </w:r>
          </w:p>
          <w:p w14:paraId="013164F0" w14:textId="77777777" w:rsidR="00D048AD" w:rsidRPr="00234082" w:rsidRDefault="00D048AD" w:rsidP="00D048AD">
            <w:pPr>
              <w:rPr>
                <w:lang w:eastAsia="en-IE"/>
              </w:rPr>
            </w:pPr>
            <w:r w:rsidRPr="00234082">
              <w:rPr>
                <w:lang w:eastAsia="en-IE"/>
              </w:rPr>
              <w:t>Capstone Project ( Section 9.37)</w:t>
            </w:r>
          </w:p>
          <w:p w14:paraId="5EF9F05A" w14:textId="77777777" w:rsidR="00D048AD" w:rsidRPr="00234082" w:rsidRDefault="00D048AD" w:rsidP="00D048AD">
            <w:pPr>
              <w:pStyle w:val="NormalWeb"/>
              <w:spacing w:before="0" w:beforeAutospacing="0" w:after="0" w:afterAutospacing="0"/>
              <w:rPr>
                <w:rFonts w:ascii="Garamond" w:hAnsi="Garamond"/>
                <w:sz w:val="22"/>
                <w:szCs w:val="22"/>
              </w:rPr>
            </w:pPr>
            <w:r w:rsidRPr="00234082">
              <w:rPr>
                <w:rFonts w:ascii="Garamond" w:hAnsi="Garamond"/>
                <w:sz w:val="22"/>
                <w:szCs w:val="22"/>
              </w:rPr>
              <w:t>Sales Management (Section 9.38)</w:t>
            </w:r>
          </w:p>
          <w:p w14:paraId="35868A22" w14:textId="77777777" w:rsidR="00D048AD" w:rsidRPr="00234082" w:rsidRDefault="00D048AD" w:rsidP="00D048AD">
            <w:pPr>
              <w:pStyle w:val="NormalWeb"/>
              <w:spacing w:before="0" w:beforeAutospacing="0" w:after="0" w:afterAutospacing="0"/>
              <w:rPr>
                <w:rFonts w:ascii="Garamond" w:hAnsi="Garamond"/>
                <w:sz w:val="22"/>
                <w:szCs w:val="22"/>
              </w:rPr>
            </w:pPr>
            <w:r w:rsidRPr="00234082">
              <w:rPr>
                <w:rFonts w:ascii="Garamond" w:hAnsi="Garamond"/>
                <w:sz w:val="22"/>
                <w:szCs w:val="22"/>
              </w:rPr>
              <w:t>Corporate Environmentalism (Section 9.39)</w:t>
            </w:r>
          </w:p>
          <w:p w14:paraId="056E0CB4" w14:textId="77777777" w:rsidR="00D048AD" w:rsidRPr="00234082" w:rsidRDefault="00D048AD" w:rsidP="00D048AD">
            <w:pPr>
              <w:rPr>
                <w:lang w:eastAsia="en-IE"/>
              </w:rPr>
            </w:pPr>
            <w:r w:rsidRPr="00234082">
              <w:rPr>
                <w:lang w:eastAsia="en-IE"/>
              </w:rPr>
              <w:t>Global Supply Chain Management (section 9.40)</w:t>
            </w:r>
          </w:p>
          <w:p w14:paraId="69E9FA67" w14:textId="77777777" w:rsidR="00D048AD" w:rsidRPr="00234082" w:rsidRDefault="00D048AD" w:rsidP="00D048AD">
            <w:pPr>
              <w:rPr>
                <w:lang w:eastAsia="en-IE"/>
              </w:rPr>
            </w:pPr>
            <w:r w:rsidRPr="00234082">
              <w:rPr>
                <w:lang w:eastAsia="en-IE"/>
              </w:rPr>
              <w:lastRenderedPageBreak/>
              <w:t>Event Management (Section 9.41)</w:t>
            </w:r>
          </w:p>
          <w:p w14:paraId="50383748" w14:textId="77777777" w:rsidR="00D048AD" w:rsidRPr="00234082" w:rsidRDefault="00D048AD" w:rsidP="00D048AD">
            <w:r w:rsidRPr="00234082">
              <w:t>Contemporary Issues in Finance and Accounting (Section 9.42)</w:t>
            </w:r>
          </w:p>
          <w:p w14:paraId="17AD9449" w14:textId="77777777" w:rsidR="00D048AD" w:rsidRPr="00234082" w:rsidRDefault="00D048AD" w:rsidP="00D048AD">
            <w:pPr>
              <w:rPr>
                <w:lang w:eastAsia="en-IE"/>
              </w:rPr>
            </w:pPr>
            <w:r w:rsidRPr="00234082">
              <w:rPr>
                <w:lang w:eastAsia="en-IE"/>
              </w:rPr>
              <w:t>Law and Regulation (Section 9.43)</w:t>
            </w:r>
          </w:p>
          <w:p w14:paraId="791E60CD" w14:textId="77777777" w:rsidR="00D048AD" w:rsidRPr="00234082" w:rsidRDefault="00D048AD" w:rsidP="00D048AD">
            <w:pPr>
              <w:rPr>
                <w:lang w:eastAsia="en-IE"/>
              </w:rPr>
            </w:pPr>
            <w:r w:rsidRPr="00234082">
              <w:rPr>
                <w:lang w:eastAsia="en-IE"/>
              </w:rPr>
              <w:t>Retirement Benefits (Section 9.44)</w:t>
            </w:r>
          </w:p>
          <w:p w14:paraId="1D747FBA" w14:textId="77777777" w:rsidR="00D048AD" w:rsidRPr="00557494" w:rsidRDefault="00D048AD" w:rsidP="00D048AD">
            <w:pPr>
              <w:pStyle w:val="Heading2"/>
              <w:numPr>
                <w:ilvl w:val="0"/>
                <w:numId w:val="0"/>
              </w:numPr>
              <w:spacing w:before="0" w:after="0"/>
              <w:rPr>
                <w:b w:val="0"/>
              </w:rPr>
            </w:pPr>
          </w:p>
        </w:tc>
      </w:tr>
    </w:tbl>
    <w:p w14:paraId="639927DB" w14:textId="77777777" w:rsidR="00D048AD" w:rsidRDefault="00D048AD" w:rsidP="00D048AD"/>
    <w:p w14:paraId="059ADF3E" w14:textId="77777777" w:rsidR="00D048AD" w:rsidRDefault="00D048AD" w:rsidP="00D048AD"/>
    <w:p w14:paraId="21730978" w14:textId="77777777" w:rsidR="00D048AD" w:rsidRDefault="00D048AD" w:rsidP="00D048AD">
      <w:r>
        <w:br w:type="page"/>
      </w:r>
    </w:p>
    <w:p w14:paraId="553F000F" w14:textId="77777777" w:rsidR="00D048AD" w:rsidRDefault="00D048AD" w:rsidP="00D048AD">
      <w:pPr>
        <w:pStyle w:val="Heading2"/>
      </w:pPr>
      <w:bookmarkStart w:id="171" w:name="_Toc440882409"/>
      <w:r>
        <w:lastRenderedPageBreak/>
        <w:t>Certificate in Financial Regulation</w:t>
      </w:r>
      <w:bookmarkEnd w:id="171"/>
    </w:p>
    <w:p w14:paraId="6CF21384" w14:textId="77777777" w:rsidR="00D048AD" w:rsidRPr="00194612" w:rsidRDefault="00D048AD" w:rsidP="00D048AD">
      <w:pPr>
        <w:pStyle w:val="Heading3"/>
      </w:pPr>
      <w:r>
        <w:t>Response to Recommendations</w:t>
      </w:r>
    </w:p>
    <w:p w14:paraId="1DE3A784" w14:textId="77777777" w:rsidR="00D048AD" w:rsidRDefault="00D048AD" w:rsidP="00D048AD">
      <w:pPr>
        <w:jc w:val="center"/>
        <w:rPr>
          <w:b/>
        </w:rPr>
      </w:pPr>
    </w:p>
    <w:tbl>
      <w:tblPr>
        <w:tblStyle w:val="TableGrid"/>
        <w:tblW w:w="0" w:type="auto"/>
        <w:tblLook w:val="04A0" w:firstRow="1" w:lastRow="0" w:firstColumn="1" w:lastColumn="0" w:noHBand="0" w:noVBand="1"/>
      </w:tblPr>
      <w:tblGrid>
        <w:gridCol w:w="3256"/>
        <w:gridCol w:w="5614"/>
      </w:tblGrid>
      <w:tr w:rsidR="00D048AD" w:rsidRPr="00371B31" w14:paraId="284D5C97" w14:textId="77777777" w:rsidTr="00D048AD">
        <w:trPr>
          <w:trHeight w:val="391"/>
        </w:trPr>
        <w:tc>
          <w:tcPr>
            <w:tcW w:w="3256" w:type="dxa"/>
            <w:shd w:val="clear" w:color="auto" w:fill="BFBFBF" w:themeFill="background1" w:themeFillShade="BF"/>
          </w:tcPr>
          <w:p w14:paraId="419E3078" w14:textId="77777777" w:rsidR="00D048AD" w:rsidRPr="00371B31" w:rsidRDefault="00D048AD" w:rsidP="00D048AD">
            <w:pPr>
              <w:autoSpaceDE w:val="0"/>
              <w:autoSpaceDN w:val="0"/>
              <w:adjustRightInd w:val="0"/>
              <w:jc w:val="both"/>
              <w:rPr>
                <w:b/>
                <w:szCs w:val="22"/>
              </w:rPr>
            </w:pPr>
            <w:r w:rsidRPr="00371B31">
              <w:rPr>
                <w:b/>
                <w:szCs w:val="22"/>
              </w:rPr>
              <w:t>Recommendation</w:t>
            </w:r>
          </w:p>
        </w:tc>
        <w:tc>
          <w:tcPr>
            <w:tcW w:w="5614" w:type="dxa"/>
            <w:shd w:val="clear" w:color="auto" w:fill="BFBFBF" w:themeFill="background1" w:themeFillShade="BF"/>
          </w:tcPr>
          <w:p w14:paraId="6CB64A4D" w14:textId="77777777" w:rsidR="00D048AD" w:rsidRPr="00371B31" w:rsidRDefault="00D048AD" w:rsidP="00D048AD">
            <w:pPr>
              <w:rPr>
                <w:b/>
                <w:szCs w:val="22"/>
              </w:rPr>
            </w:pPr>
            <w:r w:rsidRPr="00371B31">
              <w:rPr>
                <w:b/>
                <w:szCs w:val="22"/>
              </w:rPr>
              <w:t>NCI Response</w:t>
            </w:r>
          </w:p>
        </w:tc>
      </w:tr>
      <w:tr w:rsidR="00D048AD" w:rsidRPr="00371B31" w14:paraId="218FC032" w14:textId="77777777" w:rsidTr="00D048AD">
        <w:trPr>
          <w:trHeight w:val="2108"/>
        </w:trPr>
        <w:tc>
          <w:tcPr>
            <w:tcW w:w="3256" w:type="dxa"/>
            <w:vMerge w:val="restart"/>
          </w:tcPr>
          <w:p w14:paraId="3AE5E6FF" w14:textId="77777777" w:rsidR="00D048AD" w:rsidRPr="00776551" w:rsidRDefault="00D048AD" w:rsidP="00D048AD">
            <w:pPr>
              <w:pStyle w:val="ListParagraph"/>
              <w:numPr>
                <w:ilvl w:val="0"/>
                <w:numId w:val="37"/>
              </w:numPr>
              <w:autoSpaceDE w:val="0"/>
              <w:autoSpaceDN w:val="0"/>
              <w:adjustRightInd w:val="0"/>
              <w:ind w:left="425" w:hanging="425"/>
              <w:rPr>
                <w:rFonts w:ascii="Garamond" w:hAnsi="Garamond"/>
              </w:rPr>
            </w:pPr>
            <w:r w:rsidRPr="00776551">
              <w:rPr>
                <w:rFonts w:ascii="Garamond" w:hAnsi="Garamond"/>
                <w:lang w:val="en-GB"/>
              </w:rPr>
              <w:t>An even greater articulation of the technical skills developed at programme/module level – e.g. support for, and expected student use of, legal electronic databases – would benefit the students and lend coherence to this special purpose award</w:t>
            </w:r>
          </w:p>
        </w:tc>
        <w:tc>
          <w:tcPr>
            <w:tcW w:w="5614" w:type="dxa"/>
          </w:tcPr>
          <w:p w14:paraId="20DB8BD2" w14:textId="77777777" w:rsidR="00D048AD" w:rsidRPr="00776551" w:rsidRDefault="00D048AD" w:rsidP="00D048AD">
            <w:pPr>
              <w:rPr>
                <w:szCs w:val="22"/>
              </w:rPr>
            </w:pPr>
            <w:r w:rsidRPr="00776551">
              <w:rPr>
                <w:i/>
                <w:szCs w:val="22"/>
              </w:rPr>
              <w:t>Action</w:t>
            </w:r>
            <w:r w:rsidRPr="00776551">
              <w:rPr>
                <w:szCs w:val="22"/>
              </w:rPr>
              <w:t xml:space="preserve"> – Given the nature of the subject matter and the necessity for students to keep their legal knowledge up to date, students will receive instruction on their first lecture as to how to undertake legal research. A comprehensive list of relevant websites and electronic databases will be distributed to students at the start of the module. Students will be shown how to access relevant databases and search for legislation, case law and journal articles from both subscription based services such as </w:t>
            </w:r>
            <w:r w:rsidRPr="00776551">
              <w:rPr>
                <w:i/>
                <w:iCs/>
                <w:szCs w:val="22"/>
              </w:rPr>
              <w:t xml:space="preserve">Better Regulation, Westlaw and Justis, </w:t>
            </w:r>
            <w:r w:rsidRPr="00776551">
              <w:rPr>
                <w:szCs w:val="22"/>
              </w:rPr>
              <w:t xml:space="preserve">and non-subscription services such as </w:t>
            </w:r>
            <w:r w:rsidRPr="00776551">
              <w:rPr>
                <w:i/>
                <w:iCs/>
                <w:szCs w:val="22"/>
              </w:rPr>
              <w:t xml:space="preserve">bailii.org </w:t>
            </w:r>
            <w:r w:rsidRPr="00776551">
              <w:rPr>
                <w:szCs w:val="22"/>
              </w:rPr>
              <w:t xml:space="preserve">and the </w:t>
            </w:r>
            <w:r w:rsidRPr="00776551">
              <w:rPr>
                <w:i/>
                <w:iCs/>
                <w:szCs w:val="22"/>
              </w:rPr>
              <w:t xml:space="preserve">Irish Statute Book. </w:t>
            </w:r>
          </w:p>
        </w:tc>
      </w:tr>
      <w:tr w:rsidR="00D048AD" w:rsidRPr="00371B31" w14:paraId="5A324B6B" w14:textId="77777777" w:rsidTr="00D048AD">
        <w:trPr>
          <w:trHeight w:val="1547"/>
        </w:trPr>
        <w:tc>
          <w:tcPr>
            <w:tcW w:w="3256" w:type="dxa"/>
            <w:vMerge/>
          </w:tcPr>
          <w:p w14:paraId="22CD0DE4" w14:textId="77777777" w:rsidR="00D048AD" w:rsidRPr="00776551" w:rsidRDefault="00D048AD" w:rsidP="00D048AD">
            <w:pPr>
              <w:pStyle w:val="ListParagraph"/>
              <w:numPr>
                <w:ilvl w:val="0"/>
                <w:numId w:val="37"/>
              </w:numPr>
              <w:autoSpaceDE w:val="0"/>
              <w:autoSpaceDN w:val="0"/>
              <w:adjustRightInd w:val="0"/>
              <w:ind w:left="425" w:hanging="425"/>
              <w:rPr>
                <w:rFonts w:ascii="Garamond" w:hAnsi="Garamond"/>
                <w:lang w:val="en-GB"/>
              </w:rPr>
            </w:pPr>
          </w:p>
        </w:tc>
        <w:tc>
          <w:tcPr>
            <w:tcW w:w="5614" w:type="dxa"/>
          </w:tcPr>
          <w:p w14:paraId="2F9AA17F" w14:textId="77777777" w:rsidR="00D048AD" w:rsidRPr="00776551" w:rsidRDefault="00D048AD" w:rsidP="00D048AD">
            <w:pPr>
              <w:rPr>
                <w:i/>
                <w:szCs w:val="22"/>
              </w:rPr>
            </w:pPr>
            <w:r w:rsidRPr="00776551">
              <w:rPr>
                <w:i/>
                <w:szCs w:val="22"/>
              </w:rPr>
              <w:t>Action</w:t>
            </w:r>
            <w:r w:rsidRPr="00776551">
              <w:rPr>
                <w:szCs w:val="22"/>
              </w:rPr>
              <w:t xml:space="preserve"> – The NCI library provides full information to students on how to access subscription based services. Students will be provided with full instructions on how to access relevant information from websites relevant to a particular topic and shown how to utilise and apply the information obtained. Students are expected to make full use of websites and databases identified by the lecturer.</w:t>
            </w:r>
          </w:p>
        </w:tc>
      </w:tr>
    </w:tbl>
    <w:p w14:paraId="5684303F" w14:textId="77777777" w:rsidR="00D048AD" w:rsidRDefault="00D048AD" w:rsidP="00D048AD">
      <w:pPr>
        <w:jc w:val="center"/>
        <w:rPr>
          <w:b/>
        </w:rPr>
      </w:pPr>
    </w:p>
    <w:p w14:paraId="283BBBB4" w14:textId="77777777" w:rsidR="00D048AD" w:rsidRPr="00B872D4" w:rsidRDefault="00D048AD" w:rsidP="00D048AD">
      <w:pPr>
        <w:jc w:val="center"/>
        <w:rPr>
          <w:b/>
        </w:rPr>
      </w:pPr>
    </w:p>
    <w:p w14:paraId="169CA190" w14:textId="77777777" w:rsidR="00D048AD" w:rsidRDefault="00D048AD" w:rsidP="00D048AD"/>
    <w:p w14:paraId="11EEDB7F" w14:textId="77777777" w:rsidR="00D048AD" w:rsidRDefault="00D048AD" w:rsidP="00D048AD">
      <w:pPr>
        <w:spacing w:after="160" w:line="259" w:lineRule="auto"/>
      </w:pPr>
      <w:r>
        <w:br w:type="page"/>
      </w:r>
    </w:p>
    <w:p w14:paraId="136743DF" w14:textId="77777777" w:rsidR="00D048AD" w:rsidRDefault="00D048AD" w:rsidP="00D048AD">
      <w:pPr>
        <w:pStyle w:val="Heading2"/>
      </w:pPr>
      <w:bookmarkStart w:id="172" w:name="_Toc440882410"/>
      <w:r>
        <w:lastRenderedPageBreak/>
        <w:t>BA (Hons) in Human Resource Management</w:t>
      </w:r>
      <w:bookmarkEnd w:id="172"/>
    </w:p>
    <w:p w14:paraId="7BA38658" w14:textId="77777777" w:rsidR="00D048AD" w:rsidRDefault="00D048AD" w:rsidP="00D048AD">
      <w:pPr>
        <w:pStyle w:val="Heading3"/>
      </w:pPr>
      <w:r>
        <w:t>Response to Recommendations</w:t>
      </w:r>
    </w:p>
    <w:p w14:paraId="4B65D0FC" w14:textId="77777777" w:rsidR="00D048AD" w:rsidRDefault="00D048AD" w:rsidP="00D048AD"/>
    <w:tbl>
      <w:tblPr>
        <w:tblStyle w:val="TableGrid"/>
        <w:tblW w:w="0" w:type="auto"/>
        <w:tblLook w:val="04A0" w:firstRow="1" w:lastRow="0" w:firstColumn="1" w:lastColumn="0" w:noHBand="0" w:noVBand="1"/>
      </w:tblPr>
      <w:tblGrid>
        <w:gridCol w:w="3256"/>
        <w:gridCol w:w="3019"/>
        <w:gridCol w:w="2595"/>
      </w:tblGrid>
      <w:tr w:rsidR="00D048AD" w:rsidRPr="00371B31" w14:paraId="3CD038AA" w14:textId="77777777" w:rsidTr="00D048AD">
        <w:trPr>
          <w:trHeight w:val="394"/>
        </w:trPr>
        <w:tc>
          <w:tcPr>
            <w:tcW w:w="3256" w:type="dxa"/>
            <w:vMerge w:val="restart"/>
            <w:shd w:val="clear" w:color="auto" w:fill="BFBFBF" w:themeFill="background1" w:themeFillShade="BF"/>
          </w:tcPr>
          <w:p w14:paraId="1C0F267F" w14:textId="77777777" w:rsidR="00D048AD" w:rsidRPr="00371B31" w:rsidRDefault="00D048AD" w:rsidP="00D048AD">
            <w:pPr>
              <w:autoSpaceDE w:val="0"/>
              <w:autoSpaceDN w:val="0"/>
              <w:adjustRightInd w:val="0"/>
              <w:jc w:val="both"/>
              <w:rPr>
                <w:b/>
                <w:szCs w:val="22"/>
              </w:rPr>
            </w:pPr>
            <w:r w:rsidRPr="00371B31">
              <w:rPr>
                <w:b/>
                <w:szCs w:val="22"/>
              </w:rPr>
              <w:t>Recommendation</w:t>
            </w:r>
          </w:p>
        </w:tc>
        <w:tc>
          <w:tcPr>
            <w:tcW w:w="5614" w:type="dxa"/>
            <w:gridSpan w:val="2"/>
            <w:shd w:val="clear" w:color="auto" w:fill="BFBFBF" w:themeFill="background1" w:themeFillShade="BF"/>
          </w:tcPr>
          <w:p w14:paraId="0C448C8A" w14:textId="77777777" w:rsidR="00D048AD" w:rsidRPr="00371B31" w:rsidRDefault="00D048AD" w:rsidP="00D048AD">
            <w:pPr>
              <w:rPr>
                <w:b/>
                <w:szCs w:val="22"/>
              </w:rPr>
            </w:pPr>
            <w:r w:rsidRPr="00371B31">
              <w:rPr>
                <w:b/>
                <w:szCs w:val="22"/>
              </w:rPr>
              <w:t>NCI Response</w:t>
            </w:r>
          </w:p>
        </w:tc>
      </w:tr>
      <w:tr w:rsidR="00D048AD" w:rsidRPr="00371B31" w14:paraId="7B28D8B3" w14:textId="77777777" w:rsidTr="00D048AD">
        <w:trPr>
          <w:trHeight w:val="394"/>
        </w:trPr>
        <w:tc>
          <w:tcPr>
            <w:tcW w:w="3256" w:type="dxa"/>
            <w:vMerge/>
            <w:shd w:val="clear" w:color="auto" w:fill="BFBFBF" w:themeFill="background1" w:themeFillShade="BF"/>
          </w:tcPr>
          <w:p w14:paraId="1B1AA3E2" w14:textId="77777777" w:rsidR="00D048AD" w:rsidRPr="00371B31" w:rsidRDefault="00D048AD" w:rsidP="00D048AD">
            <w:pPr>
              <w:autoSpaceDE w:val="0"/>
              <w:autoSpaceDN w:val="0"/>
              <w:adjustRightInd w:val="0"/>
              <w:jc w:val="both"/>
              <w:rPr>
                <w:b/>
                <w:szCs w:val="22"/>
              </w:rPr>
            </w:pPr>
          </w:p>
        </w:tc>
        <w:tc>
          <w:tcPr>
            <w:tcW w:w="3019" w:type="dxa"/>
            <w:shd w:val="clear" w:color="auto" w:fill="BFBFBF" w:themeFill="background1" w:themeFillShade="BF"/>
          </w:tcPr>
          <w:p w14:paraId="680DCB93" w14:textId="77777777" w:rsidR="00D048AD" w:rsidRPr="00371B31" w:rsidRDefault="00D048AD" w:rsidP="00D048AD">
            <w:pPr>
              <w:rPr>
                <w:b/>
                <w:i/>
                <w:szCs w:val="22"/>
              </w:rPr>
            </w:pPr>
            <w:r w:rsidRPr="00371B31">
              <w:rPr>
                <w:b/>
                <w:i/>
                <w:szCs w:val="22"/>
              </w:rPr>
              <w:t xml:space="preserve">Action </w:t>
            </w:r>
          </w:p>
        </w:tc>
        <w:tc>
          <w:tcPr>
            <w:tcW w:w="2595" w:type="dxa"/>
            <w:shd w:val="clear" w:color="auto" w:fill="BFBFBF" w:themeFill="background1" w:themeFillShade="BF"/>
          </w:tcPr>
          <w:p w14:paraId="7447A243" w14:textId="77777777" w:rsidR="00D048AD" w:rsidRPr="00371B31" w:rsidRDefault="00D048AD" w:rsidP="00D048AD">
            <w:pPr>
              <w:rPr>
                <w:b/>
                <w:i/>
                <w:szCs w:val="22"/>
              </w:rPr>
            </w:pPr>
            <w:r w:rsidRPr="00371B31">
              <w:rPr>
                <w:b/>
                <w:i/>
                <w:szCs w:val="22"/>
              </w:rPr>
              <w:t>Notes/Location</w:t>
            </w:r>
          </w:p>
        </w:tc>
      </w:tr>
      <w:tr w:rsidR="00D048AD" w:rsidRPr="00371B31" w14:paraId="66577A1E" w14:textId="77777777" w:rsidTr="00D048AD">
        <w:tc>
          <w:tcPr>
            <w:tcW w:w="3256" w:type="dxa"/>
          </w:tcPr>
          <w:p w14:paraId="690E4EAD" w14:textId="77777777" w:rsidR="00D048AD" w:rsidRPr="00495CA4" w:rsidRDefault="00D048AD" w:rsidP="00D048AD">
            <w:pPr>
              <w:pStyle w:val="ListParagraph"/>
              <w:numPr>
                <w:ilvl w:val="0"/>
                <w:numId w:val="38"/>
              </w:numPr>
              <w:autoSpaceDE w:val="0"/>
              <w:autoSpaceDN w:val="0"/>
              <w:adjustRightInd w:val="0"/>
              <w:ind w:left="425" w:hanging="425"/>
              <w:rPr>
                <w:rFonts w:ascii="Garamond" w:hAnsi="Garamond"/>
              </w:rPr>
            </w:pPr>
            <w:r w:rsidRPr="00495CA4">
              <w:rPr>
                <w:rFonts w:ascii="Garamond" w:eastAsia="Calibri" w:hAnsi="Garamond" w:cs="Times New Roman"/>
                <w:lang w:val="ga-IE"/>
              </w:rPr>
              <w:t>While stronger as a whole in the light of this review, the team is invited to keep future programme developments in mind, to include: support for Career Management Skills beyond the curriculum; ever greater consideration being given to ‘outduction’ (e.g. increasingly applying theory into practice); ethical and social responsibility reflections to be highlighted at various junctures throughout the curriculum; and possible initiatives such as a final year elective centred on business statistics to be considered</w:t>
            </w:r>
          </w:p>
        </w:tc>
        <w:tc>
          <w:tcPr>
            <w:tcW w:w="3019" w:type="dxa"/>
          </w:tcPr>
          <w:p w14:paraId="64ED223B" w14:textId="77777777" w:rsidR="00D048AD" w:rsidRDefault="00D048AD" w:rsidP="00D048AD">
            <w:pPr>
              <w:rPr>
                <w:rFonts w:eastAsia="Calibri"/>
                <w:lang w:val="ga-IE"/>
              </w:rPr>
            </w:pPr>
            <w:r>
              <w:rPr>
                <w:rFonts w:eastAsia="Calibri"/>
                <w:lang w:val="ga-IE"/>
              </w:rPr>
              <w:t>The Business Statistics and Analytics module has been added as an elective in stage three of the degree.</w:t>
            </w:r>
          </w:p>
          <w:p w14:paraId="78471409" w14:textId="77777777" w:rsidR="00D048AD" w:rsidRPr="00371B31" w:rsidRDefault="00D048AD" w:rsidP="00D048AD">
            <w:pPr>
              <w:contextualSpacing/>
              <w:rPr>
                <w:szCs w:val="22"/>
              </w:rPr>
            </w:pPr>
            <w:r>
              <w:rPr>
                <w:rFonts w:eastAsia="Calibri"/>
                <w:lang w:val="ga-IE"/>
              </w:rPr>
              <w:t>The section on careers in the programme document has been strengthened with reference to the Careers Service ‘Employment Passport’ initative and the programme team has committed to a closer liaison with the Careers Service.</w:t>
            </w:r>
          </w:p>
        </w:tc>
        <w:tc>
          <w:tcPr>
            <w:tcW w:w="2595" w:type="dxa"/>
          </w:tcPr>
          <w:p w14:paraId="59D89EF8" w14:textId="77777777" w:rsidR="00D048AD" w:rsidRPr="00371B31" w:rsidRDefault="00D048AD" w:rsidP="00D048AD">
            <w:pPr>
              <w:contextualSpacing/>
              <w:rPr>
                <w:szCs w:val="22"/>
              </w:rPr>
            </w:pPr>
          </w:p>
        </w:tc>
      </w:tr>
      <w:tr w:rsidR="00D048AD" w:rsidRPr="00371B31" w14:paraId="13CEFF23" w14:textId="77777777" w:rsidTr="00D048AD">
        <w:trPr>
          <w:trHeight w:val="2559"/>
        </w:trPr>
        <w:tc>
          <w:tcPr>
            <w:tcW w:w="3256" w:type="dxa"/>
          </w:tcPr>
          <w:p w14:paraId="44F4AB90" w14:textId="77777777" w:rsidR="00D048AD" w:rsidRPr="00495CA4" w:rsidRDefault="00D048AD" w:rsidP="00D048AD">
            <w:pPr>
              <w:pStyle w:val="ListParagraph"/>
              <w:numPr>
                <w:ilvl w:val="0"/>
                <w:numId w:val="38"/>
              </w:numPr>
              <w:autoSpaceDE w:val="0"/>
              <w:autoSpaceDN w:val="0"/>
              <w:adjustRightInd w:val="0"/>
              <w:ind w:left="425" w:hanging="425"/>
              <w:rPr>
                <w:rFonts w:ascii="Garamond" w:hAnsi="Garamond"/>
              </w:rPr>
            </w:pPr>
            <w:r w:rsidRPr="00495CA4">
              <w:rPr>
                <w:rFonts w:ascii="Garamond" w:eastAsia="Calibri" w:hAnsi="Garamond"/>
              </w:rPr>
              <w:t>The consistent articulation of software application skills developed at programme and module level – i.e. support for, and expected student use of, Excel, PowerPoint, etc., where appropriate – would benefit the students and lend ever greater coherence to the programme</w:t>
            </w:r>
          </w:p>
        </w:tc>
        <w:tc>
          <w:tcPr>
            <w:tcW w:w="3019" w:type="dxa"/>
          </w:tcPr>
          <w:p w14:paraId="796684E8" w14:textId="77777777" w:rsidR="00D048AD" w:rsidRPr="00495CA4" w:rsidRDefault="00D048AD" w:rsidP="00D048AD">
            <w:pPr>
              <w:rPr>
                <w:rFonts w:eastAsia="Calibri"/>
              </w:rPr>
            </w:pPr>
            <w:r w:rsidRPr="001D5B50">
              <w:rPr>
                <w:rFonts w:eastAsia="Calibri"/>
              </w:rPr>
              <w:t xml:space="preserve">A new section has been introduced within Section 8.1. This new material describes at a programme and module level where software skills and applications are embedded within the programme. It also describes the broader use of technology across modules as </w:t>
            </w:r>
            <w:r w:rsidRPr="00CF64F1">
              <w:rPr>
                <w:rFonts w:eastAsia="Calibri"/>
              </w:rPr>
              <w:t>well as outlining where supports are available.</w:t>
            </w:r>
            <w:r w:rsidRPr="001D5B50">
              <w:rPr>
                <w:rFonts w:eastAsia="Calibri"/>
              </w:rPr>
              <w:tab/>
            </w:r>
          </w:p>
        </w:tc>
        <w:tc>
          <w:tcPr>
            <w:tcW w:w="2595" w:type="dxa"/>
          </w:tcPr>
          <w:p w14:paraId="6D05B110" w14:textId="77777777" w:rsidR="00D048AD" w:rsidRPr="001D5B50" w:rsidRDefault="00D048AD" w:rsidP="00D048AD">
            <w:pPr>
              <w:rPr>
                <w:rFonts w:eastAsia="Calibri"/>
              </w:rPr>
            </w:pPr>
            <w:r w:rsidRPr="001D5B50">
              <w:rPr>
                <w:rFonts w:eastAsia="Calibri"/>
              </w:rPr>
              <w:t>Programme Software Skills</w:t>
            </w:r>
          </w:p>
          <w:p w14:paraId="0E66AB86" w14:textId="77777777" w:rsidR="00D048AD" w:rsidRPr="00371B31" w:rsidRDefault="00D048AD" w:rsidP="00D048AD">
            <w:pPr>
              <w:contextualSpacing/>
              <w:rPr>
                <w:szCs w:val="22"/>
              </w:rPr>
            </w:pPr>
            <w:r w:rsidRPr="001D5B50">
              <w:rPr>
                <w:rFonts w:eastAsia="Calibri"/>
              </w:rPr>
              <w:t>(Section 8.1)</w:t>
            </w:r>
          </w:p>
        </w:tc>
      </w:tr>
      <w:tr w:rsidR="00D048AD" w:rsidRPr="00371B31" w14:paraId="0D4D5470" w14:textId="77777777" w:rsidTr="00D048AD">
        <w:trPr>
          <w:trHeight w:val="1805"/>
        </w:trPr>
        <w:tc>
          <w:tcPr>
            <w:tcW w:w="3256" w:type="dxa"/>
          </w:tcPr>
          <w:p w14:paraId="071E91D3" w14:textId="77777777" w:rsidR="00D048AD" w:rsidRPr="00495CA4" w:rsidRDefault="00D048AD" w:rsidP="00D048AD">
            <w:pPr>
              <w:pStyle w:val="ListParagraph"/>
              <w:numPr>
                <w:ilvl w:val="0"/>
                <w:numId w:val="38"/>
              </w:numPr>
              <w:autoSpaceDE w:val="0"/>
              <w:autoSpaceDN w:val="0"/>
              <w:adjustRightInd w:val="0"/>
              <w:ind w:left="425" w:hanging="425"/>
              <w:rPr>
                <w:rFonts w:ascii="Garamond" w:hAnsi="Garamond"/>
              </w:rPr>
            </w:pPr>
            <w:r w:rsidRPr="00495CA4">
              <w:rPr>
                <w:rFonts w:ascii="Garamond" w:eastAsia="Calibri" w:hAnsi="Garamond"/>
              </w:rPr>
              <w:t>The advice offered to graduating students in terms of suitable future studies might be clearer</w:t>
            </w:r>
          </w:p>
        </w:tc>
        <w:tc>
          <w:tcPr>
            <w:tcW w:w="3019" w:type="dxa"/>
          </w:tcPr>
          <w:p w14:paraId="3ACCF04B" w14:textId="77777777" w:rsidR="00D048AD" w:rsidRPr="00495CA4" w:rsidRDefault="00D048AD" w:rsidP="00D048AD">
            <w:pPr>
              <w:rPr>
                <w:rFonts w:cs="Calibri"/>
                <w:szCs w:val="22"/>
              </w:rPr>
            </w:pPr>
            <w:r w:rsidRPr="00495CA4">
              <w:rPr>
                <w:rFonts w:eastAsia="Calibri"/>
              </w:rPr>
              <w:t>A clearer articulation of the options for graduates of the programme has been included within the document. Specifically</w:t>
            </w:r>
            <w:r w:rsidRPr="00495CA4">
              <w:t xml:space="preserve"> Preparation for external accreditation and further study</w:t>
            </w:r>
            <w:r w:rsidRPr="00495CA4">
              <w:rPr>
                <w:rFonts w:eastAsia="Calibri"/>
              </w:rPr>
              <w:t xml:space="preserve"> have been set out.</w:t>
            </w:r>
          </w:p>
        </w:tc>
        <w:tc>
          <w:tcPr>
            <w:tcW w:w="2595" w:type="dxa"/>
          </w:tcPr>
          <w:p w14:paraId="632B4044" w14:textId="77777777" w:rsidR="00D048AD" w:rsidRPr="00495CA4" w:rsidRDefault="00D048AD" w:rsidP="00D048AD">
            <w:pPr>
              <w:pStyle w:val="Heading2"/>
              <w:numPr>
                <w:ilvl w:val="0"/>
                <w:numId w:val="0"/>
              </w:numPr>
              <w:spacing w:before="0" w:after="0"/>
              <w:rPr>
                <w:b w:val="0"/>
                <w:szCs w:val="22"/>
              </w:rPr>
            </w:pPr>
            <w:bookmarkStart w:id="173" w:name="_Toc440878875"/>
            <w:bookmarkStart w:id="174" w:name="_Toc440880619"/>
            <w:bookmarkStart w:id="175" w:name="_Toc440882411"/>
            <w:r w:rsidRPr="00495CA4">
              <w:rPr>
                <w:rFonts w:eastAsia="Calibri" w:cs="Times New Roman"/>
                <w:b w:val="0"/>
              </w:rPr>
              <w:t xml:space="preserve">Section </w:t>
            </w:r>
            <w:r w:rsidRPr="00495CA4">
              <w:rPr>
                <w:rFonts w:eastAsia="Calibri" w:cs="Times New Roman"/>
                <w:b w:val="0"/>
                <w:lang w:val="ga-IE"/>
              </w:rPr>
              <w:t>5.2</w:t>
            </w:r>
            <w:r w:rsidRPr="00495CA4">
              <w:rPr>
                <w:rFonts w:eastAsia="Calibri" w:cs="Times New Roman"/>
                <w:b w:val="0"/>
              </w:rPr>
              <w:t xml:space="preserve"> </w:t>
            </w:r>
            <w:r w:rsidRPr="00495CA4">
              <w:rPr>
                <w:b w:val="0"/>
              </w:rPr>
              <w:t>Preparation for external accreditation and further study</w:t>
            </w:r>
            <w:bookmarkEnd w:id="173"/>
            <w:bookmarkEnd w:id="174"/>
            <w:bookmarkEnd w:id="175"/>
          </w:p>
        </w:tc>
      </w:tr>
    </w:tbl>
    <w:p w14:paraId="6AACF718" w14:textId="77777777" w:rsidR="00D048AD" w:rsidRDefault="00D048AD" w:rsidP="00D048AD"/>
    <w:tbl>
      <w:tblPr>
        <w:tblStyle w:val="TableGrid"/>
        <w:tblW w:w="0" w:type="auto"/>
        <w:tblLook w:val="04A0" w:firstRow="1" w:lastRow="0" w:firstColumn="1" w:lastColumn="0" w:noHBand="0" w:noVBand="1"/>
      </w:tblPr>
      <w:tblGrid>
        <w:gridCol w:w="3256"/>
        <w:gridCol w:w="3019"/>
        <w:gridCol w:w="2595"/>
      </w:tblGrid>
      <w:tr w:rsidR="00D048AD" w:rsidRPr="00F433AD" w14:paraId="1F3B23E3" w14:textId="77777777" w:rsidTr="00D048AD">
        <w:trPr>
          <w:trHeight w:val="391"/>
        </w:trPr>
        <w:tc>
          <w:tcPr>
            <w:tcW w:w="3256" w:type="dxa"/>
            <w:vMerge w:val="restart"/>
            <w:shd w:val="clear" w:color="auto" w:fill="BFBFBF" w:themeFill="background1" w:themeFillShade="BF"/>
          </w:tcPr>
          <w:p w14:paraId="08904C95" w14:textId="77777777" w:rsidR="00D048AD" w:rsidRPr="001F51D1" w:rsidRDefault="00D048AD" w:rsidP="00D048AD">
            <w:pPr>
              <w:autoSpaceDE w:val="0"/>
              <w:autoSpaceDN w:val="0"/>
              <w:adjustRightInd w:val="0"/>
              <w:rPr>
                <w:b/>
              </w:rPr>
            </w:pPr>
            <w:r>
              <w:rPr>
                <w:b/>
              </w:rPr>
              <w:t xml:space="preserve">Additional </w:t>
            </w:r>
            <w:r w:rsidRPr="001F51D1">
              <w:rPr>
                <w:b/>
              </w:rPr>
              <w:t>Panel Comments</w:t>
            </w:r>
          </w:p>
        </w:tc>
        <w:tc>
          <w:tcPr>
            <w:tcW w:w="5614" w:type="dxa"/>
            <w:gridSpan w:val="2"/>
            <w:shd w:val="clear" w:color="auto" w:fill="BFBFBF" w:themeFill="background1" w:themeFillShade="BF"/>
          </w:tcPr>
          <w:p w14:paraId="22D6A315" w14:textId="77777777" w:rsidR="00D048AD" w:rsidRPr="00F433AD" w:rsidRDefault="00D048AD" w:rsidP="00D048AD">
            <w:pPr>
              <w:pStyle w:val="Heading2"/>
              <w:numPr>
                <w:ilvl w:val="0"/>
                <w:numId w:val="0"/>
              </w:numPr>
              <w:spacing w:before="0" w:after="0"/>
              <w:rPr>
                <w:b w:val="0"/>
              </w:rPr>
            </w:pPr>
            <w:bookmarkStart w:id="176" w:name="_Toc440878876"/>
            <w:bookmarkStart w:id="177" w:name="_Toc440880620"/>
            <w:bookmarkStart w:id="178" w:name="_Toc440882412"/>
            <w:r>
              <w:rPr>
                <w:rFonts w:cs="Calibri"/>
              </w:rPr>
              <w:t>NCI Response</w:t>
            </w:r>
            <w:bookmarkEnd w:id="176"/>
            <w:bookmarkEnd w:id="177"/>
            <w:bookmarkEnd w:id="178"/>
          </w:p>
        </w:tc>
      </w:tr>
      <w:tr w:rsidR="00D048AD" w:rsidRPr="001F51D1" w14:paraId="51C56B28" w14:textId="77777777" w:rsidTr="00D048AD">
        <w:trPr>
          <w:trHeight w:val="391"/>
        </w:trPr>
        <w:tc>
          <w:tcPr>
            <w:tcW w:w="3256" w:type="dxa"/>
            <w:vMerge/>
            <w:shd w:val="clear" w:color="auto" w:fill="BFBFBF" w:themeFill="background1" w:themeFillShade="BF"/>
          </w:tcPr>
          <w:p w14:paraId="3ADC8B57" w14:textId="77777777" w:rsidR="00D048AD" w:rsidRDefault="00D048AD" w:rsidP="00D048AD">
            <w:pPr>
              <w:autoSpaceDE w:val="0"/>
              <w:autoSpaceDN w:val="0"/>
              <w:adjustRightInd w:val="0"/>
            </w:pPr>
          </w:p>
        </w:tc>
        <w:tc>
          <w:tcPr>
            <w:tcW w:w="3019" w:type="dxa"/>
            <w:shd w:val="clear" w:color="auto" w:fill="BFBFBF" w:themeFill="background1" w:themeFillShade="BF"/>
          </w:tcPr>
          <w:p w14:paraId="39DA5435" w14:textId="77777777" w:rsidR="00D048AD" w:rsidRPr="002E3A28" w:rsidRDefault="00D048AD" w:rsidP="00D048AD">
            <w:pPr>
              <w:autoSpaceDE w:val="0"/>
              <w:autoSpaceDN w:val="0"/>
              <w:adjustRightInd w:val="0"/>
              <w:jc w:val="both"/>
              <w:rPr>
                <w:rFonts w:cs="Calibri"/>
                <w:b/>
                <w:i/>
              </w:rPr>
            </w:pPr>
            <w:r w:rsidRPr="002E3A28">
              <w:rPr>
                <w:rFonts w:cs="Calibri"/>
                <w:b/>
                <w:i/>
              </w:rPr>
              <w:t>Action</w:t>
            </w:r>
          </w:p>
        </w:tc>
        <w:tc>
          <w:tcPr>
            <w:tcW w:w="2595" w:type="dxa"/>
            <w:shd w:val="clear" w:color="auto" w:fill="BFBFBF" w:themeFill="background1" w:themeFillShade="BF"/>
          </w:tcPr>
          <w:p w14:paraId="07DD59A9" w14:textId="77777777" w:rsidR="00D048AD" w:rsidRPr="002E3A28" w:rsidRDefault="00D048AD" w:rsidP="00D048AD">
            <w:pPr>
              <w:pStyle w:val="Heading2"/>
              <w:numPr>
                <w:ilvl w:val="0"/>
                <w:numId w:val="0"/>
              </w:numPr>
              <w:spacing w:before="0" w:after="0"/>
              <w:rPr>
                <w:i/>
              </w:rPr>
            </w:pPr>
            <w:bookmarkStart w:id="179" w:name="_Toc440878877"/>
            <w:bookmarkStart w:id="180" w:name="_Toc440880621"/>
            <w:bookmarkStart w:id="181" w:name="_Toc440882413"/>
            <w:r w:rsidRPr="002E3A28">
              <w:rPr>
                <w:i/>
              </w:rPr>
              <w:t>Notes/Location</w:t>
            </w:r>
            <w:bookmarkEnd w:id="179"/>
            <w:bookmarkEnd w:id="180"/>
            <w:bookmarkEnd w:id="181"/>
          </w:p>
        </w:tc>
      </w:tr>
      <w:tr w:rsidR="00D048AD" w:rsidRPr="00495CA4" w14:paraId="64A560EA" w14:textId="77777777" w:rsidTr="00D048AD">
        <w:trPr>
          <w:trHeight w:val="135"/>
        </w:trPr>
        <w:tc>
          <w:tcPr>
            <w:tcW w:w="3256" w:type="dxa"/>
          </w:tcPr>
          <w:p w14:paraId="1DACB14E" w14:textId="77777777" w:rsidR="00D048AD" w:rsidRPr="00D14A80" w:rsidRDefault="00D048AD" w:rsidP="00D048AD">
            <w:pPr>
              <w:autoSpaceDE w:val="0"/>
              <w:autoSpaceDN w:val="0"/>
              <w:adjustRightInd w:val="0"/>
              <w:rPr>
                <w:rFonts w:cs="Avenir-Book"/>
              </w:rPr>
            </w:pPr>
            <w:r w:rsidRPr="001804C7">
              <w:rPr>
                <w:rFonts w:eastAsia="Calibri" w:cs="Calibri"/>
              </w:rPr>
              <w:t xml:space="preserve">Reading Lists for modules such as the Capstone Project might want to take account of later editions of textbooks, there could be greater clarity with regard to the award emanating from successful/unsuccessful </w:t>
            </w:r>
            <w:r w:rsidRPr="001804C7">
              <w:rPr>
                <w:rFonts w:eastAsia="Calibri" w:cs="Calibri"/>
              </w:rPr>
              <w:lastRenderedPageBreak/>
              <w:t>completion of the Capstone Project, etc.</w:t>
            </w:r>
          </w:p>
        </w:tc>
        <w:tc>
          <w:tcPr>
            <w:tcW w:w="3019" w:type="dxa"/>
          </w:tcPr>
          <w:p w14:paraId="051AB3AA" w14:textId="77777777" w:rsidR="00D048AD" w:rsidRDefault="00D048AD" w:rsidP="00D048AD">
            <w:pPr>
              <w:rPr>
                <w:rFonts w:eastAsia="Calibri"/>
                <w:lang w:val="ga-IE"/>
              </w:rPr>
            </w:pPr>
            <w:r>
              <w:rPr>
                <w:rFonts w:eastAsia="Calibri"/>
                <w:lang w:val="ga-IE"/>
              </w:rPr>
              <w:lastRenderedPageBreak/>
              <w:t>The Special Regulation for the Capstone Project has been clarified and standardised across relevant programmes.</w:t>
            </w:r>
          </w:p>
          <w:p w14:paraId="6C6B2851" w14:textId="77777777" w:rsidR="00D048AD" w:rsidRPr="00310454" w:rsidRDefault="00D048AD" w:rsidP="00D048AD">
            <w:pPr>
              <w:autoSpaceDE w:val="0"/>
              <w:autoSpaceDN w:val="0"/>
              <w:adjustRightInd w:val="0"/>
              <w:rPr>
                <w:rFonts w:cs="Calibri"/>
              </w:rPr>
            </w:pPr>
            <w:r>
              <w:rPr>
                <w:rFonts w:eastAsia="Calibri"/>
                <w:lang w:val="ga-IE"/>
              </w:rPr>
              <w:t>The standard text for business research has been updated to the 2015 edition.</w:t>
            </w:r>
          </w:p>
        </w:tc>
        <w:tc>
          <w:tcPr>
            <w:tcW w:w="2595" w:type="dxa"/>
          </w:tcPr>
          <w:p w14:paraId="65F6A808" w14:textId="77777777" w:rsidR="00D048AD" w:rsidRPr="00495CA4" w:rsidRDefault="00D048AD" w:rsidP="00D048AD">
            <w:pPr>
              <w:rPr>
                <w:rFonts w:eastAsia="Calibri"/>
                <w:lang w:val="ga-IE"/>
              </w:rPr>
            </w:pPr>
            <w:r w:rsidRPr="00495CA4">
              <w:rPr>
                <w:rFonts w:eastAsia="Calibri"/>
                <w:lang w:val="ga-IE"/>
              </w:rPr>
              <w:t>Proposed schedule pg 5.</w:t>
            </w:r>
          </w:p>
          <w:p w14:paraId="42991771" w14:textId="77777777" w:rsidR="00D048AD" w:rsidRPr="00495CA4" w:rsidRDefault="00D048AD" w:rsidP="00D048AD">
            <w:pPr>
              <w:rPr>
                <w:rFonts w:eastAsia="Calibri"/>
                <w:lang w:val="ga-IE"/>
              </w:rPr>
            </w:pPr>
          </w:p>
          <w:p w14:paraId="06253068" w14:textId="77777777" w:rsidR="00D048AD" w:rsidRPr="00495CA4" w:rsidRDefault="00D048AD" w:rsidP="00D048AD">
            <w:pPr>
              <w:rPr>
                <w:rFonts w:eastAsia="Calibri"/>
                <w:lang w:val="ga-IE"/>
              </w:rPr>
            </w:pPr>
          </w:p>
          <w:p w14:paraId="5BBEBDE7" w14:textId="77777777" w:rsidR="00D048AD" w:rsidRPr="00495CA4" w:rsidRDefault="00D048AD" w:rsidP="00D048AD">
            <w:pPr>
              <w:rPr>
                <w:rFonts w:eastAsia="Calibri"/>
                <w:lang w:val="ga-IE"/>
              </w:rPr>
            </w:pPr>
          </w:p>
          <w:p w14:paraId="3F8822A1" w14:textId="77777777" w:rsidR="00D048AD" w:rsidRPr="00495CA4" w:rsidRDefault="00D048AD" w:rsidP="00D048AD">
            <w:pPr>
              <w:pStyle w:val="Heading2"/>
              <w:numPr>
                <w:ilvl w:val="0"/>
                <w:numId w:val="0"/>
              </w:numPr>
              <w:spacing w:before="0" w:after="0"/>
              <w:rPr>
                <w:b w:val="0"/>
              </w:rPr>
            </w:pPr>
            <w:bookmarkStart w:id="182" w:name="_Toc440878878"/>
            <w:bookmarkStart w:id="183" w:name="_Toc440880622"/>
            <w:bookmarkStart w:id="184" w:name="_Toc440882414"/>
            <w:r w:rsidRPr="00495CA4">
              <w:rPr>
                <w:rFonts w:eastAsia="Calibri" w:cs="Times New Roman"/>
                <w:b w:val="0"/>
                <w:lang w:val="ga-IE"/>
              </w:rPr>
              <w:t>Module descriptor pg 142</w:t>
            </w:r>
            <w:bookmarkEnd w:id="182"/>
            <w:bookmarkEnd w:id="183"/>
            <w:bookmarkEnd w:id="184"/>
          </w:p>
        </w:tc>
      </w:tr>
      <w:tr w:rsidR="00D048AD" w:rsidRPr="00495CA4" w14:paraId="3E494945" w14:textId="77777777" w:rsidTr="00D048AD">
        <w:trPr>
          <w:trHeight w:val="135"/>
        </w:trPr>
        <w:tc>
          <w:tcPr>
            <w:tcW w:w="3256" w:type="dxa"/>
          </w:tcPr>
          <w:p w14:paraId="3783D676" w14:textId="77777777" w:rsidR="00D048AD" w:rsidRPr="001804C7" w:rsidRDefault="00D048AD" w:rsidP="00D048AD">
            <w:pPr>
              <w:autoSpaceDE w:val="0"/>
              <w:autoSpaceDN w:val="0"/>
              <w:adjustRightInd w:val="0"/>
              <w:rPr>
                <w:rFonts w:eastAsia="Calibri" w:cs="Calibri"/>
              </w:rPr>
            </w:pPr>
            <w:r w:rsidRPr="001804C7">
              <w:rPr>
                <w:rFonts w:eastAsia="Calibri" w:cs="Calibri"/>
              </w:rPr>
              <w:t>The ‘Transferrable Skills Matrix’ (pp.40-41) could reflect communication skills in more detail</w:t>
            </w:r>
          </w:p>
        </w:tc>
        <w:tc>
          <w:tcPr>
            <w:tcW w:w="3019" w:type="dxa"/>
          </w:tcPr>
          <w:p w14:paraId="57C74475" w14:textId="77777777" w:rsidR="00D048AD" w:rsidRDefault="00D048AD" w:rsidP="00D048AD">
            <w:pPr>
              <w:rPr>
                <w:rFonts w:eastAsia="Calibri"/>
                <w:lang w:val="ga-IE"/>
              </w:rPr>
            </w:pPr>
            <w:r>
              <w:rPr>
                <w:rFonts w:eastAsia="Calibri"/>
                <w:lang w:val="ga-IE"/>
              </w:rPr>
              <w:t>The programme team considers that communication skills are inherent in most modules, but commit to making these more explicit in practice and as modules are adapted during reviews.</w:t>
            </w:r>
          </w:p>
        </w:tc>
        <w:tc>
          <w:tcPr>
            <w:tcW w:w="2595" w:type="dxa"/>
          </w:tcPr>
          <w:p w14:paraId="129A234F" w14:textId="77777777" w:rsidR="00D048AD" w:rsidRPr="00495CA4" w:rsidRDefault="00D048AD" w:rsidP="00D048AD">
            <w:pPr>
              <w:rPr>
                <w:rFonts w:eastAsia="Calibri"/>
                <w:lang w:val="ga-IE"/>
              </w:rPr>
            </w:pPr>
          </w:p>
        </w:tc>
      </w:tr>
    </w:tbl>
    <w:p w14:paraId="1C8C9F0E" w14:textId="77777777" w:rsidR="00D048AD" w:rsidRDefault="00D048AD" w:rsidP="00D048AD"/>
    <w:p w14:paraId="59BE9E65" w14:textId="77777777" w:rsidR="00D048AD" w:rsidRDefault="00D048AD" w:rsidP="00D048AD"/>
    <w:p w14:paraId="00CF7F62" w14:textId="77777777" w:rsidR="00D048AD" w:rsidRPr="00194612" w:rsidRDefault="00D048AD" w:rsidP="00D048AD"/>
    <w:p w14:paraId="33567B4A" w14:textId="77777777" w:rsidR="00D048AD" w:rsidRDefault="00D048AD" w:rsidP="00D048AD">
      <w:pPr>
        <w:jc w:val="center"/>
        <w:rPr>
          <w:b/>
        </w:rPr>
      </w:pPr>
    </w:p>
    <w:p w14:paraId="17C49190" w14:textId="77777777" w:rsidR="00D048AD" w:rsidRDefault="00D048AD" w:rsidP="00D048AD">
      <w:pPr>
        <w:spacing w:after="160" w:line="259" w:lineRule="auto"/>
        <w:rPr>
          <w:b/>
        </w:rPr>
      </w:pPr>
      <w:r>
        <w:rPr>
          <w:b/>
        </w:rPr>
        <w:br w:type="page"/>
      </w:r>
    </w:p>
    <w:p w14:paraId="6B1111D2" w14:textId="77777777" w:rsidR="00D048AD" w:rsidRDefault="00D048AD" w:rsidP="00D048AD">
      <w:pPr>
        <w:pStyle w:val="Heading2"/>
      </w:pPr>
      <w:bookmarkStart w:id="185" w:name="_Toc440882415"/>
      <w:r>
        <w:lastRenderedPageBreak/>
        <w:t>BA (Hons) in Marketing Practice</w:t>
      </w:r>
      <w:bookmarkEnd w:id="185"/>
    </w:p>
    <w:p w14:paraId="08E598F2" w14:textId="77777777" w:rsidR="00D048AD" w:rsidRDefault="00D048AD" w:rsidP="00D048AD">
      <w:pPr>
        <w:pStyle w:val="Heading3"/>
      </w:pPr>
      <w:r>
        <w:t>Response to Recommendations</w:t>
      </w:r>
    </w:p>
    <w:p w14:paraId="6B292A24" w14:textId="77777777" w:rsidR="00D048AD" w:rsidRDefault="00D048AD" w:rsidP="00D048AD"/>
    <w:tbl>
      <w:tblPr>
        <w:tblStyle w:val="TableGrid"/>
        <w:tblW w:w="0" w:type="auto"/>
        <w:tblLook w:val="04A0" w:firstRow="1" w:lastRow="0" w:firstColumn="1" w:lastColumn="0" w:noHBand="0" w:noVBand="1"/>
      </w:tblPr>
      <w:tblGrid>
        <w:gridCol w:w="3256"/>
        <w:gridCol w:w="3019"/>
        <w:gridCol w:w="2595"/>
      </w:tblGrid>
      <w:tr w:rsidR="00D048AD" w:rsidRPr="001B0440" w14:paraId="738F5A5B" w14:textId="77777777" w:rsidTr="00D048AD">
        <w:trPr>
          <w:trHeight w:val="394"/>
        </w:trPr>
        <w:tc>
          <w:tcPr>
            <w:tcW w:w="3256" w:type="dxa"/>
            <w:vMerge w:val="restart"/>
            <w:shd w:val="clear" w:color="auto" w:fill="BFBFBF" w:themeFill="background1" w:themeFillShade="BF"/>
          </w:tcPr>
          <w:p w14:paraId="2542AA0E" w14:textId="77777777" w:rsidR="00D048AD" w:rsidRPr="001B0440" w:rsidRDefault="00D048AD" w:rsidP="00D048AD">
            <w:pPr>
              <w:autoSpaceDE w:val="0"/>
              <w:autoSpaceDN w:val="0"/>
              <w:adjustRightInd w:val="0"/>
              <w:jc w:val="both"/>
              <w:rPr>
                <w:b/>
                <w:szCs w:val="22"/>
              </w:rPr>
            </w:pPr>
            <w:r w:rsidRPr="001B0440">
              <w:rPr>
                <w:b/>
                <w:szCs w:val="22"/>
              </w:rPr>
              <w:t>Recommendation</w:t>
            </w:r>
          </w:p>
        </w:tc>
        <w:tc>
          <w:tcPr>
            <w:tcW w:w="5614" w:type="dxa"/>
            <w:gridSpan w:val="2"/>
            <w:shd w:val="clear" w:color="auto" w:fill="BFBFBF" w:themeFill="background1" w:themeFillShade="BF"/>
          </w:tcPr>
          <w:p w14:paraId="0982A20C" w14:textId="77777777" w:rsidR="00D048AD" w:rsidRPr="001B0440" w:rsidRDefault="00D048AD" w:rsidP="00D048AD">
            <w:pPr>
              <w:rPr>
                <w:b/>
                <w:szCs w:val="22"/>
              </w:rPr>
            </w:pPr>
            <w:r w:rsidRPr="001B0440">
              <w:rPr>
                <w:b/>
                <w:szCs w:val="22"/>
              </w:rPr>
              <w:t>NCI Response</w:t>
            </w:r>
          </w:p>
        </w:tc>
      </w:tr>
      <w:tr w:rsidR="00D048AD" w:rsidRPr="001B0440" w14:paraId="77EE0DE1" w14:textId="77777777" w:rsidTr="00D048AD">
        <w:trPr>
          <w:trHeight w:val="394"/>
        </w:trPr>
        <w:tc>
          <w:tcPr>
            <w:tcW w:w="3256" w:type="dxa"/>
            <w:vMerge/>
            <w:shd w:val="clear" w:color="auto" w:fill="BFBFBF" w:themeFill="background1" w:themeFillShade="BF"/>
          </w:tcPr>
          <w:p w14:paraId="5D8A5782" w14:textId="77777777" w:rsidR="00D048AD" w:rsidRPr="001B0440" w:rsidRDefault="00D048AD" w:rsidP="00D048AD">
            <w:pPr>
              <w:autoSpaceDE w:val="0"/>
              <w:autoSpaceDN w:val="0"/>
              <w:adjustRightInd w:val="0"/>
              <w:jc w:val="both"/>
              <w:rPr>
                <w:b/>
                <w:szCs w:val="22"/>
              </w:rPr>
            </w:pPr>
          </w:p>
        </w:tc>
        <w:tc>
          <w:tcPr>
            <w:tcW w:w="3019" w:type="dxa"/>
            <w:shd w:val="clear" w:color="auto" w:fill="BFBFBF" w:themeFill="background1" w:themeFillShade="BF"/>
          </w:tcPr>
          <w:p w14:paraId="1F4BF936" w14:textId="77777777" w:rsidR="00D048AD" w:rsidRPr="001B0440" w:rsidRDefault="00D048AD" w:rsidP="00D048AD">
            <w:pPr>
              <w:rPr>
                <w:b/>
                <w:i/>
                <w:szCs w:val="22"/>
              </w:rPr>
            </w:pPr>
            <w:r w:rsidRPr="001B0440">
              <w:rPr>
                <w:b/>
                <w:i/>
                <w:szCs w:val="22"/>
              </w:rPr>
              <w:t xml:space="preserve">Action </w:t>
            </w:r>
          </w:p>
        </w:tc>
        <w:tc>
          <w:tcPr>
            <w:tcW w:w="2595" w:type="dxa"/>
            <w:shd w:val="clear" w:color="auto" w:fill="BFBFBF" w:themeFill="background1" w:themeFillShade="BF"/>
          </w:tcPr>
          <w:p w14:paraId="40A43E12" w14:textId="77777777" w:rsidR="00D048AD" w:rsidRPr="001B0440" w:rsidRDefault="00D048AD" w:rsidP="00D048AD">
            <w:pPr>
              <w:rPr>
                <w:b/>
                <w:i/>
                <w:szCs w:val="22"/>
              </w:rPr>
            </w:pPr>
            <w:r w:rsidRPr="001B0440">
              <w:rPr>
                <w:b/>
                <w:i/>
                <w:szCs w:val="22"/>
              </w:rPr>
              <w:t>Notes/Location</w:t>
            </w:r>
          </w:p>
        </w:tc>
      </w:tr>
      <w:tr w:rsidR="00D048AD" w:rsidRPr="001B0440" w14:paraId="3690C786" w14:textId="77777777" w:rsidTr="00D048AD">
        <w:tc>
          <w:tcPr>
            <w:tcW w:w="3256" w:type="dxa"/>
          </w:tcPr>
          <w:p w14:paraId="02976CAC" w14:textId="77777777" w:rsidR="00D048AD" w:rsidRPr="001B0440" w:rsidRDefault="00D048AD" w:rsidP="00D048AD">
            <w:pPr>
              <w:pStyle w:val="ListParagraph"/>
              <w:numPr>
                <w:ilvl w:val="0"/>
                <w:numId w:val="39"/>
              </w:numPr>
              <w:autoSpaceDE w:val="0"/>
              <w:autoSpaceDN w:val="0"/>
              <w:adjustRightInd w:val="0"/>
              <w:ind w:left="425" w:hanging="425"/>
              <w:rPr>
                <w:rFonts w:ascii="Garamond" w:hAnsi="Garamond"/>
              </w:rPr>
            </w:pPr>
            <w:r w:rsidRPr="001B0440">
              <w:rPr>
                <w:rFonts w:ascii="Garamond" w:hAnsi="Garamond"/>
              </w:rPr>
              <w:t>As it has yet to have a graduating cohort, indeed it has only relatively recently been validated, NCI is invited to conduct an internal review panel for this programme within the next three years</w:t>
            </w:r>
          </w:p>
        </w:tc>
        <w:tc>
          <w:tcPr>
            <w:tcW w:w="3019" w:type="dxa"/>
          </w:tcPr>
          <w:p w14:paraId="0630C6BF" w14:textId="77777777" w:rsidR="00D048AD" w:rsidRPr="001B0440" w:rsidRDefault="00D048AD" w:rsidP="00D048AD">
            <w:pPr>
              <w:contextualSpacing/>
              <w:rPr>
                <w:szCs w:val="22"/>
              </w:rPr>
            </w:pPr>
            <w:r w:rsidRPr="001B0440">
              <w:rPr>
                <w:rFonts w:eastAsia="Calibri"/>
              </w:rPr>
              <w:t>The School is committed to this timeline and in addition on an annual basis, in line with internal quality assurance procedures will be reviewing the programme in terms of content, reading lists, assessment tools etc.</w:t>
            </w:r>
          </w:p>
        </w:tc>
        <w:tc>
          <w:tcPr>
            <w:tcW w:w="2595" w:type="dxa"/>
          </w:tcPr>
          <w:p w14:paraId="18455313" w14:textId="77777777" w:rsidR="00D048AD" w:rsidRPr="001B0440" w:rsidRDefault="00D048AD" w:rsidP="00D048AD">
            <w:pPr>
              <w:contextualSpacing/>
              <w:rPr>
                <w:szCs w:val="22"/>
              </w:rPr>
            </w:pPr>
          </w:p>
        </w:tc>
      </w:tr>
      <w:tr w:rsidR="00D048AD" w:rsidRPr="001B0440" w14:paraId="3A400AED" w14:textId="77777777" w:rsidTr="00D048AD">
        <w:trPr>
          <w:trHeight w:val="2591"/>
        </w:trPr>
        <w:tc>
          <w:tcPr>
            <w:tcW w:w="3256" w:type="dxa"/>
          </w:tcPr>
          <w:p w14:paraId="6B434325" w14:textId="77777777" w:rsidR="00D048AD" w:rsidRPr="001B0440" w:rsidRDefault="00D048AD" w:rsidP="00D048AD">
            <w:pPr>
              <w:pStyle w:val="ListParagraph"/>
              <w:numPr>
                <w:ilvl w:val="0"/>
                <w:numId w:val="39"/>
              </w:numPr>
              <w:autoSpaceDE w:val="0"/>
              <w:autoSpaceDN w:val="0"/>
              <w:adjustRightInd w:val="0"/>
              <w:ind w:left="425" w:hanging="425"/>
              <w:rPr>
                <w:rFonts w:ascii="Garamond" w:hAnsi="Garamond"/>
              </w:rPr>
            </w:pPr>
            <w:r w:rsidRPr="001B0440">
              <w:rPr>
                <w:rFonts w:ascii="Garamond" w:eastAsia="Calibri" w:hAnsi="Garamond"/>
              </w:rPr>
              <w:t>The consistent articulation of software application skills developed at programme and module level – i.e. support for, and expected student use of, Excel, PowerPoint, etc., where appropriate – would benefit the students and lend ever greater coherence to the programme</w:t>
            </w:r>
          </w:p>
        </w:tc>
        <w:tc>
          <w:tcPr>
            <w:tcW w:w="3019" w:type="dxa"/>
          </w:tcPr>
          <w:p w14:paraId="0E73D456" w14:textId="77777777" w:rsidR="00D048AD" w:rsidRPr="001B0440" w:rsidRDefault="00D048AD" w:rsidP="00D048AD">
            <w:pPr>
              <w:rPr>
                <w:rFonts w:eastAsia="Calibri"/>
              </w:rPr>
            </w:pPr>
            <w:r w:rsidRPr="001B0440">
              <w:rPr>
                <w:rFonts w:eastAsia="Calibri"/>
              </w:rPr>
              <w:t>A new section has been introduced within Section 8.1. This new material describes at a programme and module level where software skills and applications are embedded within the programme. It also describes the broader use of technology across modules as well as outlining where supports are available.</w:t>
            </w:r>
          </w:p>
        </w:tc>
        <w:tc>
          <w:tcPr>
            <w:tcW w:w="2595" w:type="dxa"/>
          </w:tcPr>
          <w:p w14:paraId="0CA59E51" w14:textId="77777777" w:rsidR="00D048AD" w:rsidRPr="001B0440" w:rsidRDefault="00D048AD" w:rsidP="00D048AD">
            <w:pPr>
              <w:rPr>
                <w:rFonts w:eastAsia="Calibri"/>
              </w:rPr>
            </w:pPr>
            <w:r w:rsidRPr="001B0440">
              <w:rPr>
                <w:rFonts w:eastAsia="Calibri"/>
              </w:rPr>
              <w:t>Programme Software Skills</w:t>
            </w:r>
          </w:p>
          <w:p w14:paraId="48B7504F" w14:textId="77777777" w:rsidR="00D048AD" w:rsidRPr="001B0440" w:rsidRDefault="00D048AD" w:rsidP="00D048AD">
            <w:pPr>
              <w:rPr>
                <w:rFonts w:eastAsia="Calibri"/>
              </w:rPr>
            </w:pPr>
            <w:r w:rsidRPr="001B0440">
              <w:rPr>
                <w:rFonts w:eastAsia="Calibri"/>
              </w:rPr>
              <w:t>(Section 7.3)</w:t>
            </w:r>
          </w:p>
          <w:p w14:paraId="3B90BA18" w14:textId="77777777" w:rsidR="00D048AD" w:rsidRPr="001B0440" w:rsidRDefault="00D048AD" w:rsidP="00D048AD">
            <w:pPr>
              <w:contextualSpacing/>
              <w:rPr>
                <w:szCs w:val="22"/>
              </w:rPr>
            </w:pPr>
          </w:p>
        </w:tc>
      </w:tr>
      <w:tr w:rsidR="00D048AD" w:rsidRPr="001B0440" w14:paraId="0FF67758" w14:textId="77777777" w:rsidTr="00D048AD">
        <w:trPr>
          <w:trHeight w:val="1567"/>
        </w:trPr>
        <w:tc>
          <w:tcPr>
            <w:tcW w:w="3256" w:type="dxa"/>
          </w:tcPr>
          <w:p w14:paraId="45F008A1" w14:textId="77777777" w:rsidR="00D048AD" w:rsidRPr="001B0440" w:rsidRDefault="00D048AD" w:rsidP="00D048AD">
            <w:pPr>
              <w:pStyle w:val="ListParagraph"/>
              <w:numPr>
                <w:ilvl w:val="0"/>
                <w:numId w:val="39"/>
              </w:numPr>
              <w:autoSpaceDE w:val="0"/>
              <w:autoSpaceDN w:val="0"/>
              <w:adjustRightInd w:val="0"/>
              <w:ind w:left="425" w:hanging="425"/>
              <w:rPr>
                <w:rFonts w:ascii="Garamond" w:hAnsi="Garamond"/>
              </w:rPr>
            </w:pPr>
            <w:r w:rsidRPr="001B0440">
              <w:rPr>
                <w:rFonts w:ascii="Garamond" w:eastAsia="Calibri" w:hAnsi="Garamond"/>
              </w:rPr>
              <w:t>The advice offered to graduating students in terms of suitable future studies might be clearer</w:t>
            </w:r>
          </w:p>
        </w:tc>
        <w:tc>
          <w:tcPr>
            <w:tcW w:w="3019" w:type="dxa"/>
          </w:tcPr>
          <w:p w14:paraId="2487DCDC" w14:textId="77777777" w:rsidR="00D048AD" w:rsidRPr="001B0440" w:rsidRDefault="00D048AD" w:rsidP="00D048AD">
            <w:pPr>
              <w:rPr>
                <w:rFonts w:eastAsia="Calibri"/>
              </w:rPr>
            </w:pPr>
            <w:r w:rsidRPr="001B0440">
              <w:rPr>
                <w:rFonts w:eastAsia="Calibri"/>
              </w:rPr>
              <w:t>A clearer articulation of the options for graduates of the programme has been included within the document.</w:t>
            </w:r>
          </w:p>
          <w:p w14:paraId="0B30ABA2" w14:textId="77777777" w:rsidR="00D048AD" w:rsidRPr="001B0440" w:rsidRDefault="00D048AD" w:rsidP="00D048AD">
            <w:pPr>
              <w:rPr>
                <w:rFonts w:cs="Calibri"/>
                <w:szCs w:val="22"/>
              </w:rPr>
            </w:pPr>
            <w:r w:rsidRPr="001B0440">
              <w:rPr>
                <w:rFonts w:eastAsia="Calibri"/>
              </w:rPr>
              <w:t>Specifically Further Study Paths and Employment Potential have been set out.</w:t>
            </w:r>
          </w:p>
        </w:tc>
        <w:tc>
          <w:tcPr>
            <w:tcW w:w="2595" w:type="dxa"/>
          </w:tcPr>
          <w:p w14:paraId="653512CE" w14:textId="77777777" w:rsidR="00D048AD" w:rsidRPr="001B0440" w:rsidRDefault="00D048AD" w:rsidP="00D048AD">
            <w:pPr>
              <w:rPr>
                <w:rFonts w:eastAsia="Calibri"/>
              </w:rPr>
            </w:pPr>
            <w:r w:rsidRPr="001B0440">
              <w:rPr>
                <w:rFonts w:eastAsia="Calibri"/>
              </w:rPr>
              <w:t>Section 5.3 Employment  and Further Study Potential for the Programmes Graduates</w:t>
            </w:r>
          </w:p>
          <w:p w14:paraId="401F6870" w14:textId="77777777" w:rsidR="00D048AD" w:rsidRPr="001B0440" w:rsidRDefault="00D048AD" w:rsidP="00D048AD">
            <w:pPr>
              <w:pStyle w:val="Heading2"/>
              <w:numPr>
                <w:ilvl w:val="0"/>
                <w:numId w:val="0"/>
              </w:numPr>
              <w:spacing w:before="0" w:after="0"/>
              <w:rPr>
                <w:b w:val="0"/>
                <w:szCs w:val="22"/>
              </w:rPr>
            </w:pPr>
          </w:p>
        </w:tc>
      </w:tr>
    </w:tbl>
    <w:p w14:paraId="7D4D1899" w14:textId="77777777" w:rsidR="00D048AD" w:rsidRDefault="00D048AD" w:rsidP="00D048AD"/>
    <w:tbl>
      <w:tblPr>
        <w:tblStyle w:val="TableGrid"/>
        <w:tblW w:w="0" w:type="auto"/>
        <w:tblLook w:val="04A0" w:firstRow="1" w:lastRow="0" w:firstColumn="1" w:lastColumn="0" w:noHBand="0" w:noVBand="1"/>
      </w:tblPr>
      <w:tblGrid>
        <w:gridCol w:w="3256"/>
        <w:gridCol w:w="3019"/>
        <w:gridCol w:w="2595"/>
      </w:tblGrid>
      <w:tr w:rsidR="00D048AD" w:rsidRPr="001B0440" w14:paraId="772D7402" w14:textId="77777777" w:rsidTr="00D048AD">
        <w:trPr>
          <w:trHeight w:val="391"/>
        </w:trPr>
        <w:tc>
          <w:tcPr>
            <w:tcW w:w="3256" w:type="dxa"/>
            <w:vMerge w:val="restart"/>
            <w:shd w:val="clear" w:color="auto" w:fill="BFBFBF" w:themeFill="background1" w:themeFillShade="BF"/>
          </w:tcPr>
          <w:p w14:paraId="11B5972D" w14:textId="77777777" w:rsidR="00D048AD" w:rsidRPr="001B0440" w:rsidRDefault="00D048AD" w:rsidP="00D048AD">
            <w:pPr>
              <w:autoSpaceDE w:val="0"/>
              <w:autoSpaceDN w:val="0"/>
              <w:adjustRightInd w:val="0"/>
              <w:rPr>
                <w:b/>
              </w:rPr>
            </w:pPr>
            <w:r w:rsidRPr="001B0440">
              <w:rPr>
                <w:b/>
              </w:rPr>
              <w:t>Additional Panel Comments</w:t>
            </w:r>
          </w:p>
        </w:tc>
        <w:tc>
          <w:tcPr>
            <w:tcW w:w="5614" w:type="dxa"/>
            <w:gridSpan w:val="2"/>
            <w:shd w:val="clear" w:color="auto" w:fill="BFBFBF" w:themeFill="background1" w:themeFillShade="BF"/>
          </w:tcPr>
          <w:p w14:paraId="7E755AE8" w14:textId="77777777" w:rsidR="00D048AD" w:rsidRPr="001B0440" w:rsidRDefault="00D048AD" w:rsidP="00D048AD">
            <w:pPr>
              <w:pStyle w:val="Heading2"/>
              <w:numPr>
                <w:ilvl w:val="0"/>
                <w:numId w:val="0"/>
              </w:numPr>
              <w:spacing w:before="0" w:after="0"/>
              <w:rPr>
                <w:b w:val="0"/>
              </w:rPr>
            </w:pPr>
            <w:bookmarkStart w:id="186" w:name="_Toc440878880"/>
            <w:bookmarkStart w:id="187" w:name="_Toc440880624"/>
            <w:bookmarkStart w:id="188" w:name="_Toc440882416"/>
            <w:r w:rsidRPr="001B0440">
              <w:rPr>
                <w:rFonts w:cs="Calibri"/>
              </w:rPr>
              <w:t>NCI Response</w:t>
            </w:r>
            <w:bookmarkEnd w:id="186"/>
            <w:bookmarkEnd w:id="187"/>
            <w:bookmarkEnd w:id="188"/>
          </w:p>
        </w:tc>
      </w:tr>
      <w:tr w:rsidR="00D048AD" w:rsidRPr="001B0440" w14:paraId="7EC1350C" w14:textId="77777777" w:rsidTr="00D048AD">
        <w:trPr>
          <w:trHeight w:val="391"/>
        </w:trPr>
        <w:tc>
          <w:tcPr>
            <w:tcW w:w="3256" w:type="dxa"/>
            <w:vMerge/>
            <w:shd w:val="clear" w:color="auto" w:fill="BFBFBF" w:themeFill="background1" w:themeFillShade="BF"/>
          </w:tcPr>
          <w:p w14:paraId="25C86923" w14:textId="77777777" w:rsidR="00D048AD" w:rsidRPr="001B0440" w:rsidRDefault="00D048AD" w:rsidP="00D048AD">
            <w:pPr>
              <w:autoSpaceDE w:val="0"/>
              <w:autoSpaceDN w:val="0"/>
              <w:adjustRightInd w:val="0"/>
            </w:pPr>
          </w:p>
        </w:tc>
        <w:tc>
          <w:tcPr>
            <w:tcW w:w="3019" w:type="dxa"/>
            <w:shd w:val="clear" w:color="auto" w:fill="BFBFBF" w:themeFill="background1" w:themeFillShade="BF"/>
          </w:tcPr>
          <w:p w14:paraId="147639A9" w14:textId="77777777" w:rsidR="00D048AD" w:rsidRPr="002E3A28" w:rsidRDefault="00D048AD" w:rsidP="00D048AD">
            <w:pPr>
              <w:autoSpaceDE w:val="0"/>
              <w:autoSpaceDN w:val="0"/>
              <w:adjustRightInd w:val="0"/>
              <w:jc w:val="both"/>
              <w:rPr>
                <w:rFonts w:cs="Calibri"/>
                <w:b/>
                <w:i/>
              </w:rPr>
            </w:pPr>
            <w:r w:rsidRPr="002E3A28">
              <w:rPr>
                <w:rFonts w:cs="Calibri"/>
                <w:b/>
                <w:i/>
              </w:rPr>
              <w:t>Action</w:t>
            </w:r>
          </w:p>
        </w:tc>
        <w:tc>
          <w:tcPr>
            <w:tcW w:w="2595" w:type="dxa"/>
            <w:shd w:val="clear" w:color="auto" w:fill="BFBFBF" w:themeFill="background1" w:themeFillShade="BF"/>
          </w:tcPr>
          <w:p w14:paraId="168EC8FC" w14:textId="77777777" w:rsidR="00D048AD" w:rsidRPr="002E3A28" w:rsidRDefault="00D048AD" w:rsidP="00D048AD">
            <w:pPr>
              <w:pStyle w:val="Heading2"/>
              <w:numPr>
                <w:ilvl w:val="0"/>
                <w:numId w:val="0"/>
              </w:numPr>
              <w:spacing w:before="0" w:after="0"/>
              <w:rPr>
                <w:i/>
              </w:rPr>
            </w:pPr>
            <w:bookmarkStart w:id="189" w:name="_Toc440878881"/>
            <w:bookmarkStart w:id="190" w:name="_Toc440880625"/>
            <w:bookmarkStart w:id="191" w:name="_Toc440882417"/>
            <w:r w:rsidRPr="002E3A28">
              <w:rPr>
                <w:i/>
              </w:rPr>
              <w:t>Notes/Location</w:t>
            </w:r>
            <w:bookmarkEnd w:id="189"/>
            <w:bookmarkEnd w:id="190"/>
            <w:bookmarkEnd w:id="191"/>
          </w:p>
        </w:tc>
      </w:tr>
      <w:tr w:rsidR="00D048AD" w:rsidRPr="001B0440" w14:paraId="35D69D3E" w14:textId="77777777" w:rsidTr="00D048AD">
        <w:trPr>
          <w:trHeight w:val="135"/>
        </w:trPr>
        <w:tc>
          <w:tcPr>
            <w:tcW w:w="3256" w:type="dxa"/>
          </w:tcPr>
          <w:p w14:paraId="551D14D4" w14:textId="77777777" w:rsidR="00D048AD" w:rsidRPr="001B0440" w:rsidRDefault="00D048AD" w:rsidP="00D048AD">
            <w:pPr>
              <w:autoSpaceDE w:val="0"/>
              <w:autoSpaceDN w:val="0"/>
              <w:adjustRightInd w:val="0"/>
              <w:jc w:val="both"/>
              <w:rPr>
                <w:rFonts w:cs="Avenir-Book"/>
              </w:rPr>
            </w:pPr>
            <w:r w:rsidRPr="001B0440">
              <w:rPr>
                <w:rFonts w:cs="Avenir-Book"/>
                <w:i/>
              </w:rPr>
              <w:t>Distribution and Channel Management</w:t>
            </w:r>
            <w:r w:rsidRPr="001B0440">
              <w:rPr>
                <w:rFonts w:cs="Avenir-Book"/>
              </w:rPr>
              <w:t xml:space="preserve"> – the reference to Kotler &amp; Keller should be to the latest edition</w:t>
            </w:r>
          </w:p>
        </w:tc>
        <w:tc>
          <w:tcPr>
            <w:tcW w:w="3019" w:type="dxa"/>
          </w:tcPr>
          <w:p w14:paraId="57B4F270" w14:textId="77777777" w:rsidR="00D048AD" w:rsidRPr="001B0440" w:rsidRDefault="00D048AD" w:rsidP="00D048AD">
            <w:pPr>
              <w:rPr>
                <w:rFonts w:eastAsia="Calibri"/>
              </w:rPr>
            </w:pPr>
            <w:r w:rsidRPr="001B0440">
              <w:rPr>
                <w:rFonts w:eastAsia="Calibri"/>
              </w:rPr>
              <w:t xml:space="preserve">This textbook has been revised to the latest edition which is </w:t>
            </w:r>
          </w:p>
          <w:p w14:paraId="53C5A254" w14:textId="77777777" w:rsidR="00D048AD" w:rsidRPr="001B0440" w:rsidRDefault="00D048AD" w:rsidP="00D048AD">
            <w:pPr>
              <w:rPr>
                <w:b/>
                <w:szCs w:val="20"/>
              </w:rPr>
            </w:pPr>
            <w:r w:rsidRPr="001B0440">
              <w:rPr>
                <w:szCs w:val="20"/>
              </w:rPr>
              <w:t>Kotler, P. and Keller, K. L. (2015) Marketing Management, 15</w:t>
            </w:r>
            <w:r w:rsidRPr="001B0440">
              <w:rPr>
                <w:szCs w:val="20"/>
                <w:vertAlign w:val="superscript"/>
              </w:rPr>
              <w:t>th</w:t>
            </w:r>
            <w:r w:rsidRPr="001B0440">
              <w:rPr>
                <w:szCs w:val="20"/>
              </w:rPr>
              <w:t xml:space="preserve"> Edition. Pearson Education</w:t>
            </w:r>
          </w:p>
        </w:tc>
        <w:tc>
          <w:tcPr>
            <w:tcW w:w="2595" w:type="dxa"/>
          </w:tcPr>
          <w:p w14:paraId="5FF16314" w14:textId="77777777" w:rsidR="00D048AD" w:rsidRPr="001B0440" w:rsidRDefault="00D048AD" w:rsidP="00D048AD">
            <w:pPr>
              <w:rPr>
                <w:rFonts w:eastAsia="Calibri"/>
              </w:rPr>
            </w:pPr>
            <w:r w:rsidRPr="001B0440">
              <w:rPr>
                <w:rFonts w:eastAsia="Calibri"/>
              </w:rPr>
              <w:t xml:space="preserve">Distribution and Channel Management (Section 8.22) </w:t>
            </w:r>
          </w:p>
          <w:p w14:paraId="4A72EC0D" w14:textId="77777777" w:rsidR="00D048AD" w:rsidRPr="001B0440" w:rsidRDefault="00D048AD" w:rsidP="00D048AD">
            <w:pPr>
              <w:pStyle w:val="Heading2"/>
              <w:numPr>
                <w:ilvl w:val="0"/>
                <w:numId w:val="0"/>
              </w:numPr>
              <w:spacing w:before="0" w:after="0"/>
              <w:rPr>
                <w:b w:val="0"/>
              </w:rPr>
            </w:pPr>
            <w:bookmarkStart w:id="192" w:name="_Toc440878882"/>
            <w:bookmarkStart w:id="193" w:name="_Toc440880626"/>
            <w:bookmarkStart w:id="194" w:name="_Toc440882418"/>
            <w:r w:rsidRPr="001B0440">
              <w:rPr>
                <w:rFonts w:eastAsia="Calibri" w:cs="Times New Roman"/>
                <w:b w:val="0"/>
              </w:rPr>
              <w:t>Reading Lost and Other Resources (Section 8.22.4)</w:t>
            </w:r>
            <w:bookmarkEnd w:id="192"/>
            <w:bookmarkEnd w:id="193"/>
            <w:bookmarkEnd w:id="194"/>
          </w:p>
        </w:tc>
      </w:tr>
    </w:tbl>
    <w:p w14:paraId="055B2A4B" w14:textId="77777777" w:rsidR="00D048AD" w:rsidRDefault="00D048AD" w:rsidP="00D048AD">
      <w:pPr>
        <w:rPr>
          <w:b/>
        </w:rPr>
      </w:pPr>
    </w:p>
    <w:p w14:paraId="15723FC3" w14:textId="77777777" w:rsidR="00D048AD" w:rsidRDefault="00D048AD" w:rsidP="00D048AD">
      <w:pPr>
        <w:rPr>
          <w:b/>
        </w:rPr>
      </w:pPr>
    </w:p>
    <w:p w14:paraId="5B04DE60" w14:textId="77777777" w:rsidR="00D048AD" w:rsidRDefault="00D048AD" w:rsidP="00D048AD">
      <w:pPr>
        <w:rPr>
          <w:b/>
        </w:rPr>
      </w:pPr>
      <w:r>
        <w:rPr>
          <w:b/>
        </w:rPr>
        <w:br w:type="page"/>
      </w:r>
    </w:p>
    <w:p w14:paraId="64D3EE1A" w14:textId="77777777" w:rsidR="00D048AD" w:rsidRDefault="00D048AD" w:rsidP="00D048AD">
      <w:pPr>
        <w:pStyle w:val="Heading1"/>
        <w:rPr>
          <w:rFonts w:eastAsiaTheme="minorHAnsi"/>
        </w:rPr>
      </w:pPr>
      <w:bookmarkStart w:id="195" w:name="_Toc440882419"/>
      <w:r>
        <w:rPr>
          <w:rFonts w:eastAsiaTheme="minorHAnsi"/>
        </w:rPr>
        <w:lastRenderedPageBreak/>
        <w:t>Panel Acceptance of Programme Team Response</w:t>
      </w:r>
      <w:bookmarkEnd w:id="195"/>
    </w:p>
    <w:p w14:paraId="3162447F" w14:textId="77777777" w:rsidR="00D048AD" w:rsidRDefault="00D048AD" w:rsidP="00D048AD">
      <w:pPr>
        <w:rPr>
          <w:rFonts w:eastAsiaTheme="minorHAnsi"/>
        </w:rPr>
      </w:pPr>
    </w:p>
    <w:p w14:paraId="3E1CAB79" w14:textId="40BE983E" w:rsidR="00D048AD" w:rsidRPr="007F49DC" w:rsidRDefault="00E55AA9" w:rsidP="00D048AD">
      <w:pPr>
        <w:rPr>
          <w:rFonts w:eastAsiaTheme="minorHAnsi"/>
          <w:szCs w:val="22"/>
        </w:rPr>
      </w:pPr>
      <w:r>
        <w:rPr>
          <w:rFonts w:eastAsiaTheme="minorHAnsi"/>
          <w:noProof/>
          <w:szCs w:val="22"/>
          <w:lang w:eastAsia="en-IE"/>
        </w:rPr>
        <w:drawing>
          <wp:inline distT="0" distB="0" distL="0" distR="0" wp14:anchorId="6AE35E88" wp14:editId="7B54229E">
            <wp:extent cx="5732145" cy="21577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en McManus sign off 18 January 2016.bmp"/>
                    <pic:cNvPicPr/>
                  </pic:nvPicPr>
                  <pic:blipFill>
                    <a:blip r:embed="rId10">
                      <a:extLst>
                        <a:ext uri="{28A0092B-C50C-407E-A947-70E740481C1C}">
                          <a14:useLocalDpi xmlns:a14="http://schemas.microsoft.com/office/drawing/2010/main" val="0"/>
                        </a:ext>
                      </a:extLst>
                    </a:blip>
                    <a:stretch>
                      <a:fillRect/>
                    </a:stretch>
                  </pic:blipFill>
                  <pic:spPr>
                    <a:xfrm>
                      <a:off x="0" y="0"/>
                      <a:ext cx="5732145" cy="2157730"/>
                    </a:xfrm>
                    <a:prstGeom prst="rect">
                      <a:avLst/>
                    </a:prstGeom>
                  </pic:spPr>
                </pic:pic>
              </a:graphicData>
            </a:graphic>
          </wp:inline>
        </w:drawing>
      </w:r>
    </w:p>
    <w:p w14:paraId="6CEB0690" w14:textId="77777777" w:rsidR="00D048AD" w:rsidRPr="007F49DC" w:rsidRDefault="00D048AD" w:rsidP="00D048AD">
      <w:pPr>
        <w:rPr>
          <w:rFonts w:eastAsiaTheme="minorHAnsi"/>
          <w:szCs w:val="22"/>
        </w:rPr>
      </w:pPr>
    </w:p>
    <w:p w14:paraId="0F67B8B4" w14:textId="77777777" w:rsidR="00D048AD" w:rsidRPr="00E459EB" w:rsidRDefault="00D048AD" w:rsidP="00D048AD">
      <w:pPr>
        <w:rPr>
          <w:rFonts w:eastAsiaTheme="minorHAnsi"/>
          <w:vanish/>
          <w:szCs w:val="22"/>
          <w:specVanish/>
        </w:rPr>
      </w:pPr>
    </w:p>
    <w:p w14:paraId="4D42D2FD" w14:textId="0A79BA83" w:rsidR="00E459EB" w:rsidRDefault="00E459EB" w:rsidP="00EB06B4">
      <w:pPr>
        <w:pStyle w:val="Heading2"/>
        <w:numPr>
          <w:ilvl w:val="0"/>
          <w:numId w:val="0"/>
        </w:numPr>
        <w:ind w:left="576" w:hanging="576"/>
      </w:pPr>
      <w:r>
        <w:t xml:space="preserve"> </w:t>
      </w:r>
    </w:p>
    <w:p w14:paraId="7AF4F2AD" w14:textId="77777777" w:rsidR="00E459EB" w:rsidRDefault="00E459EB">
      <w:pPr>
        <w:rPr>
          <w:rFonts w:cs="Arial"/>
          <w:b/>
          <w:bCs/>
          <w:iCs/>
          <w:szCs w:val="28"/>
        </w:rPr>
      </w:pPr>
      <w:r>
        <w:br w:type="page"/>
      </w:r>
    </w:p>
    <w:p w14:paraId="452E59F4" w14:textId="77777777" w:rsidR="001F229F" w:rsidRDefault="001F229F">
      <w:pPr>
        <w:sectPr w:rsidR="001F229F" w:rsidSect="00884918">
          <w:footnotePr>
            <w:numFmt w:val="chicago"/>
          </w:footnotePr>
          <w:type w:val="continuous"/>
          <w:pgSz w:w="11907" w:h="16840" w:code="9"/>
          <w:pgMar w:top="1440" w:right="1440" w:bottom="1440" w:left="1440" w:header="709" w:footer="346" w:gutter="0"/>
          <w:paperSrc w:first="7" w:other="7"/>
          <w:pgNumType w:start="6"/>
          <w:cols w:space="708"/>
          <w:docGrid w:linePitch="360"/>
        </w:sectPr>
      </w:pPr>
    </w:p>
    <w:p w14:paraId="2D85BF91" w14:textId="2A1557BF" w:rsidR="00783E9D" w:rsidRDefault="00783E9D" w:rsidP="00783E9D">
      <w:pPr>
        <w:pStyle w:val="Heading1"/>
      </w:pPr>
      <w:bookmarkStart w:id="196" w:name="_Toc440882420"/>
      <w:r>
        <w:lastRenderedPageBreak/>
        <w:t>Programme Schedules</w:t>
      </w:r>
      <w:bookmarkEnd w:id="196"/>
    </w:p>
    <w:p w14:paraId="16B66BDF" w14:textId="4534330E" w:rsidR="00441956" w:rsidRDefault="00441956" w:rsidP="00441956">
      <w:pPr>
        <w:pStyle w:val="Heading2"/>
      </w:pPr>
      <w:bookmarkStart w:id="197" w:name="_Toc440882421"/>
      <w:r>
        <w:t>Higher Certificate in Business</w:t>
      </w:r>
      <w:bookmarkEnd w:id="197"/>
    </w:p>
    <w:p w14:paraId="4D61F138" w14:textId="77777777" w:rsidR="00D00768" w:rsidRPr="00D00768" w:rsidRDefault="00D00768" w:rsidP="00D00768"/>
    <w:tbl>
      <w:tblPr>
        <w:tblStyle w:val="TableGrid2"/>
        <w:tblW w:w="14311" w:type="dxa"/>
        <w:tblLayout w:type="fixed"/>
        <w:tblLook w:val="04A0" w:firstRow="1" w:lastRow="0" w:firstColumn="1" w:lastColumn="0" w:noHBand="0" w:noVBand="1"/>
      </w:tblPr>
      <w:tblGrid>
        <w:gridCol w:w="675"/>
        <w:gridCol w:w="914"/>
        <w:gridCol w:w="1133"/>
        <w:gridCol w:w="647"/>
        <w:gridCol w:w="460"/>
        <w:gridCol w:w="26"/>
        <w:gridCol w:w="648"/>
        <w:gridCol w:w="505"/>
        <w:gridCol w:w="487"/>
        <w:gridCol w:w="681"/>
        <w:gridCol w:w="169"/>
        <w:gridCol w:w="1134"/>
        <w:gridCol w:w="1134"/>
        <w:gridCol w:w="336"/>
        <w:gridCol w:w="657"/>
        <w:gridCol w:w="1559"/>
        <w:gridCol w:w="182"/>
        <w:gridCol w:w="1235"/>
        <w:gridCol w:w="851"/>
        <w:gridCol w:w="878"/>
      </w:tblGrid>
      <w:tr w:rsidR="001E680F" w:rsidRPr="00E25DDC" w14:paraId="0C44E2B7" w14:textId="77777777" w:rsidTr="001E680F">
        <w:trPr>
          <w:trHeight w:val="379"/>
        </w:trPr>
        <w:tc>
          <w:tcPr>
            <w:tcW w:w="3829" w:type="dxa"/>
            <w:gridSpan w:val="5"/>
            <w:shd w:val="clear" w:color="auto" w:fill="BFBFBF" w:themeFill="background1" w:themeFillShade="BF"/>
            <w:vAlign w:val="center"/>
          </w:tcPr>
          <w:p w14:paraId="09D833AB" w14:textId="77777777" w:rsidR="001E680F" w:rsidRPr="00E25DDC" w:rsidRDefault="001E680F" w:rsidP="001E680F">
            <w:pPr>
              <w:rPr>
                <w:rFonts w:eastAsia="Times New Roman" w:cs="Times New Roman"/>
                <w:szCs w:val="22"/>
              </w:rPr>
            </w:pPr>
            <w:r w:rsidRPr="00E25DDC">
              <w:rPr>
                <w:rFonts w:eastAsia="Times New Roman" w:cs="Times New Roman"/>
                <w:szCs w:val="22"/>
              </w:rPr>
              <w:t>Name of Provider</w:t>
            </w:r>
          </w:p>
        </w:tc>
        <w:tc>
          <w:tcPr>
            <w:tcW w:w="10482" w:type="dxa"/>
            <w:gridSpan w:val="15"/>
            <w:vAlign w:val="center"/>
          </w:tcPr>
          <w:p w14:paraId="4642D07B" w14:textId="77777777" w:rsidR="001E680F" w:rsidRPr="00E25DDC" w:rsidRDefault="001E680F" w:rsidP="001E680F">
            <w:pPr>
              <w:rPr>
                <w:rFonts w:eastAsia="Times New Roman" w:cs="Times New Roman"/>
                <w:szCs w:val="22"/>
              </w:rPr>
            </w:pPr>
            <w:r w:rsidRPr="00E25DDC">
              <w:rPr>
                <w:rFonts w:eastAsia="Times New Roman" w:cs="Times New Roman"/>
                <w:szCs w:val="22"/>
              </w:rPr>
              <w:t>National College of Ireland</w:t>
            </w:r>
          </w:p>
        </w:tc>
      </w:tr>
      <w:tr w:rsidR="001E680F" w:rsidRPr="00E25DDC" w14:paraId="5BAAC1CB" w14:textId="77777777" w:rsidTr="001E680F">
        <w:trPr>
          <w:trHeight w:val="225"/>
        </w:trPr>
        <w:tc>
          <w:tcPr>
            <w:tcW w:w="3829" w:type="dxa"/>
            <w:gridSpan w:val="5"/>
            <w:shd w:val="clear" w:color="auto" w:fill="BFBFBF" w:themeFill="background1" w:themeFillShade="BF"/>
            <w:vAlign w:val="center"/>
          </w:tcPr>
          <w:p w14:paraId="49BA4CC3" w14:textId="77777777" w:rsidR="001E680F" w:rsidRPr="00E25DDC" w:rsidRDefault="001E680F" w:rsidP="001E680F">
            <w:pPr>
              <w:rPr>
                <w:rFonts w:eastAsia="Times New Roman" w:cs="Times New Roman"/>
                <w:szCs w:val="22"/>
              </w:rPr>
            </w:pPr>
            <w:r w:rsidRPr="00E25DDC">
              <w:rPr>
                <w:rFonts w:eastAsia="Times New Roman" w:cs="Times New Roman"/>
                <w:szCs w:val="22"/>
              </w:rPr>
              <w:t>Programme Title (i.e. named award)</w:t>
            </w:r>
          </w:p>
        </w:tc>
        <w:tc>
          <w:tcPr>
            <w:tcW w:w="10482" w:type="dxa"/>
            <w:gridSpan w:val="15"/>
            <w:vAlign w:val="center"/>
          </w:tcPr>
          <w:p w14:paraId="0B1FBD38" w14:textId="77777777" w:rsidR="001E680F" w:rsidRPr="00E25DDC" w:rsidRDefault="001E680F" w:rsidP="001E680F">
            <w:pPr>
              <w:rPr>
                <w:rFonts w:eastAsia="Times New Roman" w:cs="Times New Roman"/>
                <w:szCs w:val="22"/>
              </w:rPr>
            </w:pPr>
            <w:r w:rsidRPr="00E25DDC">
              <w:rPr>
                <w:rFonts w:eastAsia="Times New Roman" w:cs="Times New Roman"/>
                <w:szCs w:val="22"/>
              </w:rPr>
              <w:t>Higher Certificate in Business</w:t>
            </w:r>
          </w:p>
        </w:tc>
      </w:tr>
      <w:tr w:rsidR="001E680F" w:rsidRPr="00E25DDC" w14:paraId="771D2256" w14:textId="77777777" w:rsidTr="001E680F">
        <w:trPr>
          <w:trHeight w:val="225"/>
        </w:trPr>
        <w:tc>
          <w:tcPr>
            <w:tcW w:w="3829" w:type="dxa"/>
            <w:gridSpan w:val="5"/>
            <w:shd w:val="clear" w:color="auto" w:fill="BFBFBF" w:themeFill="background1" w:themeFillShade="BF"/>
            <w:vAlign w:val="center"/>
          </w:tcPr>
          <w:p w14:paraId="40D96848" w14:textId="77777777" w:rsidR="001E680F" w:rsidRPr="00E25DDC" w:rsidRDefault="001E680F" w:rsidP="001E680F">
            <w:pPr>
              <w:rPr>
                <w:rFonts w:eastAsia="Times New Roman" w:cs="Times New Roman"/>
                <w:szCs w:val="22"/>
              </w:rPr>
            </w:pPr>
            <w:r w:rsidRPr="00E25DDC">
              <w:rPr>
                <w:rFonts w:eastAsia="Times New Roman" w:cs="Times New Roman"/>
                <w:szCs w:val="22"/>
              </w:rPr>
              <w:t>Award Title (HETAC named award)</w:t>
            </w:r>
          </w:p>
        </w:tc>
        <w:tc>
          <w:tcPr>
            <w:tcW w:w="10482" w:type="dxa"/>
            <w:gridSpan w:val="15"/>
            <w:vAlign w:val="center"/>
          </w:tcPr>
          <w:p w14:paraId="6F825C55" w14:textId="77777777" w:rsidR="001E680F" w:rsidRPr="00E25DDC" w:rsidRDefault="001E680F" w:rsidP="001E680F">
            <w:pPr>
              <w:rPr>
                <w:rFonts w:eastAsia="Times New Roman" w:cs="Times New Roman"/>
                <w:szCs w:val="22"/>
              </w:rPr>
            </w:pPr>
            <w:r w:rsidRPr="00E25DDC">
              <w:rPr>
                <w:rFonts w:eastAsia="Times New Roman" w:cs="Times New Roman"/>
                <w:szCs w:val="22"/>
              </w:rPr>
              <w:t>Higher Certificate in Business</w:t>
            </w:r>
          </w:p>
        </w:tc>
      </w:tr>
      <w:tr w:rsidR="001E680F" w:rsidRPr="00E25DDC" w14:paraId="0F9B8887" w14:textId="77777777" w:rsidTr="001E680F">
        <w:trPr>
          <w:trHeight w:val="225"/>
        </w:trPr>
        <w:tc>
          <w:tcPr>
            <w:tcW w:w="3829" w:type="dxa"/>
            <w:gridSpan w:val="5"/>
            <w:shd w:val="clear" w:color="auto" w:fill="BFBFBF" w:themeFill="background1" w:themeFillShade="BF"/>
            <w:vAlign w:val="center"/>
          </w:tcPr>
          <w:p w14:paraId="33BB2804" w14:textId="77777777" w:rsidR="001E680F" w:rsidRPr="00E25DDC" w:rsidRDefault="001E680F" w:rsidP="001E680F">
            <w:pPr>
              <w:rPr>
                <w:rFonts w:eastAsia="Times New Roman" w:cs="Times New Roman"/>
                <w:szCs w:val="22"/>
              </w:rPr>
            </w:pPr>
            <w:r w:rsidRPr="00E25DDC">
              <w:rPr>
                <w:rFonts w:eastAsia="Times New Roman" w:cs="Times New Roman"/>
                <w:szCs w:val="22"/>
              </w:rPr>
              <w:t>Stage Exit Award Title</w:t>
            </w:r>
          </w:p>
        </w:tc>
        <w:tc>
          <w:tcPr>
            <w:tcW w:w="10482" w:type="dxa"/>
            <w:gridSpan w:val="15"/>
            <w:vAlign w:val="center"/>
          </w:tcPr>
          <w:p w14:paraId="2DFAF526" w14:textId="77777777" w:rsidR="001E680F" w:rsidRPr="00E25DDC" w:rsidRDefault="001E680F" w:rsidP="001E680F">
            <w:pPr>
              <w:rPr>
                <w:rFonts w:eastAsia="Times New Roman" w:cs="Times New Roman"/>
                <w:szCs w:val="22"/>
              </w:rPr>
            </w:pPr>
            <w:r w:rsidRPr="00E25DDC">
              <w:rPr>
                <w:rFonts w:eastAsia="Times New Roman" w:cs="Times New Roman"/>
                <w:szCs w:val="22"/>
              </w:rPr>
              <w:t>n/a</w:t>
            </w:r>
          </w:p>
        </w:tc>
      </w:tr>
      <w:tr w:rsidR="001E680F" w:rsidRPr="00E25DDC" w14:paraId="1CB1A7AC" w14:textId="77777777" w:rsidTr="001E680F">
        <w:trPr>
          <w:trHeight w:val="465"/>
        </w:trPr>
        <w:tc>
          <w:tcPr>
            <w:tcW w:w="3829" w:type="dxa"/>
            <w:gridSpan w:val="5"/>
            <w:shd w:val="clear" w:color="auto" w:fill="BFBFBF" w:themeFill="background1" w:themeFillShade="BF"/>
            <w:vAlign w:val="center"/>
          </w:tcPr>
          <w:p w14:paraId="5CD14EBA" w14:textId="77777777" w:rsidR="001E680F" w:rsidRPr="00E25DDC" w:rsidRDefault="001E680F" w:rsidP="001E680F">
            <w:pPr>
              <w:rPr>
                <w:rFonts w:eastAsia="Times New Roman" w:cs="Times New Roman"/>
                <w:szCs w:val="22"/>
              </w:rPr>
            </w:pPr>
            <w:r w:rsidRPr="00E25DDC">
              <w:rPr>
                <w:rFonts w:eastAsia="Times New Roman" w:cs="Times New Roman"/>
                <w:szCs w:val="22"/>
              </w:rPr>
              <w:t>Modes of Delivery (FT/PT/ACCS/BLENDED/OC etc.)</w:t>
            </w:r>
          </w:p>
        </w:tc>
        <w:tc>
          <w:tcPr>
            <w:tcW w:w="10482" w:type="dxa"/>
            <w:gridSpan w:val="15"/>
            <w:vAlign w:val="center"/>
          </w:tcPr>
          <w:p w14:paraId="64C60B70" w14:textId="77777777" w:rsidR="001E680F" w:rsidRPr="00E25DDC" w:rsidRDefault="001E680F" w:rsidP="001E680F">
            <w:pPr>
              <w:rPr>
                <w:rFonts w:eastAsia="Times New Roman" w:cs="Times New Roman"/>
                <w:szCs w:val="22"/>
              </w:rPr>
            </w:pPr>
            <w:r w:rsidRPr="00E25DDC">
              <w:rPr>
                <w:rFonts w:eastAsia="Times New Roman" w:cs="Times New Roman"/>
                <w:szCs w:val="22"/>
              </w:rPr>
              <w:t>Full Time, Part Time, Blended</w:t>
            </w:r>
          </w:p>
        </w:tc>
      </w:tr>
      <w:tr w:rsidR="001E680F" w:rsidRPr="00E25DDC" w14:paraId="2B9892E4" w14:textId="77777777" w:rsidTr="001E680F">
        <w:trPr>
          <w:trHeight w:val="690"/>
        </w:trPr>
        <w:tc>
          <w:tcPr>
            <w:tcW w:w="1589" w:type="dxa"/>
            <w:gridSpan w:val="2"/>
            <w:shd w:val="clear" w:color="auto" w:fill="BFBFBF" w:themeFill="background1" w:themeFillShade="BF"/>
            <w:vAlign w:val="center"/>
          </w:tcPr>
          <w:p w14:paraId="667A3F1C" w14:textId="77777777" w:rsidR="001E680F" w:rsidRPr="00E25DDC" w:rsidRDefault="001E680F" w:rsidP="001E680F">
            <w:pPr>
              <w:rPr>
                <w:rFonts w:eastAsia="Times New Roman" w:cs="Times New Roman"/>
                <w:szCs w:val="22"/>
              </w:rPr>
            </w:pPr>
            <w:r w:rsidRPr="00E25DDC">
              <w:rPr>
                <w:rFonts w:eastAsia="Times New Roman" w:cs="Times New Roman"/>
                <w:szCs w:val="22"/>
              </w:rPr>
              <w:t>Award Class</w:t>
            </w:r>
          </w:p>
        </w:tc>
        <w:tc>
          <w:tcPr>
            <w:tcW w:w="1133" w:type="dxa"/>
            <w:shd w:val="clear" w:color="auto" w:fill="BFBFBF" w:themeFill="background1" w:themeFillShade="BF"/>
            <w:vAlign w:val="center"/>
          </w:tcPr>
          <w:p w14:paraId="7AD3F5E7" w14:textId="77777777" w:rsidR="001E680F" w:rsidRPr="00E25DDC" w:rsidRDefault="001E680F" w:rsidP="001E680F">
            <w:pPr>
              <w:rPr>
                <w:rFonts w:eastAsia="Times New Roman" w:cs="Times New Roman"/>
                <w:szCs w:val="22"/>
              </w:rPr>
            </w:pPr>
            <w:r w:rsidRPr="00E25DDC">
              <w:rPr>
                <w:rFonts w:eastAsia="Times New Roman" w:cs="Times New Roman"/>
                <w:szCs w:val="22"/>
              </w:rPr>
              <w:t>Award NQF Level</w:t>
            </w:r>
          </w:p>
        </w:tc>
        <w:tc>
          <w:tcPr>
            <w:tcW w:w="1133" w:type="dxa"/>
            <w:gridSpan w:val="3"/>
            <w:shd w:val="clear" w:color="auto" w:fill="BFBFBF" w:themeFill="background1" w:themeFillShade="BF"/>
            <w:vAlign w:val="center"/>
          </w:tcPr>
          <w:p w14:paraId="308D8BDD" w14:textId="77777777" w:rsidR="001E680F" w:rsidRPr="00E25DDC" w:rsidRDefault="001E680F" w:rsidP="001E680F">
            <w:pPr>
              <w:rPr>
                <w:rFonts w:eastAsia="Times New Roman" w:cs="Times New Roman"/>
                <w:szCs w:val="22"/>
              </w:rPr>
            </w:pPr>
            <w:r w:rsidRPr="00E25DDC">
              <w:rPr>
                <w:rFonts w:eastAsia="Times New Roman" w:cs="Times New Roman"/>
                <w:szCs w:val="22"/>
              </w:rPr>
              <w:t>Award EQF Level</w:t>
            </w:r>
          </w:p>
        </w:tc>
        <w:tc>
          <w:tcPr>
            <w:tcW w:w="1153" w:type="dxa"/>
            <w:gridSpan w:val="2"/>
            <w:shd w:val="clear" w:color="auto" w:fill="BFBFBF" w:themeFill="background1" w:themeFillShade="BF"/>
            <w:vAlign w:val="center"/>
          </w:tcPr>
          <w:p w14:paraId="413B7B52" w14:textId="77777777" w:rsidR="001E680F" w:rsidRPr="00E25DDC" w:rsidRDefault="001E680F" w:rsidP="001E680F">
            <w:pPr>
              <w:rPr>
                <w:rFonts w:eastAsia="Times New Roman" w:cs="Times New Roman"/>
                <w:szCs w:val="22"/>
              </w:rPr>
            </w:pPr>
            <w:r w:rsidRPr="00E25DDC">
              <w:rPr>
                <w:rFonts w:eastAsia="Times New Roman" w:cs="Times New Roman"/>
                <w:szCs w:val="22"/>
              </w:rPr>
              <w:t>Stage</w:t>
            </w:r>
          </w:p>
        </w:tc>
        <w:tc>
          <w:tcPr>
            <w:tcW w:w="1168" w:type="dxa"/>
            <w:gridSpan w:val="2"/>
            <w:shd w:val="clear" w:color="auto" w:fill="BFBFBF" w:themeFill="background1" w:themeFillShade="BF"/>
            <w:vAlign w:val="center"/>
          </w:tcPr>
          <w:p w14:paraId="21F6D10F" w14:textId="77777777" w:rsidR="001E680F" w:rsidRPr="00E25DDC" w:rsidRDefault="001E680F" w:rsidP="001E680F">
            <w:pPr>
              <w:rPr>
                <w:rFonts w:eastAsia="Times New Roman" w:cs="Times New Roman"/>
                <w:szCs w:val="22"/>
              </w:rPr>
            </w:pPr>
            <w:r w:rsidRPr="00E25DDC">
              <w:rPr>
                <w:rFonts w:eastAsia="Times New Roman" w:cs="Times New Roman"/>
                <w:szCs w:val="22"/>
              </w:rPr>
              <w:t>Stage NQF Level</w:t>
            </w:r>
          </w:p>
        </w:tc>
        <w:tc>
          <w:tcPr>
            <w:tcW w:w="1303" w:type="dxa"/>
            <w:gridSpan w:val="2"/>
            <w:shd w:val="clear" w:color="auto" w:fill="BFBFBF" w:themeFill="background1" w:themeFillShade="BF"/>
            <w:vAlign w:val="center"/>
          </w:tcPr>
          <w:p w14:paraId="14BEDEE1" w14:textId="77777777" w:rsidR="001E680F" w:rsidRPr="00E25DDC" w:rsidRDefault="001E680F" w:rsidP="001E680F">
            <w:pPr>
              <w:rPr>
                <w:rFonts w:eastAsia="Times New Roman" w:cs="Times New Roman"/>
                <w:szCs w:val="22"/>
              </w:rPr>
            </w:pPr>
            <w:r w:rsidRPr="00E25DDC">
              <w:rPr>
                <w:rFonts w:eastAsia="Times New Roman" w:cs="Times New Roman"/>
                <w:szCs w:val="22"/>
              </w:rPr>
              <w:t>Stage EQF Level</w:t>
            </w:r>
          </w:p>
        </w:tc>
        <w:tc>
          <w:tcPr>
            <w:tcW w:w="1470" w:type="dxa"/>
            <w:gridSpan w:val="2"/>
            <w:shd w:val="clear" w:color="auto" w:fill="BFBFBF" w:themeFill="background1" w:themeFillShade="BF"/>
            <w:vAlign w:val="center"/>
          </w:tcPr>
          <w:p w14:paraId="79791A94" w14:textId="77777777" w:rsidR="001E680F" w:rsidRPr="00E25DDC" w:rsidRDefault="001E680F" w:rsidP="001E680F">
            <w:pPr>
              <w:rPr>
                <w:rFonts w:eastAsia="Times New Roman" w:cs="Times New Roman"/>
                <w:szCs w:val="22"/>
              </w:rPr>
            </w:pPr>
            <w:r w:rsidRPr="00E25DDC">
              <w:rPr>
                <w:rFonts w:eastAsia="Times New Roman" w:cs="Times New Roman"/>
                <w:szCs w:val="22"/>
              </w:rPr>
              <w:t>Stage Credit (ECTS)</w:t>
            </w:r>
          </w:p>
        </w:tc>
        <w:tc>
          <w:tcPr>
            <w:tcW w:w="2398" w:type="dxa"/>
            <w:gridSpan w:val="3"/>
            <w:shd w:val="clear" w:color="auto" w:fill="BFBFBF" w:themeFill="background1" w:themeFillShade="BF"/>
            <w:vAlign w:val="center"/>
          </w:tcPr>
          <w:p w14:paraId="35FD8C7D" w14:textId="77777777" w:rsidR="001E680F" w:rsidRPr="00E25DDC" w:rsidRDefault="001E680F" w:rsidP="001E680F">
            <w:pPr>
              <w:rPr>
                <w:rFonts w:eastAsia="Times New Roman" w:cs="Times New Roman"/>
                <w:szCs w:val="22"/>
              </w:rPr>
            </w:pPr>
            <w:r w:rsidRPr="00E25DDC">
              <w:rPr>
                <w:rFonts w:eastAsia="Times New Roman" w:cs="Times New Roman"/>
                <w:szCs w:val="22"/>
              </w:rPr>
              <w:t>Date Effective</w:t>
            </w:r>
          </w:p>
        </w:tc>
        <w:tc>
          <w:tcPr>
            <w:tcW w:w="2964" w:type="dxa"/>
            <w:gridSpan w:val="3"/>
            <w:shd w:val="clear" w:color="auto" w:fill="BFBFBF" w:themeFill="background1" w:themeFillShade="BF"/>
            <w:vAlign w:val="center"/>
          </w:tcPr>
          <w:p w14:paraId="5B036077" w14:textId="77777777" w:rsidR="001E680F" w:rsidRPr="00E25DDC" w:rsidRDefault="001E680F" w:rsidP="001E680F">
            <w:pPr>
              <w:rPr>
                <w:rFonts w:eastAsia="Times New Roman" w:cs="Times New Roman"/>
                <w:szCs w:val="22"/>
              </w:rPr>
            </w:pPr>
            <w:r w:rsidRPr="00E25DDC">
              <w:rPr>
                <w:rFonts w:eastAsia="Times New Roman" w:cs="Times New Roman"/>
                <w:szCs w:val="22"/>
              </w:rPr>
              <w:t>ISCED Subject Code</w:t>
            </w:r>
          </w:p>
        </w:tc>
      </w:tr>
      <w:tr w:rsidR="001E680F" w:rsidRPr="00E25DDC" w14:paraId="2DEECA89" w14:textId="77777777" w:rsidTr="001E680F">
        <w:trPr>
          <w:trHeight w:val="465"/>
        </w:trPr>
        <w:tc>
          <w:tcPr>
            <w:tcW w:w="1589" w:type="dxa"/>
            <w:gridSpan w:val="2"/>
            <w:shd w:val="clear" w:color="auto" w:fill="auto"/>
            <w:vAlign w:val="center"/>
          </w:tcPr>
          <w:p w14:paraId="1748109E" w14:textId="77777777" w:rsidR="001E680F" w:rsidRPr="00E25DDC" w:rsidRDefault="001E680F" w:rsidP="001E680F">
            <w:pPr>
              <w:rPr>
                <w:rFonts w:eastAsia="Times New Roman" w:cs="Times New Roman"/>
                <w:szCs w:val="22"/>
              </w:rPr>
            </w:pPr>
            <w:r w:rsidRPr="00E25DDC">
              <w:rPr>
                <w:rFonts w:eastAsia="Times New Roman" w:cs="Times New Roman"/>
                <w:szCs w:val="22"/>
              </w:rPr>
              <w:t xml:space="preserve">Higher Certificate </w:t>
            </w:r>
          </w:p>
        </w:tc>
        <w:tc>
          <w:tcPr>
            <w:tcW w:w="1133" w:type="dxa"/>
            <w:shd w:val="clear" w:color="auto" w:fill="auto"/>
            <w:vAlign w:val="center"/>
          </w:tcPr>
          <w:p w14:paraId="42B2446E"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3" w:type="dxa"/>
            <w:gridSpan w:val="3"/>
            <w:shd w:val="clear" w:color="auto" w:fill="auto"/>
            <w:vAlign w:val="center"/>
          </w:tcPr>
          <w:p w14:paraId="4BF8114B"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53" w:type="dxa"/>
            <w:gridSpan w:val="2"/>
            <w:shd w:val="clear" w:color="auto" w:fill="auto"/>
            <w:vAlign w:val="center"/>
          </w:tcPr>
          <w:p w14:paraId="06BC4237" w14:textId="77777777" w:rsidR="001E680F" w:rsidRPr="00E25DDC" w:rsidRDefault="001E680F" w:rsidP="001E680F">
            <w:pPr>
              <w:rPr>
                <w:rFonts w:eastAsia="Times New Roman" w:cs="Times New Roman"/>
                <w:szCs w:val="22"/>
              </w:rPr>
            </w:pPr>
            <w:r w:rsidRPr="00E25DDC">
              <w:rPr>
                <w:rFonts w:eastAsia="Times New Roman" w:cs="Times New Roman"/>
                <w:szCs w:val="22"/>
              </w:rPr>
              <w:t>1</w:t>
            </w:r>
          </w:p>
        </w:tc>
        <w:tc>
          <w:tcPr>
            <w:tcW w:w="1168" w:type="dxa"/>
            <w:gridSpan w:val="2"/>
            <w:shd w:val="clear" w:color="auto" w:fill="auto"/>
            <w:vAlign w:val="center"/>
          </w:tcPr>
          <w:p w14:paraId="7F44F4E5"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303" w:type="dxa"/>
            <w:gridSpan w:val="2"/>
            <w:shd w:val="clear" w:color="auto" w:fill="auto"/>
            <w:vAlign w:val="center"/>
          </w:tcPr>
          <w:p w14:paraId="1373E8E2"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470" w:type="dxa"/>
            <w:gridSpan w:val="2"/>
            <w:shd w:val="clear" w:color="auto" w:fill="auto"/>
            <w:vAlign w:val="center"/>
          </w:tcPr>
          <w:p w14:paraId="60B9EAF6" w14:textId="77777777" w:rsidR="001E680F" w:rsidRPr="00E25DDC" w:rsidRDefault="001E680F" w:rsidP="001E680F">
            <w:pPr>
              <w:rPr>
                <w:rFonts w:eastAsia="Times New Roman" w:cs="Times New Roman"/>
                <w:szCs w:val="22"/>
              </w:rPr>
            </w:pPr>
            <w:r w:rsidRPr="00E25DDC">
              <w:rPr>
                <w:rFonts w:eastAsia="Times New Roman" w:cs="Times New Roman"/>
                <w:szCs w:val="22"/>
              </w:rPr>
              <w:t>120</w:t>
            </w:r>
          </w:p>
        </w:tc>
        <w:tc>
          <w:tcPr>
            <w:tcW w:w="2398" w:type="dxa"/>
            <w:gridSpan w:val="3"/>
            <w:shd w:val="clear" w:color="auto" w:fill="auto"/>
            <w:vAlign w:val="center"/>
          </w:tcPr>
          <w:p w14:paraId="5777B66F" w14:textId="77777777" w:rsidR="001E680F" w:rsidRPr="00E25DDC" w:rsidRDefault="001E680F" w:rsidP="001E680F">
            <w:pPr>
              <w:rPr>
                <w:rFonts w:eastAsia="Times New Roman" w:cs="Times New Roman"/>
                <w:szCs w:val="22"/>
              </w:rPr>
            </w:pPr>
          </w:p>
        </w:tc>
        <w:tc>
          <w:tcPr>
            <w:tcW w:w="2964" w:type="dxa"/>
            <w:gridSpan w:val="3"/>
            <w:shd w:val="clear" w:color="auto" w:fill="auto"/>
            <w:vAlign w:val="center"/>
          </w:tcPr>
          <w:p w14:paraId="269E9CB6" w14:textId="77777777" w:rsidR="001E680F" w:rsidRPr="00E25DDC" w:rsidRDefault="001E680F" w:rsidP="001E680F">
            <w:pPr>
              <w:rPr>
                <w:rFonts w:eastAsia="Times New Roman" w:cs="Times New Roman"/>
                <w:szCs w:val="22"/>
              </w:rPr>
            </w:pPr>
          </w:p>
        </w:tc>
      </w:tr>
      <w:tr w:rsidR="001E680F" w:rsidRPr="00E25DDC" w14:paraId="18388AB8" w14:textId="77777777" w:rsidTr="001E680F">
        <w:trPr>
          <w:trHeight w:val="225"/>
        </w:trPr>
        <w:tc>
          <w:tcPr>
            <w:tcW w:w="675" w:type="dxa"/>
            <w:vMerge w:val="restart"/>
            <w:shd w:val="clear" w:color="auto" w:fill="BFBFBF" w:themeFill="background1" w:themeFillShade="BF"/>
            <w:vAlign w:val="center"/>
          </w:tcPr>
          <w:p w14:paraId="3CDCAA22" w14:textId="77777777" w:rsidR="001E680F" w:rsidRPr="00E25DDC" w:rsidRDefault="001E680F" w:rsidP="001E680F">
            <w:pPr>
              <w:rPr>
                <w:rFonts w:eastAsia="Times New Roman" w:cs="Times New Roman"/>
                <w:szCs w:val="22"/>
              </w:rPr>
            </w:pPr>
            <w:r w:rsidRPr="00E25DDC">
              <w:rPr>
                <w:rFonts w:eastAsia="Times New Roman" w:cs="Times New Roman"/>
                <w:szCs w:val="22"/>
              </w:rPr>
              <w:t>Ref</w:t>
            </w:r>
          </w:p>
        </w:tc>
        <w:tc>
          <w:tcPr>
            <w:tcW w:w="2694" w:type="dxa"/>
            <w:gridSpan w:val="3"/>
            <w:vMerge w:val="restart"/>
            <w:shd w:val="clear" w:color="auto" w:fill="BFBFBF" w:themeFill="background1" w:themeFillShade="BF"/>
            <w:vAlign w:val="center"/>
          </w:tcPr>
          <w:p w14:paraId="7877B550" w14:textId="77777777" w:rsidR="001E680F" w:rsidRPr="00E25DDC" w:rsidRDefault="001E680F" w:rsidP="001E680F">
            <w:pPr>
              <w:rPr>
                <w:rFonts w:eastAsia="Times New Roman" w:cs="Times New Roman"/>
                <w:szCs w:val="22"/>
              </w:rPr>
            </w:pPr>
            <w:r w:rsidRPr="00E25DDC">
              <w:rPr>
                <w:rFonts w:eastAsia="Times New Roman" w:cs="Times New Roman"/>
                <w:szCs w:val="22"/>
              </w:rPr>
              <w:t>Module Title</w:t>
            </w:r>
          </w:p>
        </w:tc>
        <w:tc>
          <w:tcPr>
            <w:tcW w:w="1134" w:type="dxa"/>
            <w:gridSpan w:val="3"/>
            <w:vMerge w:val="restart"/>
            <w:shd w:val="clear" w:color="auto" w:fill="BFBFBF" w:themeFill="background1" w:themeFillShade="BF"/>
            <w:vAlign w:val="center"/>
          </w:tcPr>
          <w:p w14:paraId="2373AB89" w14:textId="77777777" w:rsidR="001E680F" w:rsidRPr="00E25DDC" w:rsidRDefault="001E680F" w:rsidP="001E680F">
            <w:pPr>
              <w:rPr>
                <w:rFonts w:eastAsia="Times New Roman" w:cs="Times New Roman"/>
                <w:szCs w:val="22"/>
              </w:rPr>
            </w:pPr>
            <w:r w:rsidRPr="00E25DDC">
              <w:rPr>
                <w:rFonts w:eastAsia="Times New Roman" w:cs="Times New Roman"/>
                <w:szCs w:val="22"/>
              </w:rPr>
              <w:t>Semester</w:t>
            </w:r>
          </w:p>
        </w:tc>
        <w:tc>
          <w:tcPr>
            <w:tcW w:w="1842" w:type="dxa"/>
            <w:gridSpan w:val="4"/>
            <w:shd w:val="clear" w:color="auto" w:fill="BFBFBF" w:themeFill="background1" w:themeFillShade="BF"/>
            <w:vAlign w:val="center"/>
          </w:tcPr>
          <w:p w14:paraId="278868C8" w14:textId="77777777" w:rsidR="001E680F" w:rsidRPr="00E25DDC" w:rsidRDefault="001E680F" w:rsidP="001E680F">
            <w:pPr>
              <w:rPr>
                <w:rFonts w:eastAsia="Times New Roman" w:cs="Times New Roman"/>
                <w:szCs w:val="22"/>
              </w:rPr>
            </w:pPr>
            <w:r w:rsidRPr="00E25DDC">
              <w:rPr>
                <w:rFonts w:eastAsia="Times New Roman" w:cs="Times New Roman"/>
                <w:szCs w:val="22"/>
              </w:rPr>
              <w:t>Module</w:t>
            </w:r>
          </w:p>
        </w:tc>
        <w:tc>
          <w:tcPr>
            <w:tcW w:w="1134" w:type="dxa"/>
            <w:vMerge w:val="restart"/>
            <w:shd w:val="clear" w:color="auto" w:fill="BFBFBF" w:themeFill="background1" w:themeFillShade="BF"/>
            <w:vAlign w:val="center"/>
          </w:tcPr>
          <w:p w14:paraId="37289B78" w14:textId="77777777" w:rsidR="001E680F" w:rsidRPr="00E25DDC" w:rsidRDefault="001E680F" w:rsidP="001E680F">
            <w:pPr>
              <w:rPr>
                <w:rFonts w:eastAsia="Times New Roman" w:cs="Times New Roman"/>
                <w:szCs w:val="22"/>
              </w:rPr>
            </w:pPr>
            <w:r w:rsidRPr="00E25DDC">
              <w:rPr>
                <w:rFonts w:eastAsia="Times New Roman" w:cs="Times New Roman"/>
                <w:szCs w:val="22"/>
              </w:rPr>
              <w:t>ECTS Credit Number</w:t>
            </w:r>
          </w:p>
        </w:tc>
        <w:tc>
          <w:tcPr>
            <w:tcW w:w="3686" w:type="dxa"/>
            <w:gridSpan w:val="4"/>
            <w:shd w:val="clear" w:color="auto" w:fill="BFBFBF" w:themeFill="background1" w:themeFillShade="BF"/>
            <w:vAlign w:val="center"/>
          </w:tcPr>
          <w:p w14:paraId="2BE12A21" w14:textId="77777777" w:rsidR="001E680F" w:rsidRPr="00E25DDC" w:rsidRDefault="001E680F" w:rsidP="001E680F">
            <w:pPr>
              <w:rPr>
                <w:rFonts w:eastAsia="Times New Roman" w:cs="Times New Roman"/>
                <w:szCs w:val="22"/>
              </w:rPr>
            </w:pPr>
            <w:r w:rsidRPr="00E25DDC">
              <w:rPr>
                <w:rFonts w:eastAsia="Times New Roman" w:cs="Times New Roman"/>
                <w:szCs w:val="22"/>
              </w:rPr>
              <w:t>Total Student Effort</w:t>
            </w:r>
          </w:p>
        </w:tc>
        <w:tc>
          <w:tcPr>
            <w:tcW w:w="3146" w:type="dxa"/>
            <w:gridSpan w:val="4"/>
            <w:shd w:val="clear" w:color="auto" w:fill="BFBFBF" w:themeFill="background1" w:themeFillShade="BF"/>
            <w:vAlign w:val="center"/>
          </w:tcPr>
          <w:p w14:paraId="7819FE2A" w14:textId="77777777" w:rsidR="001E680F" w:rsidRPr="00E25DDC" w:rsidRDefault="001E680F" w:rsidP="001E680F">
            <w:pPr>
              <w:rPr>
                <w:rFonts w:eastAsia="Times New Roman" w:cs="Times New Roman"/>
                <w:szCs w:val="22"/>
              </w:rPr>
            </w:pPr>
            <w:r w:rsidRPr="00E25DDC">
              <w:rPr>
                <w:rFonts w:eastAsia="Times New Roman" w:cs="Times New Roman"/>
                <w:szCs w:val="22"/>
              </w:rPr>
              <w:t>Allocation of Marks</w:t>
            </w:r>
          </w:p>
        </w:tc>
      </w:tr>
      <w:tr w:rsidR="001E680F" w:rsidRPr="00E25DDC" w14:paraId="2359F696" w14:textId="77777777" w:rsidTr="001E680F">
        <w:trPr>
          <w:trHeight w:val="144"/>
        </w:trPr>
        <w:tc>
          <w:tcPr>
            <w:tcW w:w="675" w:type="dxa"/>
            <w:vMerge/>
            <w:vAlign w:val="center"/>
          </w:tcPr>
          <w:p w14:paraId="4C2E7941" w14:textId="77777777" w:rsidR="001E680F" w:rsidRPr="00E25DDC" w:rsidRDefault="001E680F" w:rsidP="001E680F">
            <w:pPr>
              <w:rPr>
                <w:rFonts w:eastAsia="Times New Roman" w:cs="Times New Roman"/>
                <w:szCs w:val="22"/>
              </w:rPr>
            </w:pPr>
          </w:p>
        </w:tc>
        <w:tc>
          <w:tcPr>
            <w:tcW w:w="2694" w:type="dxa"/>
            <w:gridSpan w:val="3"/>
            <w:vMerge/>
            <w:vAlign w:val="center"/>
          </w:tcPr>
          <w:p w14:paraId="2DEE863C" w14:textId="77777777" w:rsidR="001E680F" w:rsidRPr="00E25DDC" w:rsidRDefault="001E680F" w:rsidP="001E680F">
            <w:pPr>
              <w:rPr>
                <w:rFonts w:eastAsia="Times New Roman" w:cs="Times New Roman"/>
                <w:szCs w:val="22"/>
              </w:rPr>
            </w:pPr>
          </w:p>
        </w:tc>
        <w:tc>
          <w:tcPr>
            <w:tcW w:w="1134" w:type="dxa"/>
            <w:gridSpan w:val="3"/>
            <w:vMerge/>
            <w:vAlign w:val="center"/>
          </w:tcPr>
          <w:p w14:paraId="32A07A8C" w14:textId="77777777" w:rsidR="001E680F" w:rsidRPr="00E25DDC" w:rsidRDefault="001E680F" w:rsidP="001E680F">
            <w:pPr>
              <w:rPr>
                <w:rFonts w:eastAsia="Times New Roman" w:cs="Times New Roman"/>
                <w:szCs w:val="22"/>
              </w:rPr>
            </w:pPr>
          </w:p>
        </w:tc>
        <w:tc>
          <w:tcPr>
            <w:tcW w:w="992" w:type="dxa"/>
            <w:gridSpan w:val="2"/>
            <w:shd w:val="clear" w:color="auto" w:fill="BFBFBF" w:themeFill="background1" w:themeFillShade="BF"/>
            <w:vAlign w:val="center"/>
          </w:tcPr>
          <w:p w14:paraId="518A2307" w14:textId="77777777" w:rsidR="001E680F" w:rsidRPr="00E25DDC" w:rsidRDefault="001E680F" w:rsidP="001E680F">
            <w:pPr>
              <w:rPr>
                <w:rFonts w:eastAsia="Times New Roman" w:cs="Times New Roman"/>
                <w:szCs w:val="22"/>
              </w:rPr>
            </w:pPr>
            <w:r w:rsidRPr="00E25DDC">
              <w:rPr>
                <w:rFonts w:eastAsia="Times New Roman" w:cs="Times New Roman"/>
                <w:szCs w:val="22"/>
              </w:rPr>
              <w:t>Status</w:t>
            </w:r>
          </w:p>
          <w:p w14:paraId="3B6E9909" w14:textId="77777777" w:rsidR="001E680F" w:rsidRPr="00E25DDC" w:rsidRDefault="001E680F" w:rsidP="001E680F">
            <w:pPr>
              <w:rPr>
                <w:rFonts w:eastAsia="Times New Roman" w:cs="Times New Roman"/>
                <w:szCs w:val="22"/>
              </w:rPr>
            </w:pPr>
            <w:r w:rsidRPr="00E25DDC">
              <w:rPr>
                <w:rFonts w:eastAsia="Times New Roman" w:cs="Times New Roman"/>
                <w:szCs w:val="22"/>
              </w:rPr>
              <w:t>(M/E)</w:t>
            </w:r>
          </w:p>
        </w:tc>
        <w:tc>
          <w:tcPr>
            <w:tcW w:w="850" w:type="dxa"/>
            <w:gridSpan w:val="2"/>
            <w:shd w:val="clear" w:color="auto" w:fill="BFBFBF" w:themeFill="background1" w:themeFillShade="BF"/>
            <w:vAlign w:val="center"/>
          </w:tcPr>
          <w:p w14:paraId="1CF1D1C7" w14:textId="77777777" w:rsidR="001E680F" w:rsidRPr="00E25DDC" w:rsidRDefault="001E680F" w:rsidP="001E680F">
            <w:pPr>
              <w:rPr>
                <w:rFonts w:eastAsia="Times New Roman" w:cs="Times New Roman"/>
                <w:szCs w:val="22"/>
              </w:rPr>
            </w:pPr>
            <w:r w:rsidRPr="00E25DDC">
              <w:rPr>
                <w:rFonts w:eastAsia="Times New Roman" w:cs="Times New Roman"/>
                <w:szCs w:val="22"/>
              </w:rPr>
              <w:t>NQF Level</w:t>
            </w:r>
          </w:p>
        </w:tc>
        <w:tc>
          <w:tcPr>
            <w:tcW w:w="1134" w:type="dxa"/>
            <w:vMerge/>
            <w:shd w:val="clear" w:color="auto" w:fill="BFBFBF" w:themeFill="background1" w:themeFillShade="BF"/>
            <w:vAlign w:val="center"/>
          </w:tcPr>
          <w:p w14:paraId="04097B2A" w14:textId="77777777" w:rsidR="001E680F" w:rsidRPr="00E25DDC" w:rsidRDefault="001E680F" w:rsidP="001E680F">
            <w:pPr>
              <w:rPr>
                <w:rFonts w:eastAsia="Times New Roman" w:cs="Times New Roman"/>
                <w:szCs w:val="22"/>
              </w:rPr>
            </w:pPr>
          </w:p>
        </w:tc>
        <w:tc>
          <w:tcPr>
            <w:tcW w:w="1134" w:type="dxa"/>
            <w:shd w:val="clear" w:color="auto" w:fill="BFBFBF" w:themeFill="background1" w:themeFillShade="BF"/>
            <w:vAlign w:val="center"/>
          </w:tcPr>
          <w:p w14:paraId="7AC6B2C0" w14:textId="77777777" w:rsidR="001E680F" w:rsidRPr="00E25DDC" w:rsidRDefault="001E680F" w:rsidP="001E680F">
            <w:pPr>
              <w:rPr>
                <w:rFonts w:eastAsia="Times New Roman" w:cs="Times New Roman"/>
                <w:szCs w:val="22"/>
              </w:rPr>
            </w:pPr>
            <w:r w:rsidRPr="00E25DDC">
              <w:rPr>
                <w:rFonts w:eastAsia="Times New Roman" w:cs="Times New Roman"/>
                <w:szCs w:val="22"/>
              </w:rPr>
              <w:t>Total Hours</w:t>
            </w:r>
          </w:p>
        </w:tc>
        <w:tc>
          <w:tcPr>
            <w:tcW w:w="993" w:type="dxa"/>
            <w:gridSpan w:val="2"/>
            <w:shd w:val="clear" w:color="auto" w:fill="BFBFBF" w:themeFill="background1" w:themeFillShade="BF"/>
            <w:vAlign w:val="center"/>
          </w:tcPr>
          <w:p w14:paraId="33C46E4E" w14:textId="77777777" w:rsidR="001E680F" w:rsidRPr="00E25DDC" w:rsidRDefault="001E680F" w:rsidP="001E680F">
            <w:pPr>
              <w:rPr>
                <w:rFonts w:eastAsia="Times New Roman" w:cs="Times New Roman"/>
                <w:szCs w:val="22"/>
              </w:rPr>
            </w:pPr>
            <w:r w:rsidRPr="00E25DDC">
              <w:rPr>
                <w:rFonts w:eastAsia="Times New Roman" w:cs="Times New Roman"/>
                <w:szCs w:val="22"/>
              </w:rPr>
              <w:t>Contact Hours</w:t>
            </w:r>
          </w:p>
        </w:tc>
        <w:tc>
          <w:tcPr>
            <w:tcW w:w="1559" w:type="dxa"/>
            <w:shd w:val="clear" w:color="auto" w:fill="BFBFBF" w:themeFill="background1" w:themeFillShade="BF"/>
            <w:vAlign w:val="center"/>
          </w:tcPr>
          <w:p w14:paraId="11C8783C" w14:textId="77777777" w:rsidR="001E680F" w:rsidRPr="00E25DDC" w:rsidRDefault="001E680F" w:rsidP="001E680F">
            <w:pPr>
              <w:rPr>
                <w:rFonts w:eastAsia="Times New Roman" w:cs="Times New Roman"/>
                <w:szCs w:val="22"/>
              </w:rPr>
            </w:pPr>
            <w:r w:rsidRPr="00E25DDC">
              <w:rPr>
                <w:rFonts w:eastAsia="Times New Roman" w:cs="Times New Roman"/>
                <w:szCs w:val="22"/>
              </w:rPr>
              <w:t>Independent Learning</w:t>
            </w:r>
          </w:p>
        </w:tc>
        <w:tc>
          <w:tcPr>
            <w:tcW w:w="1417" w:type="dxa"/>
            <w:gridSpan w:val="2"/>
            <w:shd w:val="clear" w:color="auto" w:fill="BFBFBF" w:themeFill="background1" w:themeFillShade="BF"/>
            <w:vAlign w:val="center"/>
          </w:tcPr>
          <w:p w14:paraId="52B95DBA" w14:textId="77777777" w:rsidR="001E680F" w:rsidRPr="00E25DDC" w:rsidRDefault="001E680F" w:rsidP="001E680F">
            <w:pPr>
              <w:rPr>
                <w:rFonts w:eastAsia="Times New Roman" w:cs="Times New Roman"/>
                <w:szCs w:val="22"/>
              </w:rPr>
            </w:pPr>
            <w:r w:rsidRPr="00E25DDC">
              <w:rPr>
                <w:rFonts w:eastAsia="Times New Roman" w:cs="Times New Roman"/>
                <w:szCs w:val="22"/>
              </w:rPr>
              <w:t>Coursework</w:t>
            </w:r>
          </w:p>
          <w:p w14:paraId="2C4D90CC" w14:textId="77777777" w:rsidR="001E680F" w:rsidRPr="00E25DDC" w:rsidRDefault="001E680F" w:rsidP="001E680F">
            <w:pPr>
              <w:rPr>
                <w:rFonts w:eastAsia="Times New Roman" w:cs="Times New Roman"/>
                <w:szCs w:val="22"/>
              </w:rPr>
            </w:pPr>
            <w:r w:rsidRPr="00E25DDC">
              <w:rPr>
                <w:rFonts w:eastAsia="Times New Roman" w:cs="Times New Roman"/>
                <w:szCs w:val="22"/>
              </w:rPr>
              <w:t>%</w:t>
            </w:r>
          </w:p>
        </w:tc>
        <w:tc>
          <w:tcPr>
            <w:tcW w:w="851" w:type="dxa"/>
            <w:shd w:val="clear" w:color="auto" w:fill="BFBFBF" w:themeFill="background1" w:themeFillShade="BF"/>
            <w:vAlign w:val="center"/>
          </w:tcPr>
          <w:p w14:paraId="36B8AEFD" w14:textId="77777777" w:rsidR="001E680F" w:rsidRPr="00E25DDC" w:rsidRDefault="001E680F" w:rsidP="001E680F">
            <w:pPr>
              <w:rPr>
                <w:rFonts w:eastAsia="Times New Roman" w:cs="Times New Roman"/>
                <w:szCs w:val="22"/>
              </w:rPr>
            </w:pPr>
            <w:r w:rsidRPr="00E25DDC">
              <w:rPr>
                <w:rFonts w:eastAsia="Times New Roman" w:cs="Times New Roman"/>
                <w:szCs w:val="22"/>
              </w:rPr>
              <w:t>Final %</w:t>
            </w:r>
          </w:p>
        </w:tc>
        <w:tc>
          <w:tcPr>
            <w:tcW w:w="878" w:type="dxa"/>
            <w:shd w:val="clear" w:color="auto" w:fill="BFBFBF" w:themeFill="background1" w:themeFillShade="BF"/>
            <w:vAlign w:val="center"/>
          </w:tcPr>
          <w:p w14:paraId="661DE152" w14:textId="77777777" w:rsidR="001E680F" w:rsidRPr="00E25DDC" w:rsidRDefault="001E680F" w:rsidP="001E680F">
            <w:pPr>
              <w:rPr>
                <w:rFonts w:eastAsia="Times New Roman" w:cs="Times New Roman"/>
                <w:szCs w:val="22"/>
              </w:rPr>
            </w:pPr>
            <w:r w:rsidRPr="00E25DDC">
              <w:rPr>
                <w:rFonts w:eastAsia="Times New Roman" w:cs="Times New Roman"/>
                <w:szCs w:val="22"/>
              </w:rPr>
              <w:t>Total %</w:t>
            </w:r>
          </w:p>
        </w:tc>
      </w:tr>
      <w:tr w:rsidR="001E680F" w:rsidRPr="00E25DDC" w14:paraId="2DDC6C8D" w14:textId="77777777" w:rsidTr="001E680F">
        <w:trPr>
          <w:trHeight w:val="450"/>
        </w:trPr>
        <w:tc>
          <w:tcPr>
            <w:tcW w:w="675" w:type="dxa"/>
            <w:shd w:val="clear" w:color="auto" w:fill="F2F2F2" w:themeFill="background1" w:themeFillShade="F2"/>
            <w:vAlign w:val="center"/>
          </w:tcPr>
          <w:p w14:paraId="4D558C44"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65F2FA3F" w14:textId="77777777" w:rsidR="001E680F" w:rsidRPr="00E25DDC" w:rsidRDefault="001E680F" w:rsidP="001E680F">
            <w:pPr>
              <w:rPr>
                <w:rFonts w:cs="Segoe UI"/>
                <w:szCs w:val="22"/>
              </w:rPr>
            </w:pPr>
            <w:r w:rsidRPr="00E25DDC">
              <w:rPr>
                <w:rFonts w:cs="Segoe UI"/>
                <w:szCs w:val="22"/>
              </w:rPr>
              <w:t xml:space="preserve">Managing Your Learning  </w:t>
            </w:r>
          </w:p>
        </w:tc>
        <w:tc>
          <w:tcPr>
            <w:tcW w:w="1134" w:type="dxa"/>
            <w:gridSpan w:val="3"/>
            <w:shd w:val="clear" w:color="auto" w:fill="F2F2F2" w:themeFill="background1" w:themeFillShade="F2"/>
            <w:vAlign w:val="center"/>
          </w:tcPr>
          <w:p w14:paraId="35773228" w14:textId="77777777" w:rsidR="001E680F" w:rsidRPr="00E25DDC" w:rsidRDefault="001E680F" w:rsidP="001E680F">
            <w:pPr>
              <w:rPr>
                <w:rFonts w:cs="Segoe UI"/>
                <w:szCs w:val="22"/>
              </w:rPr>
            </w:pPr>
            <w:r w:rsidRPr="00E25DDC">
              <w:rPr>
                <w:rFonts w:cs="Segoe UI"/>
                <w:szCs w:val="22"/>
              </w:rPr>
              <w:t>1</w:t>
            </w:r>
          </w:p>
        </w:tc>
        <w:tc>
          <w:tcPr>
            <w:tcW w:w="992" w:type="dxa"/>
            <w:gridSpan w:val="2"/>
            <w:shd w:val="clear" w:color="auto" w:fill="F2F2F2" w:themeFill="background1" w:themeFillShade="F2"/>
            <w:vAlign w:val="center"/>
          </w:tcPr>
          <w:p w14:paraId="38CBF841"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850" w:type="dxa"/>
            <w:gridSpan w:val="2"/>
            <w:shd w:val="clear" w:color="auto" w:fill="F2F2F2" w:themeFill="background1" w:themeFillShade="F2"/>
            <w:vAlign w:val="center"/>
          </w:tcPr>
          <w:p w14:paraId="03FFB9A6"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0481B53A" w14:textId="77777777" w:rsidR="001E680F" w:rsidRPr="00E25DDC" w:rsidRDefault="001E680F" w:rsidP="001E680F">
            <w:pPr>
              <w:rPr>
                <w:rFonts w:eastAsia="Times New Roman" w:cs="Times New Roman"/>
                <w:szCs w:val="22"/>
              </w:rPr>
            </w:pPr>
            <w:r w:rsidRPr="00E25DDC">
              <w:rPr>
                <w:rFonts w:eastAsia="Times New Roman" w:cs="Times New Roman"/>
                <w:szCs w:val="22"/>
              </w:rPr>
              <w:t>5</w:t>
            </w:r>
          </w:p>
        </w:tc>
        <w:tc>
          <w:tcPr>
            <w:tcW w:w="1134" w:type="dxa"/>
            <w:shd w:val="clear" w:color="auto" w:fill="F2F2F2" w:themeFill="background1" w:themeFillShade="F2"/>
            <w:vAlign w:val="center"/>
          </w:tcPr>
          <w:p w14:paraId="7F123414" w14:textId="77777777" w:rsidR="001E680F" w:rsidRPr="00E25DDC" w:rsidRDefault="001E680F" w:rsidP="001E680F">
            <w:pPr>
              <w:rPr>
                <w:rFonts w:eastAsia="Times New Roman" w:cs="Times New Roman"/>
                <w:szCs w:val="22"/>
              </w:rPr>
            </w:pPr>
            <w:r w:rsidRPr="00E25DDC">
              <w:rPr>
                <w:rFonts w:eastAsia="Times New Roman" w:cs="Times New Roman"/>
                <w:szCs w:val="22"/>
              </w:rPr>
              <w:t>125</w:t>
            </w:r>
          </w:p>
        </w:tc>
        <w:tc>
          <w:tcPr>
            <w:tcW w:w="993" w:type="dxa"/>
            <w:gridSpan w:val="2"/>
            <w:shd w:val="clear" w:color="auto" w:fill="F2F2F2" w:themeFill="background1" w:themeFillShade="F2"/>
            <w:vAlign w:val="center"/>
          </w:tcPr>
          <w:p w14:paraId="7864E470" w14:textId="77777777" w:rsidR="001E680F" w:rsidRPr="00E25DDC" w:rsidRDefault="001E680F" w:rsidP="001E680F">
            <w:pPr>
              <w:rPr>
                <w:rFonts w:eastAsia="Times New Roman" w:cs="Times New Roman"/>
                <w:szCs w:val="22"/>
              </w:rPr>
            </w:pPr>
            <w:r w:rsidRPr="00E25DDC">
              <w:rPr>
                <w:rFonts w:eastAsia="Times New Roman" w:cs="Times New Roman"/>
                <w:szCs w:val="22"/>
              </w:rPr>
              <w:t>36</w:t>
            </w:r>
          </w:p>
        </w:tc>
        <w:tc>
          <w:tcPr>
            <w:tcW w:w="1559" w:type="dxa"/>
            <w:shd w:val="clear" w:color="auto" w:fill="F2F2F2" w:themeFill="background1" w:themeFillShade="F2"/>
            <w:vAlign w:val="center"/>
          </w:tcPr>
          <w:p w14:paraId="519CA295" w14:textId="77777777" w:rsidR="001E680F" w:rsidRPr="00E25DDC" w:rsidRDefault="001E680F" w:rsidP="001E680F">
            <w:pPr>
              <w:rPr>
                <w:rFonts w:eastAsia="Times New Roman" w:cs="Times New Roman"/>
                <w:szCs w:val="22"/>
              </w:rPr>
            </w:pPr>
            <w:r w:rsidRPr="00E25DDC">
              <w:rPr>
                <w:rFonts w:eastAsia="Times New Roman" w:cs="Times New Roman"/>
                <w:szCs w:val="22"/>
              </w:rPr>
              <w:t>89</w:t>
            </w:r>
          </w:p>
        </w:tc>
        <w:tc>
          <w:tcPr>
            <w:tcW w:w="1417" w:type="dxa"/>
            <w:gridSpan w:val="2"/>
            <w:shd w:val="clear" w:color="auto" w:fill="F2F2F2" w:themeFill="background1" w:themeFillShade="F2"/>
            <w:vAlign w:val="center"/>
          </w:tcPr>
          <w:p w14:paraId="01161EC0"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c>
          <w:tcPr>
            <w:tcW w:w="851" w:type="dxa"/>
            <w:shd w:val="clear" w:color="auto" w:fill="F2F2F2" w:themeFill="background1" w:themeFillShade="F2"/>
            <w:vAlign w:val="center"/>
          </w:tcPr>
          <w:p w14:paraId="48A65F73" w14:textId="77777777" w:rsidR="001E680F" w:rsidRPr="00E25DDC" w:rsidRDefault="001E680F" w:rsidP="001E680F">
            <w:pPr>
              <w:rPr>
                <w:rFonts w:eastAsia="Times New Roman" w:cs="Times New Roman"/>
                <w:szCs w:val="22"/>
              </w:rPr>
            </w:pPr>
            <w:r w:rsidRPr="00E25DDC">
              <w:rPr>
                <w:rFonts w:eastAsia="Times New Roman" w:cs="Times New Roman"/>
                <w:szCs w:val="22"/>
              </w:rPr>
              <w:t>0</w:t>
            </w:r>
          </w:p>
        </w:tc>
        <w:tc>
          <w:tcPr>
            <w:tcW w:w="878" w:type="dxa"/>
            <w:shd w:val="clear" w:color="auto" w:fill="F2F2F2" w:themeFill="background1" w:themeFillShade="F2"/>
            <w:vAlign w:val="center"/>
          </w:tcPr>
          <w:p w14:paraId="31A8A55B"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3A57BA54" w14:textId="77777777" w:rsidTr="001E680F">
        <w:trPr>
          <w:trHeight w:val="240"/>
        </w:trPr>
        <w:tc>
          <w:tcPr>
            <w:tcW w:w="675" w:type="dxa"/>
            <w:shd w:val="clear" w:color="auto" w:fill="F2F2F2" w:themeFill="background1" w:themeFillShade="F2"/>
            <w:vAlign w:val="center"/>
          </w:tcPr>
          <w:p w14:paraId="7C3D248D"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50B0326D" w14:textId="77777777" w:rsidR="001E680F" w:rsidRPr="00E25DDC" w:rsidRDefault="001E680F" w:rsidP="001E680F">
            <w:pPr>
              <w:rPr>
                <w:rFonts w:cs="Segoe UI"/>
                <w:szCs w:val="22"/>
              </w:rPr>
            </w:pPr>
            <w:r w:rsidRPr="00E25DDC">
              <w:rPr>
                <w:rFonts w:cs="Segoe UI"/>
                <w:szCs w:val="22"/>
              </w:rPr>
              <w:t xml:space="preserve">Financial Accounting </w:t>
            </w:r>
          </w:p>
        </w:tc>
        <w:tc>
          <w:tcPr>
            <w:tcW w:w="1134" w:type="dxa"/>
            <w:gridSpan w:val="3"/>
            <w:shd w:val="clear" w:color="auto" w:fill="F2F2F2" w:themeFill="background1" w:themeFillShade="F2"/>
            <w:vAlign w:val="center"/>
          </w:tcPr>
          <w:p w14:paraId="128B6D85" w14:textId="77777777" w:rsidR="001E680F" w:rsidRPr="00E25DDC" w:rsidRDefault="001E680F" w:rsidP="001E680F">
            <w:pPr>
              <w:rPr>
                <w:rFonts w:cs="Segoe UI"/>
                <w:szCs w:val="22"/>
              </w:rPr>
            </w:pPr>
            <w:r w:rsidRPr="00E25DDC">
              <w:rPr>
                <w:rFonts w:cs="Segoe UI"/>
                <w:szCs w:val="22"/>
              </w:rPr>
              <w:t>1/2</w:t>
            </w:r>
          </w:p>
        </w:tc>
        <w:tc>
          <w:tcPr>
            <w:tcW w:w="992" w:type="dxa"/>
            <w:gridSpan w:val="2"/>
            <w:shd w:val="clear" w:color="auto" w:fill="F2F2F2" w:themeFill="background1" w:themeFillShade="F2"/>
            <w:vAlign w:val="center"/>
          </w:tcPr>
          <w:p w14:paraId="09F54CB4"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850" w:type="dxa"/>
            <w:gridSpan w:val="2"/>
            <w:shd w:val="clear" w:color="auto" w:fill="F2F2F2" w:themeFill="background1" w:themeFillShade="F2"/>
            <w:vAlign w:val="center"/>
          </w:tcPr>
          <w:p w14:paraId="228C5083"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7BF97120" w14:textId="77777777" w:rsidR="001E680F" w:rsidRPr="00E25DDC" w:rsidRDefault="001E680F" w:rsidP="001E680F">
            <w:pPr>
              <w:rPr>
                <w:rFonts w:eastAsia="Times New Roman" w:cs="Times New Roman"/>
                <w:szCs w:val="22"/>
              </w:rPr>
            </w:pPr>
            <w:r w:rsidRPr="00E25DDC">
              <w:rPr>
                <w:rFonts w:eastAsia="Times New Roman" w:cs="Times New Roman"/>
                <w:szCs w:val="22"/>
              </w:rPr>
              <w:t>10</w:t>
            </w:r>
          </w:p>
        </w:tc>
        <w:tc>
          <w:tcPr>
            <w:tcW w:w="1134" w:type="dxa"/>
            <w:shd w:val="clear" w:color="auto" w:fill="F2F2F2" w:themeFill="background1" w:themeFillShade="F2"/>
            <w:vAlign w:val="center"/>
          </w:tcPr>
          <w:p w14:paraId="2B75DA07" w14:textId="77777777" w:rsidR="001E680F" w:rsidRPr="00E25DDC" w:rsidRDefault="001E680F" w:rsidP="001E680F">
            <w:pPr>
              <w:rPr>
                <w:rFonts w:eastAsia="Times New Roman" w:cs="Times New Roman"/>
                <w:szCs w:val="22"/>
              </w:rPr>
            </w:pPr>
            <w:r w:rsidRPr="00E25DDC">
              <w:rPr>
                <w:rFonts w:eastAsia="Times New Roman" w:cs="Times New Roman"/>
                <w:szCs w:val="22"/>
              </w:rPr>
              <w:t>250</w:t>
            </w:r>
          </w:p>
        </w:tc>
        <w:tc>
          <w:tcPr>
            <w:tcW w:w="993" w:type="dxa"/>
            <w:gridSpan w:val="2"/>
            <w:shd w:val="clear" w:color="auto" w:fill="F2F2F2" w:themeFill="background1" w:themeFillShade="F2"/>
            <w:vAlign w:val="center"/>
          </w:tcPr>
          <w:p w14:paraId="633A0CB1" w14:textId="77777777" w:rsidR="001E680F" w:rsidRPr="00E25DDC" w:rsidRDefault="001E680F" w:rsidP="001E680F">
            <w:pPr>
              <w:rPr>
                <w:rFonts w:eastAsia="Times New Roman" w:cs="Times New Roman"/>
                <w:szCs w:val="22"/>
              </w:rPr>
            </w:pPr>
            <w:r w:rsidRPr="00E25DDC">
              <w:rPr>
                <w:rFonts w:eastAsia="Times New Roman" w:cs="Times New Roman"/>
                <w:szCs w:val="22"/>
              </w:rPr>
              <w:t>72</w:t>
            </w:r>
          </w:p>
        </w:tc>
        <w:tc>
          <w:tcPr>
            <w:tcW w:w="1559" w:type="dxa"/>
            <w:shd w:val="clear" w:color="auto" w:fill="F2F2F2" w:themeFill="background1" w:themeFillShade="F2"/>
            <w:vAlign w:val="center"/>
          </w:tcPr>
          <w:p w14:paraId="4505CD73" w14:textId="77777777" w:rsidR="001E680F" w:rsidRPr="00E25DDC" w:rsidRDefault="001E680F" w:rsidP="001E680F">
            <w:pPr>
              <w:rPr>
                <w:rFonts w:eastAsia="Times New Roman" w:cs="Times New Roman"/>
                <w:szCs w:val="22"/>
              </w:rPr>
            </w:pPr>
            <w:r w:rsidRPr="00E25DDC">
              <w:rPr>
                <w:rFonts w:eastAsia="Times New Roman" w:cs="Times New Roman"/>
                <w:szCs w:val="22"/>
              </w:rPr>
              <w:t>178</w:t>
            </w:r>
          </w:p>
        </w:tc>
        <w:tc>
          <w:tcPr>
            <w:tcW w:w="1417" w:type="dxa"/>
            <w:gridSpan w:val="2"/>
            <w:shd w:val="clear" w:color="auto" w:fill="F2F2F2" w:themeFill="background1" w:themeFillShade="F2"/>
            <w:vAlign w:val="center"/>
          </w:tcPr>
          <w:p w14:paraId="0AA784E1" w14:textId="77777777" w:rsidR="001E680F" w:rsidRPr="00E25DDC" w:rsidRDefault="001E680F" w:rsidP="001E680F">
            <w:pPr>
              <w:rPr>
                <w:rFonts w:eastAsia="Times New Roman" w:cs="Times New Roman"/>
                <w:szCs w:val="22"/>
              </w:rPr>
            </w:pPr>
            <w:r w:rsidRPr="00E25DDC">
              <w:rPr>
                <w:rFonts w:eastAsia="Times New Roman" w:cs="Times New Roman"/>
                <w:szCs w:val="22"/>
              </w:rPr>
              <w:t>30</w:t>
            </w:r>
          </w:p>
        </w:tc>
        <w:tc>
          <w:tcPr>
            <w:tcW w:w="851" w:type="dxa"/>
            <w:shd w:val="clear" w:color="auto" w:fill="F2F2F2" w:themeFill="background1" w:themeFillShade="F2"/>
            <w:vAlign w:val="center"/>
          </w:tcPr>
          <w:p w14:paraId="57A165E2" w14:textId="77777777" w:rsidR="001E680F" w:rsidRPr="00E25DDC" w:rsidRDefault="001E680F" w:rsidP="001E680F">
            <w:pPr>
              <w:rPr>
                <w:rFonts w:eastAsia="Times New Roman" w:cs="Times New Roman"/>
                <w:szCs w:val="22"/>
              </w:rPr>
            </w:pPr>
            <w:r w:rsidRPr="00E25DDC">
              <w:rPr>
                <w:rFonts w:eastAsia="Times New Roman" w:cs="Times New Roman"/>
                <w:szCs w:val="22"/>
              </w:rPr>
              <w:t>70</w:t>
            </w:r>
          </w:p>
        </w:tc>
        <w:tc>
          <w:tcPr>
            <w:tcW w:w="878" w:type="dxa"/>
            <w:shd w:val="clear" w:color="auto" w:fill="F2F2F2" w:themeFill="background1" w:themeFillShade="F2"/>
            <w:vAlign w:val="center"/>
          </w:tcPr>
          <w:p w14:paraId="65CE6724"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6C75B6C7" w14:textId="77777777" w:rsidTr="001E680F">
        <w:trPr>
          <w:trHeight w:val="450"/>
        </w:trPr>
        <w:tc>
          <w:tcPr>
            <w:tcW w:w="675" w:type="dxa"/>
            <w:shd w:val="clear" w:color="auto" w:fill="F2F2F2" w:themeFill="background1" w:themeFillShade="F2"/>
            <w:vAlign w:val="center"/>
          </w:tcPr>
          <w:p w14:paraId="5293F1B8"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10AD0B72" w14:textId="77777777" w:rsidR="001E680F" w:rsidRPr="00E25DDC" w:rsidRDefault="001E680F" w:rsidP="001E680F">
            <w:pPr>
              <w:rPr>
                <w:rFonts w:eastAsia="Times New Roman" w:cs="Segoe UI"/>
                <w:szCs w:val="22"/>
                <w:lang w:val="en-US"/>
              </w:rPr>
            </w:pPr>
            <w:r w:rsidRPr="00E25DDC">
              <w:rPr>
                <w:rFonts w:eastAsia="Times New Roman" w:cs="Calibri"/>
                <w:bCs/>
                <w:szCs w:val="22"/>
                <w:lang w:val="en-US"/>
              </w:rPr>
              <w:t xml:space="preserve">Creativity, Teamwork and Business Skills </w:t>
            </w:r>
          </w:p>
        </w:tc>
        <w:tc>
          <w:tcPr>
            <w:tcW w:w="1134" w:type="dxa"/>
            <w:gridSpan w:val="3"/>
            <w:shd w:val="clear" w:color="auto" w:fill="F2F2F2" w:themeFill="background1" w:themeFillShade="F2"/>
            <w:vAlign w:val="center"/>
          </w:tcPr>
          <w:p w14:paraId="599CC198" w14:textId="77777777" w:rsidR="001E680F" w:rsidRPr="00E25DDC" w:rsidRDefault="001E680F" w:rsidP="001E680F">
            <w:pPr>
              <w:rPr>
                <w:rFonts w:cs="Segoe UI"/>
                <w:szCs w:val="22"/>
              </w:rPr>
            </w:pPr>
            <w:r w:rsidRPr="00E25DDC">
              <w:rPr>
                <w:rFonts w:cs="Segoe UI"/>
                <w:szCs w:val="22"/>
              </w:rPr>
              <w:t>1/2</w:t>
            </w:r>
          </w:p>
        </w:tc>
        <w:tc>
          <w:tcPr>
            <w:tcW w:w="992" w:type="dxa"/>
            <w:gridSpan w:val="2"/>
            <w:shd w:val="clear" w:color="auto" w:fill="F2F2F2" w:themeFill="background1" w:themeFillShade="F2"/>
            <w:vAlign w:val="center"/>
          </w:tcPr>
          <w:p w14:paraId="6DBBD25C"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850" w:type="dxa"/>
            <w:gridSpan w:val="2"/>
            <w:shd w:val="clear" w:color="auto" w:fill="F2F2F2" w:themeFill="background1" w:themeFillShade="F2"/>
            <w:vAlign w:val="center"/>
          </w:tcPr>
          <w:p w14:paraId="59821413"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6E48F218" w14:textId="77777777" w:rsidR="001E680F" w:rsidRPr="00E25DDC" w:rsidRDefault="001E680F" w:rsidP="001E680F">
            <w:pPr>
              <w:rPr>
                <w:rFonts w:eastAsia="Times New Roman" w:cs="Times New Roman"/>
                <w:szCs w:val="22"/>
              </w:rPr>
            </w:pPr>
            <w:r w:rsidRPr="00E25DDC">
              <w:rPr>
                <w:rFonts w:eastAsia="Times New Roman" w:cs="Times New Roman"/>
                <w:szCs w:val="22"/>
              </w:rPr>
              <w:t>10</w:t>
            </w:r>
          </w:p>
        </w:tc>
        <w:tc>
          <w:tcPr>
            <w:tcW w:w="1134" w:type="dxa"/>
            <w:shd w:val="clear" w:color="auto" w:fill="F2F2F2" w:themeFill="background1" w:themeFillShade="F2"/>
            <w:vAlign w:val="center"/>
          </w:tcPr>
          <w:p w14:paraId="7F7C70B6" w14:textId="77777777" w:rsidR="001E680F" w:rsidRPr="00E25DDC" w:rsidRDefault="001E680F" w:rsidP="001E680F">
            <w:pPr>
              <w:rPr>
                <w:rFonts w:eastAsia="Times New Roman" w:cs="Times New Roman"/>
                <w:szCs w:val="22"/>
              </w:rPr>
            </w:pPr>
            <w:r w:rsidRPr="00E25DDC">
              <w:rPr>
                <w:rFonts w:eastAsia="Times New Roman" w:cs="Times New Roman"/>
                <w:szCs w:val="22"/>
              </w:rPr>
              <w:t>250</w:t>
            </w:r>
          </w:p>
        </w:tc>
        <w:tc>
          <w:tcPr>
            <w:tcW w:w="993" w:type="dxa"/>
            <w:gridSpan w:val="2"/>
            <w:shd w:val="clear" w:color="auto" w:fill="F2F2F2" w:themeFill="background1" w:themeFillShade="F2"/>
            <w:vAlign w:val="center"/>
          </w:tcPr>
          <w:p w14:paraId="63FCE8D5" w14:textId="77777777" w:rsidR="001E680F" w:rsidRPr="00E25DDC" w:rsidRDefault="001E680F" w:rsidP="001E680F">
            <w:pPr>
              <w:rPr>
                <w:rFonts w:eastAsia="Times New Roman" w:cs="Times New Roman"/>
                <w:szCs w:val="22"/>
              </w:rPr>
            </w:pPr>
            <w:r w:rsidRPr="00E25DDC">
              <w:rPr>
                <w:rFonts w:eastAsia="Times New Roman" w:cs="Times New Roman"/>
                <w:szCs w:val="22"/>
              </w:rPr>
              <w:t>60</w:t>
            </w:r>
          </w:p>
        </w:tc>
        <w:tc>
          <w:tcPr>
            <w:tcW w:w="1559" w:type="dxa"/>
            <w:shd w:val="clear" w:color="auto" w:fill="F2F2F2" w:themeFill="background1" w:themeFillShade="F2"/>
            <w:vAlign w:val="center"/>
          </w:tcPr>
          <w:p w14:paraId="787D10D0" w14:textId="77777777" w:rsidR="001E680F" w:rsidRPr="00E25DDC" w:rsidRDefault="001E680F" w:rsidP="001E680F">
            <w:pPr>
              <w:rPr>
                <w:rFonts w:eastAsia="Times New Roman" w:cs="Times New Roman"/>
                <w:szCs w:val="22"/>
              </w:rPr>
            </w:pPr>
            <w:r w:rsidRPr="00E25DDC">
              <w:rPr>
                <w:rFonts w:eastAsia="Times New Roman" w:cs="Times New Roman"/>
                <w:szCs w:val="22"/>
              </w:rPr>
              <w:t>190</w:t>
            </w:r>
          </w:p>
        </w:tc>
        <w:tc>
          <w:tcPr>
            <w:tcW w:w="1417" w:type="dxa"/>
            <w:gridSpan w:val="2"/>
            <w:shd w:val="clear" w:color="auto" w:fill="F2F2F2" w:themeFill="background1" w:themeFillShade="F2"/>
            <w:vAlign w:val="center"/>
          </w:tcPr>
          <w:p w14:paraId="70FAE8CE"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c>
          <w:tcPr>
            <w:tcW w:w="851" w:type="dxa"/>
            <w:shd w:val="clear" w:color="auto" w:fill="F2F2F2" w:themeFill="background1" w:themeFillShade="F2"/>
            <w:vAlign w:val="center"/>
          </w:tcPr>
          <w:p w14:paraId="64C220BE" w14:textId="77777777" w:rsidR="001E680F" w:rsidRPr="00E25DDC" w:rsidRDefault="001E680F" w:rsidP="001E680F">
            <w:pPr>
              <w:rPr>
                <w:rFonts w:eastAsia="Times New Roman" w:cs="Times New Roman"/>
                <w:szCs w:val="22"/>
              </w:rPr>
            </w:pPr>
            <w:r w:rsidRPr="00E25DDC">
              <w:rPr>
                <w:rFonts w:eastAsia="Times New Roman" w:cs="Times New Roman"/>
                <w:szCs w:val="22"/>
              </w:rPr>
              <w:t>0</w:t>
            </w:r>
          </w:p>
        </w:tc>
        <w:tc>
          <w:tcPr>
            <w:tcW w:w="878" w:type="dxa"/>
            <w:shd w:val="clear" w:color="auto" w:fill="F2F2F2" w:themeFill="background1" w:themeFillShade="F2"/>
            <w:vAlign w:val="center"/>
          </w:tcPr>
          <w:p w14:paraId="066F073F"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7B129AEF" w14:textId="77777777" w:rsidTr="001E680F">
        <w:trPr>
          <w:trHeight w:val="465"/>
        </w:trPr>
        <w:tc>
          <w:tcPr>
            <w:tcW w:w="675" w:type="dxa"/>
            <w:shd w:val="clear" w:color="auto" w:fill="F2F2F2" w:themeFill="background1" w:themeFillShade="F2"/>
            <w:vAlign w:val="center"/>
          </w:tcPr>
          <w:p w14:paraId="7AF1E7A7"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2D50D925" w14:textId="77777777" w:rsidR="001E680F" w:rsidRPr="00E25DDC" w:rsidRDefault="001E680F" w:rsidP="001E680F">
            <w:pPr>
              <w:rPr>
                <w:rFonts w:eastAsia="Times New Roman" w:cs="Segoe UI"/>
                <w:szCs w:val="22"/>
                <w:lang w:val="en-US"/>
              </w:rPr>
            </w:pPr>
            <w:r w:rsidRPr="00E25DDC">
              <w:rPr>
                <w:rFonts w:eastAsia="Times New Roman" w:cs="Calibri"/>
                <w:bCs/>
                <w:szCs w:val="22"/>
                <w:lang w:val="en-US"/>
              </w:rPr>
              <w:t>Human Resource Management</w:t>
            </w:r>
          </w:p>
        </w:tc>
        <w:tc>
          <w:tcPr>
            <w:tcW w:w="1134" w:type="dxa"/>
            <w:gridSpan w:val="3"/>
            <w:shd w:val="clear" w:color="auto" w:fill="F2F2F2" w:themeFill="background1" w:themeFillShade="F2"/>
            <w:vAlign w:val="center"/>
          </w:tcPr>
          <w:p w14:paraId="11A73470" w14:textId="77777777" w:rsidR="001E680F" w:rsidRPr="00E25DDC" w:rsidRDefault="001E680F" w:rsidP="001E680F">
            <w:pPr>
              <w:rPr>
                <w:rFonts w:cs="Segoe UI"/>
                <w:szCs w:val="22"/>
              </w:rPr>
            </w:pPr>
            <w:r w:rsidRPr="00E25DDC">
              <w:rPr>
                <w:rFonts w:cs="Segoe UI"/>
                <w:szCs w:val="22"/>
              </w:rPr>
              <w:t>1/2</w:t>
            </w:r>
          </w:p>
        </w:tc>
        <w:tc>
          <w:tcPr>
            <w:tcW w:w="992" w:type="dxa"/>
            <w:gridSpan w:val="2"/>
            <w:shd w:val="clear" w:color="auto" w:fill="F2F2F2" w:themeFill="background1" w:themeFillShade="F2"/>
            <w:vAlign w:val="center"/>
          </w:tcPr>
          <w:p w14:paraId="569377EA"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850" w:type="dxa"/>
            <w:gridSpan w:val="2"/>
            <w:shd w:val="clear" w:color="auto" w:fill="F2F2F2" w:themeFill="background1" w:themeFillShade="F2"/>
            <w:vAlign w:val="center"/>
          </w:tcPr>
          <w:p w14:paraId="726C33EE"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3C112F31" w14:textId="77777777" w:rsidR="001E680F" w:rsidRPr="00E25DDC" w:rsidRDefault="001E680F" w:rsidP="001E680F">
            <w:pPr>
              <w:rPr>
                <w:rFonts w:eastAsia="Times New Roman" w:cs="Times New Roman"/>
                <w:szCs w:val="22"/>
              </w:rPr>
            </w:pPr>
            <w:r w:rsidRPr="00E25DDC">
              <w:rPr>
                <w:rFonts w:eastAsia="Times New Roman" w:cs="Times New Roman"/>
                <w:szCs w:val="22"/>
              </w:rPr>
              <w:t>10</w:t>
            </w:r>
          </w:p>
        </w:tc>
        <w:tc>
          <w:tcPr>
            <w:tcW w:w="1134" w:type="dxa"/>
            <w:shd w:val="clear" w:color="auto" w:fill="F2F2F2" w:themeFill="background1" w:themeFillShade="F2"/>
            <w:vAlign w:val="center"/>
          </w:tcPr>
          <w:p w14:paraId="7A4C3CD8" w14:textId="77777777" w:rsidR="001E680F" w:rsidRPr="00E25DDC" w:rsidRDefault="001E680F" w:rsidP="001E680F">
            <w:pPr>
              <w:rPr>
                <w:rFonts w:eastAsia="Times New Roman" w:cs="Times New Roman"/>
                <w:szCs w:val="22"/>
              </w:rPr>
            </w:pPr>
            <w:r w:rsidRPr="00E25DDC">
              <w:rPr>
                <w:rFonts w:eastAsia="Times New Roman" w:cs="Times New Roman"/>
                <w:szCs w:val="22"/>
              </w:rPr>
              <w:t>250</w:t>
            </w:r>
          </w:p>
        </w:tc>
        <w:tc>
          <w:tcPr>
            <w:tcW w:w="993" w:type="dxa"/>
            <w:gridSpan w:val="2"/>
            <w:shd w:val="clear" w:color="auto" w:fill="F2F2F2" w:themeFill="background1" w:themeFillShade="F2"/>
            <w:vAlign w:val="center"/>
          </w:tcPr>
          <w:p w14:paraId="59C726B3" w14:textId="77777777" w:rsidR="001E680F" w:rsidRPr="00E25DDC" w:rsidRDefault="001E680F" w:rsidP="001E680F">
            <w:pPr>
              <w:rPr>
                <w:rFonts w:eastAsia="Times New Roman" w:cs="Times New Roman"/>
                <w:szCs w:val="22"/>
              </w:rPr>
            </w:pPr>
            <w:r w:rsidRPr="00E25DDC">
              <w:rPr>
                <w:rFonts w:eastAsia="Times New Roman" w:cs="Times New Roman"/>
                <w:szCs w:val="22"/>
              </w:rPr>
              <w:t>60</w:t>
            </w:r>
          </w:p>
        </w:tc>
        <w:tc>
          <w:tcPr>
            <w:tcW w:w="1559" w:type="dxa"/>
            <w:shd w:val="clear" w:color="auto" w:fill="F2F2F2" w:themeFill="background1" w:themeFillShade="F2"/>
            <w:vAlign w:val="center"/>
          </w:tcPr>
          <w:p w14:paraId="48248129" w14:textId="77777777" w:rsidR="001E680F" w:rsidRPr="00E25DDC" w:rsidRDefault="001E680F" w:rsidP="001E680F">
            <w:pPr>
              <w:rPr>
                <w:rFonts w:eastAsia="Times New Roman" w:cs="Times New Roman"/>
                <w:szCs w:val="22"/>
              </w:rPr>
            </w:pPr>
            <w:r w:rsidRPr="00E25DDC">
              <w:rPr>
                <w:rFonts w:eastAsia="Times New Roman" w:cs="Times New Roman"/>
                <w:szCs w:val="22"/>
              </w:rPr>
              <w:t>190</w:t>
            </w:r>
          </w:p>
        </w:tc>
        <w:tc>
          <w:tcPr>
            <w:tcW w:w="1417" w:type="dxa"/>
            <w:gridSpan w:val="2"/>
            <w:shd w:val="clear" w:color="auto" w:fill="F2F2F2" w:themeFill="background1" w:themeFillShade="F2"/>
            <w:vAlign w:val="center"/>
          </w:tcPr>
          <w:p w14:paraId="3B7BDD75" w14:textId="77777777" w:rsidR="001E680F" w:rsidRPr="00E25DDC" w:rsidRDefault="001E680F" w:rsidP="001E680F">
            <w:pPr>
              <w:rPr>
                <w:rFonts w:eastAsia="Times New Roman" w:cs="Times New Roman"/>
                <w:szCs w:val="22"/>
              </w:rPr>
            </w:pPr>
            <w:r w:rsidRPr="00E25DDC">
              <w:rPr>
                <w:rFonts w:eastAsia="Times New Roman" w:cs="Times New Roman"/>
                <w:szCs w:val="22"/>
              </w:rPr>
              <w:t>40</w:t>
            </w:r>
          </w:p>
        </w:tc>
        <w:tc>
          <w:tcPr>
            <w:tcW w:w="851" w:type="dxa"/>
            <w:shd w:val="clear" w:color="auto" w:fill="F2F2F2" w:themeFill="background1" w:themeFillShade="F2"/>
            <w:vAlign w:val="center"/>
          </w:tcPr>
          <w:p w14:paraId="19EBA9FF" w14:textId="77777777" w:rsidR="001E680F" w:rsidRPr="00E25DDC" w:rsidRDefault="001E680F" w:rsidP="001E680F">
            <w:pPr>
              <w:rPr>
                <w:rFonts w:eastAsia="Times New Roman" w:cs="Times New Roman"/>
                <w:szCs w:val="22"/>
              </w:rPr>
            </w:pPr>
            <w:r w:rsidRPr="00E25DDC">
              <w:rPr>
                <w:rFonts w:eastAsia="Times New Roman" w:cs="Times New Roman"/>
                <w:szCs w:val="22"/>
              </w:rPr>
              <w:t>60</w:t>
            </w:r>
          </w:p>
        </w:tc>
        <w:tc>
          <w:tcPr>
            <w:tcW w:w="878" w:type="dxa"/>
            <w:shd w:val="clear" w:color="auto" w:fill="F2F2F2" w:themeFill="background1" w:themeFillShade="F2"/>
            <w:vAlign w:val="center"/>
          </w:tcPr>
          <w:p w14:paraId="00E562F9"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17C6B35E" w14:textId="77777777" w:rsidTr="001E680F">
        <w:trPr>
          <w:trHeight w:val="465"/>
        </w:trPr>
        <w:tc>
          <w:tcPr>
            <w:tcW w:w="675" w:type="dxa"/>
            <w:shd w:val="clear" w:color="auto" w:fill="F2F2F2" w:themeFill="background1" w:themeFillShade="F2"/>
            <w:vAlign w:val="center"/>
          </w:tcPr>
          <w:p w14:paraId="13CEB0AC"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7B5C806F" w14:textId="77777777" w:rsidR="001E680F" w:rsidRPr="00E25DDC" w:rsidRDefault="001E680F" w:rsidP="001E680F">
            <w:pPr>
              <w:rPr>
                <w:rFonts w:eastAsia="Times New Roman" w:cs="Segoe UI"/>
                <w:szCs w:val="22"/>
                <w:lang w:val="en-US"/>
              </w:rPr>
            </w:pPr>
            <w:r w:rsidRPr="00E25DDC">
              <w:rPr>
                <w:rFonts w:eastAsia="Times New Roman" w:cs="Calibri"/>
                <w:bCs/>
                <w:szCs w:val="22"/>
                <w:lang w:val="en-US"/>
              </w:rPr>
              <w:t xml:space="preserve">Marketing in the Digital Age </w:t>
            </w:r>
          </w:p>
        </w:tc>
        <w:tc>
          <w:tcPr>
            <w:tcW w:w="1134" w:type="dxa"/>
            <w:gridSpan w:val="3"/>
            <w:shd w:val="clear" w:color="auto" w:fill="F2F2F2" w:themeFill="background1" w:themeFillShade="F2"/>
            <w:vAlign w:val="center"/>
          </w:tcPr>
          <w:p w14:paraId="26B82D3E" w14:textId="77777777" w:rsidR="001E680F" w:rsidRPr="00E25DDC" w:rsidRDefault="001E680F" w:rsidP="001E680F">
            <w:pPr>
              <w:rPr>
                <w:rFonts w:cs="Segoe UI"/>
                <w:szCs w:val="22"/>
              </w:rPr>
            </w:pPr>
            <w:r w:rsidRPr="00E25DDC">
              <w:rPr>
                <w:rFonts w:cs="Segoe UI"/>
                <w:szCs w:val="22"/>
              </w:rPr>
              <w:t>1/2</w:t>
            </w:r>
          </w:p>
        </w:tc>
        <w:tc>
          <w:tcPr>
            <w:tcW w:w="992" w:type="dxa"/>
            <w:gridSpan w:val="2"/>
            <w:shd w:val="clear" w:color="auto" w:fill="F2F2F2" w:themeFill="background1" w:themeFillShade="F2"/>
            <w:vAlign w:val="center"/>
          </w:tcPr>
          <w:p w14:paraId="02AC7460"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850" w:type="dxa"/>
            <w:gridSpan w:val="2"/>
            <w:shd w:val="clear" w:color="auto" w:fill="F2F2F2" w:themeFill="background1" w:themeFillShade="F2"/>
            <w:vAlign w:val="center"/>
          </w:tcPr>
          <w:p w14:paraId="2CF939FA"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70320103" w14:textId="77777777" w:rsidR="001E680F" w:rsidRPr="00E25DDC" w:rsidRDefault="001E680F" w:rsidP="001E680F">
            <w:pPr>
              <w:rPr>
                <w:rFonts w:eastAsia="Times New Roman" w:cs="Times New Roman"/>
                <w:szCs w:val="22"/>
              </w:rPr>
            </w:pPr>
            <w:r w:rsidRPr="00E25DDC">
              <w:rPr>
                <w:rFonts w:eastAsia="Times New Roman" w:cs="Times New Roman"/>
                <w:szCs w:val="22"/>
              </w:rPr>
              <w:t>10</w:t>
            </w:r>
          </w:p>
        </w:tc>
        <w:tc>
          <w:tcPr>
            <w:tcW w:w="1134" w:type="dxa"/>
            <w:shd w:val="clear" w:color="auto" w:fill="F2F2F2" w:themeFill="background1" w:themeFillShade="F2"/>
            <w:vAlign w:val="center"/>
          </w:tcPr>
          <w:p w14:paraId="495DD516" w14:textId="77777777" w:rsidR="001E680F" w:rsidRPr="00E25DDC" w:rsidRDefault="001E680F" w:rsidP="001E680F">
            <w:pPr>
              <w:rPr>
                <w:rFonts w:eastAsia="Times New Roman" w:cs="Times New Roman"/>
                <w:szCs w:val="22"/>
              </w:rPr>
            </w:pPr>
            <w:r w:rsidRPr="00E25DDC">
              <w:rPr>
                <w:rFonts w:eastAsia="Times New Roman" w:cs="Times New Roman"/>
                <w:szCs w:val="22"/>
              </w:rPr>
              <w:t>250</w:t>
            </w:r>
          </w:p>
        </w:tc>
        <w:tc>
          <w:tcPr>
            <w:tcW w:w="993" w:type="dxa"/>
            <w:gridSpan w:val="2"/>
            <w:shd w:val="clear" w:color="auto" w:fill="F2F2F2" w:themeFill="background1" w:themeFillShade="F2"/>
            <w:vAlign w:val="center"/>
          </w:tcPr>
          <w:p w14:paraId="2FC496B8" w14:textId="77777777" w:rsidR="001E680F" w:rsidRPr="00E25DDC" w:rsidRDefault="001E680F" w:rsidP="001E680F">
            <w:pPr>
              <w:rPr>
                <w:rFonts w:eastAsia="Times New Roman" w:cs="Times New Roman"/>
                <w:szCs w:val="22"/>
              </w:rPr>
            </w:pPr>
            <w:r w:rsidRPr="00E25DDC">
              <w:rPr>
                <w:rFonts w:eastAsia="Times New Roman" w:cs="Times New Roman"/>
                <w:szCs w:val="22"/>
              </w:rPr>
              <w:t>60</w:t>
            </w:r>
          </w:p>
        </w:tc>
        <w:tc>
          <w:tcPr>
            <w:tcW w:w="1559" w:type="dxa"/>
            <w:shd w:val="clear" w:color="auto" w:fill="F2F2F2" w:themeFill="background1" w:themeFillShade="F2"/>
            <w:vAlign w:val="center"/>
          </w:tcPr>
          <w:p w14:paraId="23D6CFA3" w14:textId="77777777" w:rsidR="001E680F" w:rsidRPr="00E25DDC" w:rsidRDefault="001E680F" w:rsidP="001E680F">
            <w:pPr>
              <w:rPr>
                <w:rFonts w:eastAsia="Times New Roman" w:cs="Times New Roman"/>
                <w:szCs w:val="22"/>
              </w:rPr>
            </w:pPr>
            <w:r w:rsidRPr="00E25DDC">
              <w:rPr>
                <w:rFonts w:eastAsia="Times New Roman" w:cs="Times New Roman"/>
                <w:szCs w:val="22"/>
              </w:rPr>
              <w:t>190</w:t>
            </w:r>
          </w:p>
        </w:tc>
        <w:tc>
          <w:tcPr>
            <w:tcW w:w="1417" w:type="dxa"/>
            <w:gridSpan w:val="2"/>
            <w:shd w:val="clear" w:color="auto" w:fill="F2F2F2" w:themeFill="background1" w:themeFillShade="F2"/>
            <w:vAlign w:val="center"/>
          </w:tcPr>
          <w:p w14:paraId="02E85BF0" w14:textId="77777777" w:rsidR="001E680F" w:rsidRPr="00E25DDC" w:rsidRDefault="001E680F" w:rsidP="001E680F">
            <w:pPr>
              <w:rPr>
                <w:rFonts w:eastAsia="Times New Roman" w:cs="Times New Roman"/>
                <w:szCs w:val="22"/>
              </w:rPr>
            </w:pPr>
            <w:r w:rsidRPr="00E25DDC">
              <w:rPr>
                <w:rFonts w:eastAsia="Times New Roman" w:cs="Times New Roman"/>
                <w:szCs w:val="22"/>
              </w:rPr>
              <w:t>50</w:t>
            </w:r>
          </w:p>
        </w:tc>
        <w:tc>
          <w:tcPr>
            <w:tcW w:w="851" w:type="dxa"/>
            <w:shd w:val="clear" w:color="auto" w:fill="F2F2F2" w:themeFill="background1" w:themeFillShade="F2"/>
            <w:vAlign w:val="center"/>
          </w:tcPr>
          <w:p w14:paraId="271BB0C0" w14:textId="77777777" w:rsidR="001E680F" w:rsidRPr="00E25DDC" w:rsidRDefault="001E680F" w:rsidP="001E680F">
            <w:pPr>
              <w:rPr>
                <w:rFonts w:eastAsia="Times New Roman" w:cs="Times New Roman"/>
                <w:szCs w:val="22"/>
              </w:rPr>
            </w:pPr>
            <w:r w:rsidRPr="00E25DDC">
              <w:rPr>
                <w:rFonts w:eastAsia="Times New Roman" w:cs="Times New Roman"/>
                <w:szCs w:val="22"/>
              </w:rPr>
              <w:t>50</w:t>
            </w:r>
          </w:p>
        </w:tc>
        <w:tc>
          <w:tcPr>
            <w:tcW w:w="878" w:type="dxa"/>
            <w:shd w:val="clear" w:color="auto" w:fill="F2F2F2" w:themeFill="background1" w:themeFillShade="F2"/>
            <w:vAlign w:val="center"/>
          </w:tcPr>
          <w:p w14:paraId="6C586FD2"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7BDFC4F0" w14:textId="77777777" w:rsidTr="001E680F">
        <w:trPr>
          <w:trHeight w:val="450"/>
        </w:trPr>
        <w:tc>
          <w:tcPr>
            <w:tcW w:w="675" w:type="dxa"/>
            <w:shd w:val="clear" w:color="auto" w:fill="F2F2F2" w:themeFill="background1" w:themeFillShade="F2"/>
            <w:vAlign w:val="center"/>
          </w:tcPr>
          <w:p w14:paraId="3CDBDC2A"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599A07E1" w14:textId="77777777" w:rsidR="001E680F" w:rsidRPr="00E25DDC" w:rsidRDefault="001E680F" w:rsidP="001E680F">
            <w:pPr>
              <w:rPr>
                <w:rFonts w:eastAsia="Times New Roman" w:cs="Segoe UI"/>
                <w:szCs w:val="22"/>
                <w:lang w:val="en-US"/>
              </w:rPr>
            </w:pPr>
            <w:r w:rsidRPr="00E25DDC">
              <w:rPr>
                <w:rFonts w:eastAsia="Times New Roman" w:cs="Calibri"/>
                <w:bCs/>
                <w:szCs w:val="22"/>
                <w:lang w:val="en-US"/>
              </w:rPr>
              <w:t xml:space="preserve">Fundamentals of  Management </w:t>
            </w:r>
          </w:p>
        </w:tc>
        <w:tc>
          <w:tcPr>
            <w:tcW w:w="1134" w:type="dxa"/>
            <w:gridSpan w:val="3"/>
            <w:shd w:val="clear" w:color="auto" w:fill="F2F2F2" w:themeFill="background1" w:themeFillShade="F2"/>
            <w:vAlign w:val="center"/>
          </w:tcPr>
          <w:p w14:paraId="052D2DAA" w14:textId="77777777" w:rsidR="001E680F" w:rsidRPr="00E25DDC" w:rsidRDefault="001E680F" w:rsidP="001E680F">
            <w:pPr>
              <w:rPr>
                <w:rFonts w:cs="Segoe UI"/>
                <w:szCs w:val="22"/>
              </w:rPr>
            </w:pPr>
            <w:r w:rsidRPr="00E25DDC">
              <w:rPr>
                <w:rFonts w:cs="Segoe UI"/>
                <w:szCs w:val="22"/>
              </w:rPr>
              <w:t>1</w:t>
            </w:r>
          </w:p>
        </w:tc>
        <w:tc>
          <w:tcPr>
            <w:tcW w:w="992" w:type="dxa"/>
            <w:gridSpan w:val="2"/>
            <w:shd w:val="clear" w:color="auto" w:fill="F2F2F2" w:themeFill="background1" w:themeFillShade="F2"/>
            <w:vAlign w:val="center"/>
          </w:tcPr>
          <w:p w14:paraId="313D8DF4"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850" w:type="dxa"/>
            <w:gridSpan w:val="2"/>
            <w:shd w:val="clear" w:color="auto" w:fill="F2F2F2" w:themeFill="background1" w:themeFillShade="F2"/>
            <w:vAlign w:val="center"/>
          </w:tcPr>
          <w:p w14:paraId="217B9026"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1C55D8B9" w14:textId="77777777" w:rsidR="001E680F" w:rsidRPr="00E25DDC" w:rsidRDefault="001E680F" w:rsidP="001E680F">
            <w:pPr>
              <w:rPr>
                <w:rFonts w:eastAsia="Times New Roman" w:cs="Times New Roman"/>
                <w:szCs w:val="22"/>
              </w:rPr>
            </w:pPr>
            <w:r w:rsidRPr="00E25DDC">
              <w:rPr>
                <w:rFonts w:eastAsia="Times New Roman" w:cs="Times New Roman"/>
                <w:szCs w:val="22"/>
              </w:rPr>
              <w:t>5</w:t>
            </w:r>
          </w:p>
        </w:tc>
        <w:tc>
          <w:tcPr>
            <w:tcW w:w="1134" w:type="dxa"/>
            <w:shd w:val="clear" w:color="auto" w:fill="F2F2F2" w:themeFill="background1" w:themeFillShade="F2"/>
            <w:vAlign w:val="center"/>
          </w:tcPr>
          <w:p w14:paraId="2467FFA9" w14:textId="77777777" w:rsidR="001E680F" w:rsidRPr="00E25DDC" w:rsidRDefault="001E680F" w:rsidP="001E680F">
            <w:pPr>
              <w:rPr>
                <w:rFonts w:eastAsia="Times New Roman" w:cs="Times New Roman"/>
                <w:szCs w:val="22"/>
              </w:rPr>
            </w:pPr>
            <w:r w:rsidRPr="00E25DDC">
              <w:rPr>
                <w:rFonts w:eastAsia="Times New Roman" w:cs="Times New Roman"/>
                <w:szCs w:val="22"/>
              </w:rPr>
              <w:t>125</w:t>
            </w:r>
          </w:p>
        </w:tc>
        <w:tc>
          <w:tcPr>
            <w:tcW w:w="993" w:type="dxa"/>
            <w:gridSpan w:val="2"/>
            <w:shd w:val="clear" w:color="auto" w:fill="F2F2F2" w:themeFill="background1" w:themeFillShade="F2"/>
            <w:vAlign w:val="center"/>
          </w:tcPr>
          <w:p w14:paraId="44C7B0B0" w14:textId="77777777" w:rsidR="001E680F" w:rsidRPr="00E25DDC" w:rsidRDefault="001E680F" w:rsidP="001E680F">
            <w:pPr>
              <w:rPr>
                <w:rFonts w:eastAsia="Times New Roman" w:cs="Times New Roman"/>
                <w:szCs w:val="22"/>
              </w:rPr>
            </w:pPr>
            <w:r w:rsidRPr="00E25DDC">
              <w:rPr>
                <w:rFonts w:eastAsia="Times New Roman" w:cs="Times New Roman"/>
                <w:szCs w:val="22"/>
              </w:rPr>
              <w:t>36</w:t>
            </w:r>
          </w:p>
        </w:tc>
        <w:tc>
          <w:tcPr>
            <w:tcW w:w="1559" w:type="dxa"/>
            <w:shd w:val="clear" w:color="auto" w:fill="F2F2F2" w:themeFill="background1" w:themeFillShade="F2"/>
            <w:vAlign w:val="center"/>
          </w:tcPr>
          <w:p w14:paraId="3BD235EA" w14:textId="77777777" w:rsidR="001E680F" w:rsidRPr="00E25DDC" w:rsidRDefault="001E680F" w:rsidP="001E680F">
            <w:pPr>
              <w:rPr>
                <w:rFonts w:eastAsia="Times New Roman" w:cs="Times New Roman"/>
                <w:szCs w:val="22"/>
              </w:rPr>
            </w:pPr>
            <w:r w:rsidRPr="00E25DDC">
              <w:rPr>
                <w:rFonts w:eastAsia="Times New Roman" w:cs="Times New Roman"/>
                <w:szCs w:val="22"/>
              </w:rPr>
              <w:t>89</w:t>
            </w:r>
          </w:p>
        </w:tc>
        <w:tc>
          <w:tcPr>
            <w:tcW w:w="1417" w:type="dxa"/>
            <w:gridSpan w:val="2"/>
            <w:shd w:val="clear" w:color="auto" w:fill="F2F2F2" w:themeFill="background1" w:themeFillShade="F2"/>
            <w:vAlign w:val="center"/>
          </w:tcPr>
          <w:p w14:paraId="0A6B3405" w14:textId="77777777" w:rsidR="001E680F" w:rsidRPr="00E25DDC" w:rsidRDefault="001E680F" w:rsidP="001E680F">
            <w:pPr>
              <w:rPr>
                <w:rFonts w:eastAsia="Times New Roman" w:cs="Times New Roman"/>
                <w:szCs w:val="22"/>
              </w:rPr>
            </w:pPr>
            <w:r w:rsidRPr="00E25DDC">
              <w:rPr>
                <w:rFonts w:eastAsia="Times New Roman" w:cs="Times New Roman"/>
                <w:szCs w:val="22"/>
              </w:rPr>
              <w:t>50</w:t>
            </w:r>
          </w:p>
        </w:tc>
        <w:tc>
          <w:tcPr>
            <w:tcW w:w="851" w:type="dxa"/>
            <w:shd w:val="clear" w:color="auto" w:fill="F2F2F2" w:themeFill="background1" w:themeFillShade="F2"/>
            <w:vAlign w:val="center"/>
          </w:tcPr>
          <w:p w14:paraId="4DB74768" w14:textId="77777777" w:rsidR="001E680F" w:rsidRPr="00E25DDC" w:rsidRDefault="001E680F" w:rsidP="001E680F">
            <w:pPr>
              <w:rPr>
                <w:rFonts w:eastAsia="Times New Roman" w:cs="Times New Roman"/>
                <w:szCs w:val="22"/>
              </w:rPr>
            </w:pPr>
            <w:r w:rsidRPr="00E25DDC">
              <w:rPr>
                <w:rFonts w:eastAsia="Times New Roman" w:cs="Times New Roman"/>
                <w:szCs w:val="22"/>
              </w:rPr>
              <w:t>50</w:t>
            </w:r>
          </w:p>
        </w:tc>
        <w:tc>
          <w:tcPr>
            <w:tcW w:w="878" w:type="dxa"/>
            <w:shd w:val="clear" w:color="auto" w:fill="F2F2F2" w:themeFill="background1" w:themeFillShade="F2"/>
            <w:vAlign w:val="center"/>
          </w:tcPr>
          <w:p w14:paraId="0B3B4557"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65A32A6E" w14:textId="77777777" w:rsidTr="001E680F">
        <w:trPr>
          <w:trHeight w:val="480"/>
        </w:trPr>
        <w:tc>
          <w:tcPr>
            <w:tcW w:w="675" w:type="dxa"/>
            <w:shd w:val="clear" w:color="auto" w:fill="F2F2F2" w:themeFill="background1" w:themeFillShade="F2"/>
            <w:vAlign w:val="center"/>
          </w:tcPr>
          <w:p w14:paraId="52931D14"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70CF65B3" w14:textId="77777777" w:rsidR="001E680F" w:rsidRPr="00E25DDC" w:rsidRDefault="001E680F" w:rsidP="001E680F">
            <w:pPr>
              <w:rPr>
                <w:rFonts w:eastAsia="Times New Roman" w:cs="Calibri"/>
                <w:bCs/>
                <w:szCs w:val="22"/>
                <w:lang w:val="en-US"/>
              </w:rPr>
            </w:pPr>
            <w:r w:rsidRPr="00E25DDC">
              <w:rPr>
                <w:rFonts w:eastAsia="Times New Roman" w:cs="Calibri"/>
                <w:bCs/>
                <w:szCs w:val="22"/>
                <w:lang w:val="en-US"/>
              </w:rPr>
              <w:t>Brand Management</w:t>
            </w:r>
          </w:p>
        </w:tc>
        <w:tc>
          <w:tcPr>
            <w:tcW w:w="1134" w:type="dxa"/>
            <w:gridSpan w:val="3"/>
            <w:shd w:val="clear" w:color="auto" w:fill="F2F2F2" w:themeFill="background1" w:themeFillShade="F2"/>
            <w:vAlign w:val="center"/>
          </w:tcPr>
          <w:p w14:paraId="5F7D7145" w14:textId="77777777" w:rsidR="001E680F" w:rsidRPr="00E25DDC" w:rsidRDefault="001E680F" w:rsidP="001E680F">
            <w:pPr>
              <w:rPr>
                <w:rFonts w:cs="Segoe UI"/>
                <w:szCs w:val="22"/>
              </w:rPr>
            </w:pPr>
            <w:r w:rsidRPr="00E25DDC">
              <w:rPr>
                <w:rFonts w:cs="Segoe UI"/>
                <w:szCs w:val="22"/>
              </w:rPr>
              <w:t>2</w:t>
            </w:r>
          </w:p>
        </w:tc>
        <w:tc>
          <w:tcPr>
            <w:tcW w:w="992" w:type="dxa"/>
            <w:gridSpan w:val="2"/>
            <w:shd w:val="clear" w:color="auto" w:fill="F2F2F2" w:themeFill="background1" w:themeFillShade="F2"/>
            <w:vAlign w:val="center"/>
          </w:tcPr>
          <w:p w14:paraId="6A6F5DF9"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850" w:type="dxa"/>
            <w:gridSpan w:val="2"/>
            <w:shd w:val="clear" w:color="auto" w:fill="F2F2F2" w:themeFill="background1" w:themeFillShade="F2"/>
            <w:vAlign w:val="center"/>
          </w:tcPr>
          <w:p w14:paraId="4D75079A"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1DB1793C" w14:textId="77777777" w:rsidR="001E680F" w:rsidRPr="00E25DDC" w:rsidRDefault="001E680F" w:rsidP="001E680F">
            <w:pPr>
              <w:rPr>
                <w:rFonts w:eastAsia="Times New Roman" w:cs="Times New Roman"/>
                <w:szCs w:val="22"/>
              </w:rPr>
            </w:pPr>
            <w:r w:rsidRPr="00E25DDC">
              <w:rPr>
                <w:rFonts w:eastAsia="Times New Roman" w:cs="Times New Roman"/>
                <w:szCs w:val="22"/>
              </w:rPr>
              <w:t>5</w:t>
            </w:r>
          </w:p>
        </w:tc>
        <w:tc>
          <w:tcPr>
            <w:tcW w:w="1134" w:type="dxa"/>
            <w:shd w:val="clear" w:color="auto" w:fill="F2F2F2" w:themeFill="background1" w:themeFillShade="F2"/>
            <w:vAlign w:val="center"/>
          </w:tcPr>
          <w:p w14:paraId="3C84C7EA" w14:textId="77777777" w:rsidR="001E680F" w:rsidRPr="00E25DDC" w:rsidRDefault="001E680F" w:rsidP="001E680F">
            <w:pPr>
              <w:rPr>
                <w:rFonts w:eastAsia="Times New Roman" w:cs="Times New Roman"/>
                <w:szCs w:val="22"/>
              </w:rPr>
            </w:pPr>
            <w:r w:rsidRPr="00E25DDC">
              <w:rPr>
                <w:rFonts w:eastAsia="Times New Roman" w:cs="Times New Roman"/>
                <w:szCs w:val="22"/>
              </w:rPr>
              <w:t>125</w:t>
            </w:r>
          </w:p>
        </w:tc>
        <w:tc>
          <w:tcPr>
            <w:tcW w:w="993" w:type="dxa"/>
            <w:gridSpan w:val="2"/>
            <w:shd w:val="clear" w:color="auto" w:fill="F2F2F2" w:themeFill="background1" w:themeFillShade="F2"/>
            <w:vAlign w:val="center"/>
          </w:tcPr>
          <w:p w14:paraId="4CF64309" w14:textId="77777777" w:rsidR="001E680F" w:rsidRPr="00E25DDC" w:rsidRDefault="001E680F" w:rsidP="001E680F">
            <w:pPr>
              <w:rPr>
                <w:rFonts w:eastAsia="Times New Roman" w:cs="Times New Roman"/>
                <w:szCs w:val="22"/>
              </w:rPr>
            </w:pPr>
            <w:r w:rsidRPr="00E25DDC">
              <w:rPr>
                <w:rFonts w:eastAsia="Times New Roman" w:cs="Times New Roman"/>
                <w:szCs w:val="22"/>
              </w:rPr>
              <w:t>48</w:t>
            </w:r>
          </w:p>
        </w:tc>
        <w:tc>
          <w:tcPr>
            <w:tcW w:w="1559" w:type="dxa"/>
            <w:shd w:val="clear" w:color="auto" w:fill="F2F2F2" w:themeFill="background1" w:themeFillShade="F2"/>
            <w:vAlign w:val="center"/>
          </w:tcPr>
          <w:p w14:paraId="1E7680BF" w14:textId="77777777" w:rsidR="001E680F" w:rsidRPr="00E25DDC" w:rsidRDefault="001E680F" w:rsidP="001E680F">
            <w:pPr>
              <w:rPr>
                <w:rFonts w:eastAsia="Times New Roman" w:cs="Times New Roman"/>
                <w:szCs w:val="22"/>
              </w:rPr>
            </w:pPr>
            <w:r w:rsidRPr="00E25DDC">
              <w:rPr>
                <w:rFonts w:eastAsia="Times New Roman" w:cs="Times New Roman"/>
                <w:szCs w:val="22"/>
              </w:rPr>
              <w:t>77</w:t>
            </w:r>
          </w:p>
        </w:tc>
        <w:tc>
          <w:tcPr>
            <w:tcW w:w="1417" w:type="dxa"/>
            <w:gridSpan w:val="2"/>
            <w:shd w:val="clear" w:color="auto" w:fill="F2F2F2" w:themeFill="background1" w:themeFillShade="F2"/>
            <w:vAlign w:val="center"/>
          </w:tcPr>
          <w:p w14:paraId="4335D602"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c>
          <w:tcPr>
            <w:tcW w:w="851" w:type="dxa"/>
            <w:shd w:val="clear" w:color="auto" w:fill="F2F2F2" w:themeFill="background1" w:themeFillShade="F2"/>
            <w:vAlign w:val="center"/>
          </w:tcPr>
          <w:p w14:paraId="035FF488" w14:textId="77777777" w:rsidR="001E680F" w:rsidRPr="00E25DDC" w:rsidRDefault="001E680F" w:rsidP="001E680F">
            <w:pPr>
              <w:rPr>
                <w:rFonts w:eastAsia="Times New Roman" w:cs="Times New Roman"/>
                <w:szCs w:val="22"/>
              </w:rPr>
            </w:pPr>
            <w:r w:rsidRPr="00E25DDC">
              <w:rPr>
                <w:rFonts w:eastAsia="Times New Roman" w:cs="Times New Roman"/>
                <w:szCs w:val="22"/>
              </w:rPr>
              <w:t>0</w:t>
            </w:r>
          </w:p>
        </w:tc>
        <w:tc>
          <w:tcPr>
            <w:tcW w:w="878" w:type="dxa"/>
            <w:shd w:val="clear" w:color="auto" w:fill="F2F2F2" w:themeFill="background1" w:themeFillShade="F2"/>
            <w:vAlign w:val="center"/>
          </w:tcPr>
          <w:p w14:paraId="1334A4CE"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1E45B018" w14:textId="77777777" w:rsidTr="001E680F">
        <w:trPr>
          <w:trHeight w:val="480"/>
        </w:trPr>
        <w:tc>
          <w:tcPr>
            <w:tcW w:w="675" w:type="dxa"/>
            <w:shd w:val="clear" w:color="auto" w:fill="F2F2F2" w:themeFill="background1" w:themeFillShade="F2"/>
            <w:vAlign w:val="center"/>
          </w:tcPr>
          <w:p w14:paraId="3F9FB59F"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6D0771AC" w14:textId="77777777" w:rsidR="001E680F" w:rsidRPr="00E25DDC" w:rsidRDefault="001E680F" w:rsidP="001E680F">
            <w:pPr>
              <w:rPr>
                <w:rFonts w:eastAsia="Times New Roman" w:cs="Calibri"/>
                <w:bCs/>
                <w:szCs w:val="22"/>
                <w:lang w:val="en-US"/>
              </w:rPr>
            </w:pPr>
            <w:r w:rsidRPr="00E25DDC">
              <w:rPr>
                <w:rFonts w:eastAsia="Times New Roman" w:cs="Calibri"/>
                <w:bCs/>
                <w:szCs w:val="22"/>
                <w:lang w:val="en-US"/>
              </w:rPr>
              <w:t xml:space="preserve">Academic Writing Skills </w:t>
            </w:r>
          </w:p>
        </w:tc>
        <w:tc>
          <w:tcPr>
            <w:tcW w:w="1134" w:type="dxa"/>
            <w:gridSpan w:val="3"/>
            <w:shd w:val="clear" w:color="auto" w:fill="F2F2F2" w:themeFill="background1" w:themeFillShade="F2"/>
            <w:vAlign w:val="center"/>
          </w:tcPr>
          <w:p w14:paraId="51A0B650" w14:textId="77777777" w:rsidR="001E680F" w:rsidRPr="00E25DDC" w:rsidRDefault="001E680F" w:rsidP="001E680F">
            <w:pPr>
              <w:rPr>
                <w:rFonts w:cs="Segoe UI"/>
                <w:szCs w:val="22"/>
              </w:rPr>
            </w:pPr>
            <w:r w:rsidRPr="00E25DDC">
              <w:rPr>
                <w:rFonts w:cs="Segoe UI"/>
                <w:szCs w:val="22"/>
              </w:rPr>
              <w:t>2</w:t>
            </w:r>
          </w:p>
        </w:tc>
        <w:tc>
          <w:tcPr>
            <w:tcW w:w="992" w:type="dxa"/>
            <w:gridSpan w:val="2"/>
            <w:shd w:val="clear" w:color="auto" w:fill="F2F2F2" w:themeFill="background1" w:themeFillShade="F2"/>
            <w:vAlign w:val="center"/>
          </w:tcPr>
          <w:p w14:paraId="1D7F0B62"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850" w:type="dxa"/>
            <w:gridSpan w:val="2"/>
            <w:shd w:val="clear" w:color="auto" w:fill="F2F2F2" w:themeFill="background1" w:themeFillShade="F2"/>
            <w:vAlign w:val="center"/>
          </w:tcPr>
          <w:p w14:paraId="2DE46CCB"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2F2E7872" w14:textId="77777777" w:rsidR="001E680F" w:rsidRPr="00E25DDC" w:rsidRDefault="001E680F" w:rsidP="001E680F">
            <w:pPr>
              <w:rPr>
                <w:rFonts w:eastAsia="Times New Roman" w:cs="Times New Roman"/>
                <w:szCs w:val="22"/>
              </w:rPr>
            </w:pPr>
            <w:r w:rsidRPr="00E25DDC">
              <w:rPr>
                <w:rFonts w:eastAsia="Times New Roman" w:cs="Times New Roman"/>
                <w:szCs w:val="22"/>
              </w:rPr>
              <w:t>5</w:t>
            </w:r>
          </w:p>
        </w:tc>
        <w:tc>
          <w:tcPr>
            <w:tcW w:w="1134" w:type="dxa"/>
            <w:shd w:val="clear" w:color="auto" w:fill="F2F2F2" w:themeFill="background1" w:themeFillShade="F2"/>
            <w:vAlign w:val="center"/>
          </w:tcPr>
          <w:p w14:paraId="24CF78F2" w14:textId="77777777" w:rsidR="001E680F" w:rsidRPr="00E25DDC" w:rsidRDefault="001E680F" w:rsidP="001E680F">
            <w:pPr>
              <w:rPr>
                <w:rFonts w:eastAsia="Times New Roman" w:cs="Times New Roman"/>
                <w:szCs w:val="22"/>
              </w:rPr>
            </w:pPr>
            <w:r w:rsidRPr="00E25DDC">
              <w:rPr>
                <w:rFonts w:eastAsia="Times New Roman" w:cs="Times New Roman"/>
                <w:szCs w:val="22"/>
              </w:rPr>
              <w:t>125</w:t>
            </w:r>
          </w:p>
        </w:tc>
        <w:tc>
          <w:tcPr>
            <w:tcW w:w="993" w:type="dxa"/>
            <w:gridSpan w:val="2"/>
            <w:shd w:val="clear" w:color="auto" w:fill="F2F2F2" w:themeFill="background1" w:themeFillShade="F2"/>
            <w:vAlign w:val="center"/>
          </w:tcPr>
          <w:p w14:paraId="465F92FC" w14:textId="77777777" w:rsidR="001E680F" w:rsidRPr="00E25DDC" w:rsidRDefault="001E680F" w:rsidP="001E680F">
            <w:pPr>
              <w:rPr>
                <w:rFonts w:eastAsia="Times New Roman" w:cs="Times New Roman"/>
                <w:szCs w:val="22"/>
              </w:rPr>
            </w:pPr>
            <w:r w:rsidRPr="00E25DDC">
              <w:rPr>
                <w:rFonts w:eastAsia="Times New Roman" w:cs="Times New Roman"/>
                <w:szCs w:val="22"/>
              </w:rPr>
              <w:t>36</w:t>
            </w:r>
          </w:p>
        </w:tc>
        <w:tc>
          <w:tcPr>
            <w:tcW w:w="1559" w:type="dxa"/>
            <w:shd w:val="clear" w:color="auto" w:fill="F2F2F2" w:themeFill="background1" w:themeFillShade="F2"/>
            <w:vAlign w:val="center"/>
          </w:tcPr>
          <w:p w14:paraId="5B96BACA" w14:textId="77777777" w:rsidR="001E680F" w:rsidRPr="00E25DDC" w:rsidRDefault="001E680F" w:rsidP="001E680F">
            <w:pPr>
              <w:rPr>
                <w:rFonts w:eastAsia="Times New Roman" w:cs="Times New Roman"/>
                <w:szCs w:val="22"/>
              </w:rPr>
            </w:pPr>
            <w:r w:rsidRPr="00E25DDC">
              <w:rPr>
                <w:rFonts w:eastAsia="Times New Roman" w:cs="Times New Roman"/>
                <w:szCs w:val="22"/>
              </w:rPr>
              <w:t>89</w:t>
            </w:r>
          </w:p>
        </w:tc>
        <w:tc>
          <w:tcPr>
            <w:tcW w:w="1417" w:type="dxa"/>
            <w:gridSpan w:val="2"/>
            <w:shd w:val="clear" w:color="auto" w:fill="F2F2F2" w:themeFill="background1" w:themeFillShade="F2"/>
            <w:vAlign w:val="center"/>
          </w:tcPr>
          <w:p w14:paraId="4088D124"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c>
          <w:tcPr>
            <w:tcW w:w="851" w:type="dxa"/>
            <w:shd w:val="clear" w:color="auto" w:fill="F2F2F2" w:themeFill="background1" w:themeFillShade="F2"/>
            <w:vAlign w:val="center"/>
          </w:tcPr>
          <w:p w14:paraId="5BCC3249" w14:textId="77777777" w:rsidR="001E680F" w:rsidRPr="00E25DDC" w:rsidRDefault="001E680F" w:rsidP="001E680F">
            <w:pPr>
              <w:rPr>
                <w:rFonts w:eastAsia="Times New Roman" w:cs="Times New Roman"/>
                <w:szCs w:val="22"/>
              </w:rPr>
            </w:pPr>
            <w:r w:rsidRPr="00E25DDC">
              <w:rPr>
                <w:rFonts w:eastAsia="Times New Roman" w:cs="Times New Roman"/>
                <w:szCs w:val="22"/>
              </w:rPr>
              <w:t>0</w:t>
            </w:r>
          </w:p>
        </w:tc>
        <w:tc>
          <w:tcPr>
            <w:tcW w:w="878" w:type="dxa"/>
            <w:shd w:val="clear" w:color="auto" w:fill="F2F2F2" w:themeFill="background1" w:themeFillShade="F2"/>
            <w:vAlign w:val="center"/>
          </w:tcPr>
          <w:p w14:paraId="43B1FD0D"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bl>
    <w:p w14:paraId="7281506C" w14:textId="77777777" w:rsidR="001E680F" w:rsidRPr="00AD0183" w:rsidRDefault="001E680F" w:rsidP="001E680F">
      <w:r w:rsidRPr="00AD0183">
        <w:br w:type="page"/>
      </w:r>
    </w:p>
    <w:tbl>
      <w:tblPr>
        <w:tblStyle w:val="TableGrid2"/>
        <w:tblW w:w="14175" w:type="dxa"/>
        <w:tblLayout w:type="fixed"/>
        <w:tblLook w:val="04A0" w:firstRow="1" w:lastRow="0" w:firstColumn="1" w:lastColumn="0" w:noHBand="0" w:noVBand="1"/>
      </w:tblPr>
      <w:tblGrid>
        <w:gridCol w:w="675"/>
        <w:gridCol w:w="900"/>
        <w:gridCol w:w="1122"/>
        <w:gridCol w:w="672"/>
        <w:gridCol w:w="425"/>
        <w:gridCol w:w="25"/>
        <w:gridCol w:w="684"/>
        <w:gridCol w:w="458"/>
        <w:gridCol w:w="392"/>
        <w:gridCol w:w="765"/>
        <w:gridCol w:w="227"/>
        <w:gridCol w:w="1134"/>
        <w:gridCol w:w="1134"/>
        <w:gridCol w:w="251"/>
        <w:gridCol w:w="742"/>
        <w:gridCol w:w="1559"/>
        <w:gridCol w:w="74"/>
        <w:gridCol w:w="1343"/>
        <w:gridCol w:w="851"/>
        <w:gridCol w:w="742"/>
      </w:tblGrid>
      <w:tr w:rsidR="001E680F" w:rsidRPr="00E25DDC" w14:paraId="796D0F52" w14:textId="77777777" w:rsidTr="001E680F">
        <w:trPr>
          <w:trHeight w:val="379"/>
        </w:trPr>
        <w:tc>
          <w:tcPr>
            <w:tcW w:w="3794" w:type="dxa"/>
            <w:gridSpan w:val="5"/>
            <w:shd w:val="clear" w:color="auto" w:fill="BFBFBF" w:themeFill="background1" w:themeFillShade="BF"/>
            <w:vAlign w:val="center"/>
          </w:tcPr>
          <w:p w14:paraId="65F738EA" w14:textId="77777777" w:rsidR="001E680F" w:rsidRPr="00E25DDC" w:rsidRDefault="001E680F" w:rsidP="001E680F">
            <w:pPr>
              <w:rPr>
                <w:rFonts w:eastAsia="Times New Roman" w:cs="Times New Roman"/>
                <w:szCs w:val="22"/>
              </w:rPr>
            </w:pPr>
            <w:r w:rsidRPr="00E25DDC">
              <w:rPr>
                <w:rFonts w:eastAsia="Times New Roman" w:cs="Times New Roman"/>
                <w:szCs w:val="22"/>
              </w:rPr>
              <w:lastRenderedPageBreak/>
              <w:t>Name of Provider</w:t>
            </w:r>
          </w:p>
        </w:tc>
        <w:tc>
          <w:tcPr>
            <w:tcW w:w="10381" w:type="dxa"/>
            <w:gridSpan w:val="15"/>
            <w:vAlign w:val="center"/>
          </w:tcPr>
          <w:p w14:paraId="584F689C" w14:textId="77777777" w:rsidR="001E680F" w:rsidRPr="00E25DDC" w:rsidRDefault="001E680F" w:rsidP="001E680F">
            <w:pPr>
              <w:rPr>
                <w:rFonts w:eastAsia="Times New Roman" w:cs="Times New Roman"/>
                <w:szCs w:val="22"/>
              </w:rPr>
            </w:pPr>
            <w:r w:rsidRPr="00E25DDC">
              <w:rPr>
                <w:rFonts w:eastAsia="Times New Roman" w:cs="Times New Roman"/>
                <w:szCs w:val="22"/>
              </w:rPr>
              <w:t>National College of Ireland</w:t>
            </w:r>
          </w:p>
        </w:tc>
      </w:tr>
      <w:tr w:rsidR="001E680F" w:rsidRPr="00E25DDC" w14:paraId="493A12B4" w14:textId="77777777" w:rsidTr="001E680F">
        <w:tc>
          <w:tcPr>
            <w:tcW w:w="3794" w:type="dxa"/>
            <w:gridSpan w:val="5"/>
            <w:shd w:val="clear" w:color="auto" w:fill="BFBFBF" w:themeFill="background1" w:themeFillShade="BF"/>
            <w:vAlign w:val="center"/>
          </w:tcPr>
          <w:p w14:paraId="67F1B725" w14:textId="77777777" w:rsidR="001E680F" w:rsidRPr="00E25DDC" w:rsidRDefault="001E680F" w:rsidP="001E680F">
            <w:pPr>
              <w:rPr>
                <w:rFonts w:eastAsia="Times New Roman" w:cs="Times New Roman"/>
                <w:szCs w:val="22"/>
              </w:rPr>
            </w:pPr>
            <w:r w:rsidRPr="00E25DDC">
              <w:rPr>
                <w:rFonts w:eastAsia="Times New Roman" w:cs="Times New Roman"/>
                <w:szCs w:val="22"/>
              </w:rPr>
              <w:t>Programme Title (i.e. named award)</w:t>
            </w:r>
          </w:p>
        </w:tc>
        <w:tc>
          <w:tcPr>
            <w:tcW w:w="10381" w:type="dxa"/>
            <w:gridSpan w:val="15"/>
            <w:vAlign w:val="center"/>
          </w:tcPr>
          <w:p w14:paraId="3F0BF81C" w14:textId="77777777" w:rsidR="001E680F" w:rsidRPr="00E25DDC" w:rsidRDefault="001E680F" w:rsidP="001E680F">
            <w:pPr>
              <w:rPr>
                <w:rFonts w:eastAsia="Times New Roman" w:cs="Times New Roman"/>
                <w:szCs w:val="22"/>
              </w:rPr>
            </w:pPr>
            <w:r w:rsidRPr="00E25DDC">
              <w:rPr>
                <w:rFonts w:eastAsia="Times New Roman" w:cs="Times New Roman"/>
                <w:szCs w:val="22"/>
              </w:rPr>
              <w:t>Higher Certificate in Business</w:t>
            </w:r>
          </w:p>
        </w:tc>
      </w:tr>
      <w:tr w:rsidR="001E680F" w:rsidRPr="00E25DDC" w14:paraId="090EE8D3" w14:textId="77777777" w:rsidTr="001E680F">
        <w:tc>
          <w:tcPr>
            <w:tcW w:w="3794" w:type="dxa"/>
            <w:gridSpan w:val="5"/>
            <w:shd w:val="clear" w:color="auto" w:fill="BFBFBF" w:themeFill="background1" w:themeFillShade="BF"/>
            <w:vAlign w:val="center"/>
          </w:tcPr>
          <w:p w14:paraId="53EC56A3" w14:textId="77777777" w:rsidR="001E680F" w:rsidRPr="00E25DDC" w:rsidRDefault="001E680F" w:rsidP="001E680F">
            <w:pPr>
              <w:rPr>
                <w:rFonts w:eastAsia="Times New Roman" w:cs="Times New Roman"/>
                <w:szCs w:val="22"/>
              </w:rPr>
            </w:pPr>
            <w:r w:rsidRPr="00E25DDC">
              <w:rPr>
                <w:rFonts w:eastAsia="Times New Roman" w:cs="Times New Roman"/>
                <w:szCs w:val="22"/>
              </w:rPr>
              <w:t>Award Title (HETAC named award)</w:t>
            </w:r>
          </w:p>
        </w:tc>
        <w:tc>
          <w:tcPr>
            <w:tcW w:w="10381" w:type="dxa"/>
            <w:gridSpan w:val="15"/>
            <w:vAlign w:val="center"/>
          </w:tcPr>
          <w:p w14:paraId="2CC47D7D" w14:textId="77777777" w:rsidR="001E680F" w:rsidRPr="00E25DDC" w:rsidRDefault="001E680F" w:rsidP="001E680F">
            <w:pPr>
              <w:rPr>
                <w:rFonts w:eastAsia="Times New Roman" w:cs="Times New Roman"/>
                <w:szCs w:val="22"/>
              </w:rPr>
            </w:pPr>
            <w:r w:rsidRPr="00E25DDC">
              <w:rPr>
                <w:rFonts w:eastAsia="Times New Roman" w:cs="Times New Roman"/>
                <w:szCs w:val="22"/>
              </w:rPr>
              <w:t>Higher Certificate in Business</w:t>
            </w:r>
          </w:p>
        </w:tc>
      </w:tr>
      <w:tr w:rsidR="001E680F" w:rsidRPr="00E25DDC" w14:paraId="199898DD" w14:textId="77777777" w:rsidTr="001E680F">
        <w:tc>
          <w:tcPr>
            <w:tcW w:w="3794" w:type="dxa"/>
            <w:gridSpan w:val="5"/>
            <w:shd w:val="clear" w:color="auto" w:fill="BFBFBF" w:themeFill="background1" w:themeFillShade="BF"/>
            <w:vAlign w:val="center"/>
          </w:tcPr>
          <w:p w14:paraId="1C0693E9" w14:textId="77777777" w:rsidR="001E680F" w:rsidRPr="00E25DDC" w:rsidRDefault="001E680F" w:rsidP="001E680F">
            <w:pPr>
              <w:rPr>
                <w:rFonts w:eastAsia="Times New Roman" w:cs="Times New Roman"/>
                <w:szCs w:val="22"/>
              </w:rPr>
            </w:pPr>
            <w:r w:rsidRPr="00E25DDC">
              <w:rPr>
                <w:rFonts w:eastAsia="Times New Roman" w:cs="Times New Roman"/>
                <w:szCs w:val="22"/>
              </w:rPr>
              <w:t>Stage Exit Award Title</w:t>
            </w:r>
          </w:p>
        </w:tc>
        <w:tc>
          <w:tcPr>
            <w:tcW w:w="10381" w:type="dxa"/>
            <w:gridSpan w:val="15"/>
            <w:vAlign w:val="center"/>
          </w:tcPr>
          <w:p w14:paraId="43652065" w14:textId="77777777" w:rsidR="001E680F" w:rsidRPr="00E25DDC" w:rsidRDefault="001E680F" w:rsidP="001E680F">
            <w:pPr>
              <w:rPr>
                <w:rFonts w:eastAsia="Times New Roman" w:cs="Times New Roman"/>
                <w:szCs w:val="22"/>
              </w:rPr>
            </w:pPr>
            <w:r w:rsidRPr="00E25DDC">
              <w:rPr>
                <w:rFonts w:eastAsia="Times New Roman" w:cs="Times New Roman"/>
                <w:szCs w:val="22"/>
              </w:rPr>
              <w:t>n/a</w:t>
            </w:r>
          </w:p>
        </w:tc>
      </w:tr>
      <w:tr w:rsidR="001E680F" w:rsidRPr="00E25DDC" w14:paraId="52EF3052" w14:textId="77777777" w:rsidTr="001E680F">
        <w:tc>
          <w:tcPr>
            <w:tcW w:w="3794" w:type="dxa"/>
            <w:gridSpan w:val="5"/>
            <w:shd w:val="clear" w:color="auto" w:fill="BFBFBF" w:themeFill="background1" w:themeFillShade="BF"/>
            <w:vAlign w:val="center"/>
          </w:tcPr>
          <w:p w14:paraId="0E2D056B" w14:textId="77777777" w:rsidR="001E680F" w:rsidRPr="00E25DDC" w:rsidRDefault="001E680F" w:rsidP="001E680F">
            <w:pPr>
              <w:rPr>
                <w:rFonts w:eastAsia="Times New Roman" w:cs="Times New Roman"/>
                <w:szCs w:val="22"/>
              </w:rPr>
            </w:pPr>
            <w:r w:rsidRPr="00E25DDC">
              <w:rPr>
                <w:rFonts w:eastAsia="Times New Roman" w:cs="Times New Roman"/>
                <w:szCs w:val="22"/>
              </w:rPr>
              <w:t>Modes of Delivery (FT/PT/ACCS/BLENDED/OC etc.)</w:t>
            </w:r>
          </w:p>
        </w:tc>
        <w:tc>
          <w:tcPr>
            <w:tcW w:w="10381" w:type="dxa"/>
            <w:gridSpan w:val="15"/>
            <w:vAlign w:val="center"/>
          </w:tcPr>
          <w:p w14:paraId="70359703" w14:textId="77777777" w:rsidR="001E680F" w:rsidRPr="00E25DDC" w:rsidRDefault="001E680F" w:rsidP="001E680F">
            <w:pPr>
              <w:rPr>
                <w:rFonts w:eastAsia="Times New Roman" w:cs="Times New Roman"/>
                <w:szCs w:val="22"/>
              </w:rPr>
            </w:pPr>
            <w:r w:rsidRPr="00E25DDC">
              <w:rPr>
                <w:rFonts w:eastAsia="Times New Roman" w:cs="Times New Roman"/>
                <w:szCs w:val="22"/>
              </w:rPr>
              <w:t>Full Time, Part Time, Blended</w:t>
            </w:r>
          </w:p>
        </w:tc>
      </w:tr>
      <w:tr w:rsidR="001E680F" w:rsidRPr="00E25DDC" w14:paraId="0544529F" w14:textId="77777777" w:rsidTr="001E680F">
        <w:tc>
          <w:tcPr>
            <w:tcW w:w="1575" w:type="dxa"/>
            <w:gridSpan w:val="2"/>
            <w:shd w:val="clear" w:color="auto" w:fill="BFBFBF" w:themeFill="background1" w:themeFillShade="BF"/>
            <w:vAlign w:val="center"/>
          </w:tcPr>
          <w:p w14:paraId="3D1D98B9" w14:textId="77777777" w:rsidR="001E680F" w:rsidRPr="00E25DDC" w:rsidRDefault="001E680F" w:rsidP="001E680F">
            <w:pPr>
              <w:rPr>
                <w:rFonts w:eastAsia="Times New Roman" w:cs="Times New Roman"/>
                <w:szCs w:val="22"/>
              </w:rPr>
            </w:pPr>
            <w:r w:rsidRPr="00E25DDC">
              <w:rPr>
                <w:rFonts w:eastAsia="Times New Roman" w:cs="Times New Roman"/>
                <w:szCs w:val="22"/>
              </w:rPr>
              <w:t>Award Class</w:t>
            </w:r>
          </w:p>
        </w:tc>
        <w:tc>
          <w:tcPr>
            <w:tcW w:w="1122" w:type="dxa"/>
            <w:shd w:val="clear" w:color="auto" w:fill="BFBFBF" w:themeFill="background1" w:themeFillShade="BF"/>
            <w:vAlign w:val="center"/>
          </w:tcPr>
          <w:p w14:paraId="3378D05E" w14:textId="77777777" w:rsidR="001E680F" w:rsidRPr="00E25DDC" w:rsidRDefault="001E680F" w:rsidP="001E680F">
            <w:pPr>
              <w:rPr>
                <w:rFonts w:eastAsia="Times New Roman" w:cs="Times New Roman"/>
                <w:szCs w:val="22"/>
              </w:rPr>
            </w:pPr>
            <w:r w:rsidRPr="00E25DDC">
              <w:rPr>
                <w:rFonts w:eastAsia="Times New Roman" w:cs="Times New Roman"/>
                <w:szCs w:val="22"/>
              </w:rPr>
              <w:t>Award NQF Level</w:t>
            </w:r>
          </w:p>
        </w:tc>
        <w:tc>
          <w:tcPr>
            <w:tcW w:w="1122" w:type="dxa"/>
            <w:gridSpan w:val="3"/>
            <w:shd w:val="clear" w:color="auto" w:fill="BFBFBF" w:themeFill="background1" w:themeFillShade="BF"/>
            <w:vAlign w:val="center"/>
          </w:tcPr>
          <w:p w14:paraId="3CDE73D9" w14:textId="77777777" w:rsidR="001E680F" w:rsidRPr="00E25DDC" w:rsidRDefault="001E680F" w:rsidP="001E680F">
            <w:pPr>
              <w:rPr>
                <w:rFonts w:eastAsia="Times New Roman" w:cs="Times New Roman"/>
                <w:szCs w:val="22"/>
              </w:rPr>
            </w:pPr>
            <w:r w:rsidRPr="00E25DDC">
              <w:rPr>
                <w:rFonts w:eastAsia="Times New Roman" w:cs="Times New Roman"/>
                <w:szCs w:val="22"/>
              </w:rPr>
              <w:t>Award EQF Level</w:t>
            </w:r>
          </w:p>
        </w:tc>
        <w:tc>
          <w:tcPr>
            <w:tcW w:w="1142" w:type="dxa"/>
            <w:gridSpan w:val="2"/>
            <w:shd w:val="clear" w:color="auto" w:fill="BFBFBF" w:themeFill="background1" w:themeFillShade="BF"/>
            <w:vAlign w:val="center"/>
          </w:tcPr>
          <w:p w14:paraId="3D0F3389" w14:textId="77777777" w:rsidR="001E680F" w:rsidRPr="00E25DDC" w:rsidRDefault="001E680F" w:rsidP="001E680F">
            <w:pPr>
              <w:rPr>
                <w:rFonts w:eastAsia="Times New Roman" w:cs="Times New Roman"/>
                <w:szCs w:val="22"/>
              </w:rPr>
            </w:pPr>
            <w:r w:rsidRPr="00E25DDC">
              <w:rPr>
                <w:rFonts w:eastAsia="Times New Roman" w:cs="Times New Roman"/>
                <w:szCs w:val="22"/>
              </w:rPr>
              <w:t>Stage</w:t>
            </w:r>
          </w:p>
        </w:tc>
        <w:tc>
          <w:tcPr>
            <w:tcW w:w="1157" w:type="dxa"/>
            <w:gridSpan w:val="2"/>
            <w:shd w:val="clear" w:color="auto" w:fill="BFBFBF" w:themeFill="background1" w:themeFillShade="BF"/>
            <w:vAlign w:val="center"/>
          </w:tcPr>
          <w:p w14:paraId="0B38D13C" w14:textId="77777777" w:rsidR="001E680F" w:rsidRPr="00E25DDC" w:rsidRDefault="001E680F" w:rsidP="001E680F">
            <w:pPr>
              <w:rPr>
                <w:rFonts w:eastAsia="Times New Roman" w:cs="Times New Roman"/>
                <w:szCs w:val="22"/>
              </w:rPr>
            </w:pPr>
            <w:r w:rsidRPr="00E25DDC">
              <w:rPr>
                <w:rFonts w:eastAsia="Times New Roman" w:cs="Times New Roman"/>
                <w:szCs w:val="22"/>
              </w:rPr>
              <w:t>Stage NQF Level</w:t>
            </w:r>
          </w:p>
        </w:tc>
        <w:tc>
          <w:tcPr>
            <w:tcW w:w="1361" w:type="dxa"/>
            <w:gridSpan w:val="2"/>
            <w:shd w:val="clear" w:color="auto" w:fill="BFBFBF" w:themeFill="background1" w:themeFillShade="BF"/>
            <w:vAlign w:val="center"/>
          </w:tcPr>
          <w:p w14:paraId="1DBFA2B2" w14:textId="77777777" w:rsidR="001E680F" w:rsidRPr="00E25DDC" w:rsidRDefault="001E680F" w:rsidP="001E680F">
            <w:pPr>
              <w:rPr>
                <w:rFonts w:eastAsia="Times New Roman" w:cs="Times New Roman"/>
                <w:szCs w:val="22"/>
              </w:rPr>
            </w:pPr>
            <w:r w:rsidRPr="00E25DDC">
              <w:rPr>
                <w:rFonts w:eastAsia="Times New Roman" w:cs="Times New Roman"/>
                <w:szCs w:val="22"/>
              </w:rPr>
              <w:t>Stage EQF Level</w:t>
            </w:r>
          </w:p>
        </w:tc>
        <w:tc>
          <w:tcPr>
            <w:tcW w:w="1385" w:type="dxa"/>
            <w:gridSpan w:val="2"/>
            <w:shd w:val="clear" w:color="auto" w:fill="BFBFBF" w:themeFill="background1" w:themeFillShade="BF"/>
            <w:vAlign w:val="center"/>
          </w:tcPr>
          <w:p w14:paraId="5BD14D78" w14:textId="77777777" w:rsidR="001E680F" w:rsidRPr="00E25DDC" w:rsidRDefault="001E680F" w:rsidP="001E680F">
            <w:pPr>
              <w:rPr>
                <w:rFonts w:eastAsia="Times New Roman" w:cs="Times New Roman"/>
                <w:szCs w:val="22"/>
              </w:rPr>
            </w:pPr>
            <w:r w:rsidRPr="00E25DDC">
              <w:rPr>
                <w:rFonts w:eastAsia="Times New Roman" w:cs="Times New Roman"/>
                <w:szCs w:val="22"/>
              </w:rPr>
              <w:t>Stage Credit (ECTS)</w:t>
            </w:r>
          </w:p>
        </w:tc>
        <w:tc>
          <w:tcPr>
            <w:tcW w:w="2375" w:type="dxa"/>
            <w:gridSpan w:val="3"/>
            <w:shd w:val="clear" w:color="auto" w:fill="BFBFBF" w:themeFill="background1" w:themeFillShade="BF"/>
            <w:vAlign w:val="center"/>
          </w:tcPr>
          <w:p w14:paraId="0795E763" w14:textId="77777777" w:rsidR="001E680F" w:rsidRPr="00E25DDC" w:rsidRDefault="001E680F" w:rsidP="001E680F">
            <w:pPr>
              <w:rPr>
                <w:rFonts w:eastAsia="Times New Roman" w:cs="Times New Roman"/>
                <w:szCs w:val="22"/>
              </w:rPr>
            </w:pPr>
            <w:r w:rsidRPr="00E25DDC">
              <w:rPr>
                <w:rFonts w:eastAsia="Times New Roman" w:cs="Times New Roman"/>
                <w:szCs w:val="22"/>
              </w:rPr>
              <w:t>Date Effective</w:t>
            </w:r>
          </w:p>
        </w:tc>
        <w:tc>
          <w:tcPr>
            <w:tcW w:w="2936" w:type="dxa"/>
            <w:gridSpan w:val="3"/>
            <w:shd w:val="clear" w:color="auto" w:fill="BFBFBF" w:themeFill="background1" w:themeFillShade="BF"/>
            <w:vAlign w:val="center"/>
          </w:tcPr>
          <w:p w14:paraId="1CDA7EEF" w14:textId="77777777" w:rsidR="001E680F" w:rsidRPr="00E25DDC" w:rsidRDefault="001E680F" w:rsidP="001E680F">
            <w:pPr>
              <w:rPr>
                <w:rFonts w:eastAsia="Times New Roman" w:cs="Times New Roman"/>
                <w:szCs w:val="22"/>
              </w:rPr>
            </w:pPr>
            <w:r w:rsidRPr="00E25DDC">
              <w:rPr>
                <w:rFonts w:eastAsia="Times New Roman" w:cs="Times New Roman"/>
                <w:szCs w:val="22"/>
              </w:rPr>
              <w:t>ISCED Subject Code</w:t>
            </w:r>
          </w:p>
        </w:tc>
      </w:tr>
      <w:tr w:rsidR="001E680F" w:rsidRPr="00E25DDC" w14:paraId="06C94A7A" w14:textId="77777777" w:rsidTr="001E680F">
        <w:tc>
          <w:tcPr>
            <w:tcW w:w="1575" w:type="dxa"/>
            <w:gridSpan w:val="2"/>
            <w:shd w:val="clear" w:color="auto" w:fill="auto"/>
            <w:vAlign w:val="center"/>
          </w:tcPr>
          <w:p w14:paraId="29224F4B" w14:textId="77777777" w:rsidR="001E680F" w:rsidRPr="00E25DDC" w:rsidRDefault="001E680F" w:rsidP="001E680F">
            <w:pPr>
              <w:rPr>
                <w:rFonts w:eastAsia="Times New Roman" w:cs="Times New Roman"/>
                <w:szCs w:val="22"/>
              </w:rPr>
            </w:pPr>
            <w:r w:rsidRPr="00E25DDC">
              <w:rPr>
                <w:rFonts w:eastAsia="Times New Roman" w:cs="Times New Roman"/>
                <w:szCs w:val="22"/>
              </w:rPr>
              <w:t xml:space="preserve">Higher Certificate </w:t>
            </w:r>
          </w:p>
        </w:tc>
        <w:tc>
          <w:tcPr>
            <w:tcW w:w="1122" w:type="dxa"/>
            <w:shd w:val="clear" w:color="auto" w:fill="auto"/>
            <w:vAlign w:val="center"/>
          </w:tcPr>
          <w:p w14:paraId="2448A632"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22" w:type="dxa"/>
            <w:gridSpan w:val="3"/>
            <w:shd w:val="clear" w:color="auto" w:fill="auto"/>
            <w:vAlign w:val="center"/>
          </w:tcPr>
          <w:p w14:paraId="121C9D9D"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42" w:type="dxa"/>
            <w:gridSpan w:val="2"/>
            <w:shd w:val="clear" w:color="auto" w:fill="auto"/>
            <w:vAlign w:val="center"/>
          </w:tcPr>
          <w:p w14:paraId="6ED75484" w14:textId="77777777" w:rsidR="001E680F" w:rsidRPr="00E25DDC" w:rsidRDefault="001E680F" w:rsidP="001E680F">
            <w:pPr>
              <w:rPr>
                <w:rFonts w:eastAsia="Times New Roman" w:cs="Times New Roman"/>
                <w:szCs w:val="22"/>
              </w:rPr>
            </w:pPr>
            <w:r w:rsidRPr="00E25DDC">
              <w:rPr>
                <w:rFonts w:eastAsia="Times New Roman" w:cs="Times New Roman"/>
                <w:szCs w:val="22"/>
              </w:rPr>
              <w:t>AWARD</w:t>
            </w:r>
          </w:p>
        </w:tc>
        <w:tc>
          <w:tcPr>
            <w:tcW w:w="1157" w:type="dxa"/>
            <w:gridSpan w:val="2"/>
            <w:shd w:val="clear" w:color="auto" w:fill="auto"/>
            <w:vAlign w:val="center"/>
          </w:tcPr>
          <w:p w14:paraId="55D24CE7"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361" w:type="dxa"/>
            <w:gridSpan w:val="2"/>
            <w:shd w:val="clear" w:color="auto" w:fill="auto"/>
            <w:vAlign w:val="center"/>
          </w:tcPr>
          <w:p w14:paraId="7FDD2AFB"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385" w:type="dxa"/>
            <w:gridSpan w:val="2"/>
            <w:shd w:val="clear" w:color="auto" w:fill="auto"/>
            <w:vAlign w:val="center"/>
          </w:tcPr>
          <w:p w14:paraId="62C6E30E" w14:textId="77777777" w:rsidR="001E680F" w:rsidRPr="00E25DDC" w:rsidRDefault="001E680F" w:rsidP="001E680F">
            <w:pPr>
              <w:rPr>
                <w:rFonts w:eastAsia="Times New Roman" w:cs="Times New Roman"/>
                <w:szCs w:val="22"/>
              </w:rPr>
            </w:pPr>
            <w:r w:rsidRPr="00E25DDC">
              <w:rPr>
                <w:rFonts w:eastAsia="Times New Roman" w:cs="Times New Roman"/>
                <w:szCs w:val="22"/>
              </w:rPr>
              <w:t>120</w:t>
            </w:r>
          </w:p>
        </w:tc>
        <w:tc>
          <w:tcPr>
            <w:tcW w:w="2375" w:type="dxa"/>
            <w:gridSpan w:val="3"/>
            <w:shd w:val="clear" w:color="auto" w:fill="auto"/>
            <w:vAlign w:val="center"/>
          </w:tcPr>
          <w:p w14:paraId="0301844E" w14:textId="77777777" w:rsidR="001E680F" w:rsidRPr="00E25DDC" w:rsidRDefault="001E680F" w:rsidP="001E680F">
            <w:pPr>
              <w:rPr>
                <w:rFonts w:eastAsia="Times New Roman" w:cs="Times New Roman"/>
                <w:szCs w:val="22"/>
              </w:rPr>
            </w:pPr>
          </w:p>
        </w:tc>
        <w:tc>
          <w:tcPr>
            <w:tcW w:w="2936" w:type="dxa"/>
            <w:gridSpan w:val="3"/>
            <w:shd w:val="clear" w:color="auto" w:fill="auto"/>
            <w:vAlign w:val="center"/>
          </w:tcPr>
          <w:p w14:paraId="6C3D4D3F" w14:textId="77777777" w:rsidR="001E680F" w:rsidRPr="00E25DDC" w:rsidRDefault="001E680F" w:rsidP="001E680F">
            <w:pPr>
              <w:rPr>
                <w:rFonts w:eastAsia="Times New Roman" w:cs="Times New Roman"/>
                <w:szCs w:val="22"/>
              </w:rPr>
            </w:pPr>
          </w:p>
        </w:tc>
      </w:tr>
      <w:tr w:rsidR="001E680F" w:rsidRPr="00E25DDC" w14:paraId="3AAEFB69" w14:textId="77777777" w:rsidTr="001E680F">
        <w:tc>
          <w:tcPr>
            <w:tcW w:w="675" w:type="dxa"/>
            <w:vMerge w:val="restart"/>
            <w:shd w:val="clear" w:color="auto" w:fill="BFBFBF" w:themeFill="background1" w:themeFillShade="BF"/>
            <w:vAlign w:val="center"/>
          </w:tcPr>
          <w:p w14:paraId="733AD39A" w14:textId="77777777" w:rsidR="001E680F" w:rsidRPr="00E25DDC" w:rsidRDefault="001E680F" w:rsidP="001E680F">
            <w:pPr>
              <w:rPr>
                <w:rFonts w:eastAsia="Times New Roman" w:cs="Times New Roman"/>
                <w:szCs w:val="22"/>
              </w:rPr>
            </w:pPr>
            <w:r w:rsidRPr="00E25DDC">
              <w:rPr>
                <w:rFonts w:eastAsia="Times New Roman" w:cs="Times New Roman"/>
                <w:szCs w:val="22"/>
              </w:rPr>
              <w:t>Ref</w:t>
            </w:r>
          </w:p>
        </w:tc>
        <w:tc>
          <w:tcPr>
            <w:tcW w:w="2694" w:type="dxa"/>
            <w:gridSpan w:val="3"/>
            <w:vMerge w:val="restart"/>
            <w:shd w:val="clear" w:color="auto" w:fill="BFBFBF" w:themeFill="background1" w:themeFillShade="BF"/>
            <w:vAlign w:val="center"/>
          </w:tcPr>
          <w:p w14:paraId="32D4BE5F" w14:textId="77777777" w:rsidR="001E680F" w:rsidRPr="00E25DDC" w:rsidRDefault="001E680F" w:rsidP="001E680F">
            <w:pPr>
              <w:rPr>
                <w:rFonts w:eastAsia="Times New Roman" w:cs="Times New Roman"/>
                <w:szCs w:val="22"/>
              </w:rPr>
            </w:pPr>
            <w:r w:rsidRPr="00E25DDC">
              <w:rPr>
                <w:rFonts w:eastAsia="Times New Roman" w:cs="Times New Roman"/>
                <w:szCs w:val="22"/>
              </w:rPr>
              <w:t>Module Title</w:t>
            </w:r>
          </w:p>
        </w:tc>
        <w:tc>
          <w:tcPr>
            <w:tcW w:w="1134" w:type="dxa"/>
            <w:gridSpan w:val="3"/>
            <w:vMerge w:val="restart"/>
            <w:shd w:val="clear" w:color="auto" w:fill="BFBFBF" w:themeFill="background1" w:themeFillShade="BF"/>
            <w:vAlign w:val="center"/>
          </w:tcPr>
          <w:p w14:paraId="26980D11" w14:textId="77777777" w:rsidR="001E680F" w:rsidRPr="00E25DDC" w:rsidRDefault="001E680F" w:rsidP="001E680F">
            <w:pPr>
              <w:rPr>
                <w:rFonts w:eastAsia="Times New Roman" w:cs="Times New Roman"/>
                <w:szCs w:val="22"/>
              </w:rPr>
            </w:pPr>
            <w:r w:rsidRPr="00E25DDC">
              <w:rPr>
                <w:rFonts w:eastAsia="Times New Roman" w:cs="Times New Roman"/>
                <w:szCs w:val="22"/>
              </w:rPr>
              <w:t>Semester</w:t>
            </w:r>
          </w:p>
        </w:tc>
        <w:tc>
          <w:tcPr>
            <w:tcW w:w="1842" w:type="dxa"/>
            <w:gridSpan w:val="4"/>
            <w:shd w:val="clear" w:color="auto" w:fill="BFBFBF" w:themeFill="background1" w:themeFillShade="BF"/>
            <w:vAlign w:val="center"/>
          </w:tcPr>
          <w:p w14:paraId="323A14C0" w14:textId="77777777" w:rsidR="001E680F" w:rsidRPr="00E25DDC" w:rsidRDefault="001E680F" w:rsidP="001E680F">
            <w:pPr>
              <w:rPr>
                <w:rFonts w:eastAsia="Times New Roman" w:cs="Times New Roman"/>
                <w:szCs w:val="22"/>
              </w:rPr>
            </w:pPr>
            <w:r w:rsidRPr="00E25DDC">
              <w:rPr>
                <w:rFonts w:eastAsia="Times New Roman" w:cs="Times New Roman"/>
                <w:szCs w:val="22"/>
              </w:rPr>
              <w:t>Module</w:t>
            </w:r>
          </w:p>
        </w:tc>
        <w:tc>
          <w:tcPr>
            <w:tcW w:w="1134" w:type="dxa"/>
            <w:vMerge w:val="restart"/>
            <w:shd w:val="clear" w:color="auto" w:fill="BFBFBF" w:themeFill="background1" w:themeFillShade="BF"/>
            <w:vAlign w:val="center"/>
          </w:tcPr>
          <w:p w14:paraId="793ADFD7" w14:textId="77777777" w:rsidR="001E680F" w:rsidRPr="00E25DDC" w:rsidRDefault="001E680F" w:rsidP="001E680F">
            <w:pPr>
              <w:rPr>
                <w:rFonts w:eastAsia="Times New Roman" w:cs="Times New Roman"/>
                <w:szCs w:val="22"/>
              </w:rPr>
            </w:pPr>
            <w:r w:rsidRPr="00E25DDC">
              <w:rPr>
                <w:rFonts w:eastAsia="Times New Roman" w:cs="Times New Roman"/>
                <w:szCs w:val="22"/>
              </w:rPr>
              <w:t>ECTS Credit Number</w:t>
            </w:r>
          </w:p>
        </w:tc>
        <w:tc>
          <w:tcPr>
            <w:tcW w:w="3686" w:type="dxa"/>
            <w:gridSpan w:val="4"/>
            <w:shd w:val="clear" w:color="auto" w:fill="BFBFBF" w:themeFill="background1" w:themeFillShade="BF"/>
            <w:vAlign w:val="center"/>
          </w:tcPr>
          <w:p w14:paraId="62AA2FFE" w14:textId="77777777" w:rsidR="001E680F" w:rsidRPr="00E25DDC" w:rsidRDefault="001E680F" w:rsidP="001E680F">
            <w:pPr>
              <w:rPr>
                <w:rFonts w:eastAsia="Times New Roman" w:cs="Times New Roman"/>
                <w:szCs w:val="22"/>
              </w:rPr>
            </w:pPr>
            <w:r w:rsidRPr="00E25DDC">
              <w:rPr>
                <w:rFonts w:eastAsia="Times New Roman" w:cs="Times New Roman"/>
                <w:szCs w:val="22"/>
              </w:rPr>
              <w:t>Total Student Effort</w:t>
            </w:r>
          </w:p>
        </w:tc>
        <w:tc>
          <w:tcPr>
            <w:tcW w:w="3010" w:type="dxa"/>
            <w:gridSpan w:val="4"/>
            <w:shd w:val="clear" w:color="auto" w:fill="BFBFBF" w:themeFill="background1" w:themeFillShade="BF"/>
            <w:vAlign w:val="center"/>
          </w:tcPr>
          <w:p w14:paraId="36000AE6" w14:textId="77777777" w:rsidR="001E680F" w:rsidRPr="00E25DDC" w:rsidRDefault="001E680F" w:rsidP="001E680F">
            <w:pPr>
              <w:rPr>
                <w:rFonts w:eastAsia="Times New Roman" w:cs="Times New Roman"/>
                <w:szCs w:val="22"/>
              </w:rPr>
            </w:pPr>
            <w:r w:rsidRPr="00E25DDC">
              <w:rPr>
                <w:rFonts w:eastAsia="Times New Roman" w:cs="Times New Roman"/>
                <w:szCs w:val="22"/>
              </w:rPr>
              <w:t>Allocation of Marks</w:t>
            </w:r>
          </w:p>
        </w:tc>
      </w:tr>
      <w:tr w:rsidR="001E680F" w:rsidRPr="00E25DDC" w14:paraId="46DC99D1" w14:textId="77777777" w:rsidTr="001E680F">
        <w:tc>
          <w:tcPr>
            <w:tcW w:w="675" w:type="dxa"/>
            <w:vMerge/>
            <w:vAlign w:val="center"/>
          </w:tcPr>
          <w:p w14:paraId="65EFCD86" w14:textId="77777777" w:rsidR="001E680F" w:rsidRPr="00E25DDC" w:rsidRDefault="001E680F" w:rsidP="001E680F">
            <w:pPr>
              <w:rPr>
                <w:rFonts w:eastAsia="Times New Roman" w:cs="Times New Roman"/>
                <w:szCs w:val="22"/>
              </w:rPr>
            </w:pPr>
          </w:p>
        </w:tc>
        <w:tc>
          <w:tcPr>
            <w:tcW w:w="2694" w:type="dxa"/>
            <w:gridSpan w:val="3"/>
            <w:vMerge/>
            <w:vAlign w:val="center"/>
          </w:tcPr>
          <w:p w14:paraId="3BAC7A7A" w14:textId="77777777" w:rsidR="001E680F" w:rsidRPr="00E25DDC" w:rsidRDefault="001E680F" w:rsidP="001E680F">
            <w:pPr>
              <w:rPr>
                <w:rFonts w:eastAsia="Times New Roman" w:cs="Times New Roman"/>
                <w:szCs w:val="22"/>
              </w:rPr>
            </w:pPr>
          </w:p>
        </w:tc>
        <w:tc>
          <w:tcPr>
            <w:tcW w:w="1134" w:type="dxa"/>
            <w:gridSpan w:val="3"/>
            <w:vMerge/>
            <w:vAlign w:val="center"/>
          </w:tcPr>
          <w:p w14:paraId="62E36A44" w14:textId="77777777" w:rsidR="001E680F" w:rsidRPr="00E25DDC" w:rsidRDefault="001E680F" w:rsidP="001E680F">
            <w:pPr>
              <w:rPr>
                <w:rFonts w:eastAsia="Times New Roman" w:cs="Times New Roman"/>
                <w:szCs w:val="22"/>
              </w:rPr>
            </w:pPr>
          </w:p>
        </w:tc>
        <w:tc>
          <w:tcPr>
            <w:tcW w:w="850" w:type="dxa"/>
            <w:gridSpan w:val="2"/>
            <w:shd w:val="clear" w:color="auto" w:fill="BFBFBF" w:themeFill="background1" w:themeFillShade="BF"/>
            <w:vAlign w:val="center"/>
          </w:tcPr>
          <w:p w14:paraId="4970ABA3" w14:textId="77777777" w:rsidR="001E680F" w:rsidRPr="00E25DDC" w:rsidRDefault="001E680F" w:rsidP="001E680F">
            <w:pPr>
              <w:rPr>
                <w:rFonts w:eastAsia="Times New Roman" w:cs="Times New Roman"/>
                <w:szCs w:val="22"/>
              </w:rPr>
            </w:pPr>
            <w:r w:rsidRPr="00E25DDC">
              <w:rPr>
                <w:rFonts w:eastAsia="Times New Roman" w:cs="Times New Roman"/>
                <w:szCs w:val="22"/>
              </w:rPr>
              <w:t>Status</w:t>
            </w:r>
          </w:p>
          <w:p w14:paraId="02756C80" w14:textId="77777777" w:rsidR="001E680F" w:rsidRPr="00E25DDC" w:rsidRDefault="001E680F" w:rsidP="001E680F">
            <w:pPr>
              <w:rPr>
                <w:rFonts w:eastAsia="Times New Roman" w:cs="Times New Roman"/>
                <w:szCs w:val="22"/>
              </w:rPr>
            </w:pPr>
            <w:r w:rsidRPr="00E25DDC">
              <w:rPr>
                <w:rFonts w:eastAsia="Times New Roman" w:cs="Times New Roman"/>
                <w:szCs w:val="22"/>
              </w:rPr>
              <w:t>(M/E)</w:t>
            </w:r>
          </w:p>
        </w:tc>
        <w:tc>
          <w:tcPr>
            <w:tcW w:w="992" w:type="dxa"/>
            <w:gridSpan w:val="2"/>
            <w:shd w:val="clear" w:color="auto" w:fill="BFBFBF" w:themeFill="background1" w:themeFillShade="BF"/>
            <w:vAlign w:val="center"/>
          </w:tcPr>
          <w:p w14:paraId="6DD02DA2" w14:textId="77777777" w:rsidR="001E680F" w:rsidRPr="00E25DDC" w:rsidRDefault="001E680F" w:rsidP="001E680F">
            <w:pPr>
              <w:rPr>
                <w:rFonts w:eastAsia="Times New Roman" w:cs="Times New Roman"/>
                <w:szCs w:val="22"/>
              </w:rPr>
            </w:pPr>
            <w:r w:rsidRPr="00E25DDC">
              <w:rPr>
                <w:rFonts w:eastAsia="Times New Roman" w:cs="Times New Roman"/>
                <w:szCs w:val="22"/>
              </w:rPr>
              <w:t>NQF Level</w:t>
            </w:r>
          </w:p>
        </w:tc>
        <w:tc>
          <w:tcPr>
            <w:tcW w:w="1134" w:type="dxa"/>
            <w:vMerge/>
            <w:shd w:val="clear" w:color="auto" w:fill="BFBFBF" w:themeFill="background1" w:themeFillShade="BF"/>
            <w:vAlign w:val="center"/>
          </w:tcPr>
          <w:p w14:paraId="66739677" w14:textId="77777777" w:rsidR="001E680F" w:rsidRPr="00E25DDC" w:rsidRDefault="001E680F" w:rsidP="001E680F">
            <w:pPr>
              <w:rPr>
                <w:rFonts w:eastAsia="Times New Roman" w:cs="Times New Roman"/>
                <w:szCs w:val="22"/>
              </w:rPr>
            </w:pPr>
          </w:p>
        </w:tc>
        <w:tc>
          <w:tcPr>
            <w:tcW w:w="1134" w:type="dxa"/>
            <w:shd w:val="clear" w:color="auto" w:fill="BFBFBF" w:themeFill="background1" w:themeFillShade="BF"/>
            <w:vAlign w:val="center"/>
          </w:tcPr>
          <w:p w14:paraId="7B603250" w14:textId="77777777" w:rsidR="001E680F" w:rsidRPr="00E25DDC" w:rsidRDefault="001E680F" w:rsidP="001E680F">
            <w:pPr>
              <w:rPr>
                <w:rFonts w:eastAsia="Times New Roman" w:cs="Times New Roman"/>
                <w:szCs w:val="22"/>
              </w:rPr>
            </w:pPr>
            <w:r w:rsidRPr="00E25DDC">
              <w:rPr>
                <w:rFonts w:eastAsia="Times New Roman" w:cs="Times New Roman"/>
                <w:szCs w:val="22"/>
              </w:rPr>
              <w:t>Total Hours</w:t>
            </w:r>
          </w:p>
        </w:tc>
        <w:tc>
          <w:tcPr>
            <w:tcW w:w="993" w:type="dxa"/>
            <w:gridSpan w:val="2"/>
            <w:shd w:val="clear" w:color="auto" w:fill="BFBFBF" w:themeFill="background1" w:themeFillShade="BF"/>
            <w:vAlign w:val="center"/>
          </w:tcPr>
          <w:p w14:paraId="34771429" w14:textId="77777777" w:rsidR="001E680F" w:rsidRPr="00E25DDC" w:rsidRDefault="001E680F" w:rsidP="001E680F">
            <w:pPr>
              <w:rPr>
                <w:rFonts w:eastAsia="Times New Roman" w:cs="Times New Roman"/>
                <w:szCs w:val="22"/>
              </w:rPr>
            </w:pPr>
            <w:r w:rsidRPr="00E25DDC">
              <w:rPr>
                <w:rFonts w:eastAsia="Times New Roman" w:cs="Times New Roman"/>
                <w:szCs w:val="22"/>
              </w:rPr>
              <w:t>Contact Hours</w:t>
            </w:r>
          </w:p>
        </w:tc>
        <w:tc>
          <w:tcPr>
            <w:tcW w:w="1559" w:type="dxa"/>
            <w:shd w:val="clear" w:color="auto" w:fill="BFBFBF" w:themeFill="background1" w:themeFillShade="BF"/>
            <w:vAlign w:val="center"/>
          </w:tcPr>
          <w:p w14:paraId="574D2E5A" w14:textId="77777777" w:rsidR="001E680F" w:rsidRPr="00E25DDC" w:rsidRDefault="001E680F" w:rsidP="001E680F">
            <w:pPr>
              <w:rPr>
                <w:rFonts w:eastAsia="Times New Roman" w:cs="Times New Roman"/>
                <w:szCs w:val="22"/>
              </w:rPr>
            </w:pPr>
            <w:r w:rsidRPr="00E25DDC">
              <w:rPr>
                <w:rFonts w:eastAsia="Times New Roman" w:cs="Times New Roman"/>
                <w:szCs w:val="22"/>
              </w:rPr>
              <w:t>Independent Learning</w:t>
            </w:r>
          </w:p>
        </w:tc>
        <w:tc>
          <w:tcPr>
            <w:tcW w:w="1417" w:type="dxa"/>
            <w:gridSpan w:val="2"/>
            <w:shd w:val="clear" w:color="auto" w:fill="BFBFBF" w:themeFill="background1" w:themeFillShade="BF"/>
            <w:vAlign w:val="center"/>
          </w:tcPr>
          <w:p w14:paraId="46F81B25" w14:textId="77777777" w:rsidR="001E680F" w:rsidRPr="00E25DDC" w:rsidRDefault="001E680F" w:rsidP="001E680F">
            <w:pPr>
              <w:rPr>
                <w:rFonts w:eastAsia="Times New Roman" w:cs="Times New Roman"/>
                <w:szCs w:val="22"/>
              </w:rPr>
            </w:pPr>
            <w:r w:rsidRPr="00E25DDC">
              <w:rPr>
                <w:rFonts w:eastAsia="Times New Roman" w:cs="Times New Roman"/>
                <w:szCs w:val="22"/>
              </w:rPr>
              <w:t>Coursework</w:t>
            </w:r>
          </w:p>
        </w:tc>
        <w:tc>
          <w:tcPr>
            <w:tcW w:w="851" w:type="dxa"/>
            <w:shd w:val="clear" w:color="auto" w:fill="BFBFBF" w:themeFill="background1" w:themeFillShade="BF"/>
            <w:vAlign w:val="center"/>
          </w:tcPr>
          <w:p w14:paraId="37363C39" w14:textId="77777777" w:rsidR="001E680F" w:rsidRPr="00E25DDC" w:rsidRDefault="001E680F" w:rsidP="001E680F">
            <w:pPr>
              <w:rPr>
                <w:rFonts w:eastAsia="Times New Roman" w:cs="Times New Roman"/>
                <w:szCs w:val="22"/>
              </w:rPr>
            </w:pPr>
            <w:r w:rsidRPr="00E25DDC">
              <w:rPr>
                <w:rFonts w:eastAsia="Times New Roman" w:cs="Times New Roman"/>
                <w:szCs w:val="22"/>
              </w:rPr>
              <w:t>Final %</w:t>
            </w:r>
          </w:p>
        </w:tc>
        <w:tc>
          <w:tcPr>
            <w:tcW w:w="742" w:type="dxa"/>
            <w:shd w:val="clear" w:color="auto" w:fill="BFBFBF" w:themeFill="background1" w:themeFillShade="BF"/>
            <w:vAlign w:val="center"/>
          </w:tcPr>
          <w:p w14:paraId="36B1321F" w14:textId="77777777" w:rsidR="001E680F" w:rsidRPr="00E25DDC" w:rsidRDefault="001E680F" w:rsidP="001E680F">
            <w:pPr>
              <w:rPr>
                <w:rFonts w:eastAsia="Times New Roman" w:cs="Times New Roman"/>
                <w:szCs w:val="22"/>
              </w:rPr>
            </w:pPr>
            <w:r w:rsidRPr="00E25DDC">
              <w:rPr>
                <w:rFonts w:eastAsia="Times New Roman" w:cs="Times New Roman"/>
                <w:szCs w:val="22"/>
              </w:rPr>
              <w:t>Total %</w:t>
            </w:r>
          </w:p>
        </w:tc>
      </w:tr>
      <w:tr w:rsidR="001E680F" w:rsidRPr="00E25DDC" w14:paraId="021E0111" w14:textId="77777777" w:rsidTr="001E680F">
        <w:tc>
          <w:tcPr>
            <w:tcW w:w="675" w:type="dxa"/>
            <w:shd w:val="clear" w:color="auto" w:fill="F2F2F2" w:themeFill="background1" w:themeFillShade="F2"/>
            <w:vAlign w:val="center"/>
          </w:tcPr>
          <w:p w14:paraId="1805B681"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2E372298" w14:textId="77777777" w:rsidR="001E680F" w:rsidRPr="00E25DDC" w:rsidRDefault="001E680F" w:rsidP="001E680F">
            <w:pPr>
              <w:rPr>
                <w:rFonts w:eastAsia="Times New Roman" w:cs="Segoe UI"/>
                <w:szCs w:val="22"/>
                <w:lang w:val="en-US"/>
              </w:rPr>
            </w:pPr>
            <w:r w:rsidRPr="00E25DDC">
              <w:rPr>
                <w:rFonts w:eastAsia="Times New Roman" w:cs="Calibri"/>
                <w:bCs/>
                <w:szCs w:val="22"/>
                <w:lang w:val="en-US"/>
              </w:rPr>
              <w:t xml:space="preserve">Business Mathematics &amp; Statistics </w:t>
            </w:r>
          </w:p>
        </w:tc>
        <w:tc>
          <w:tcPr>
            <w:tcW w:w="1134" w:type="dxa"/>
            <w:gridSpan w:val="3"/>
            <w:shd w:val="clear" w:color="auto" w:fill="F2F2F2" w:themeFill="background1" w:themeFillShade="F2"/>
            <w:vAlign w:val="center"/>
          </w:tcPr>
          <w:p w14:paraId="1436EFBF" w14:textId="77777777" w:rsidR="001E680F" w:rsidRPr="00E25DDC" w:rsidRDefault="001E680F" w:rsidP="001E680F">
            <w:pPr>
              <w:rPr>
                <w:rFonts w:cs="Segoe UI"/>
                <w:szCs w:val="22"/>
              </w:rPr>
            </w:pPr>
            <w:r w:rsidRPr="00E25DDC">
              <w:rPr>
                <w:rFonts w:cs="Segoe UI"/>
                <w:szCs w:val="22"/>
              </w:rPr>
              <w:t>1/2</w:t>
            </w:r>
          </w:p>
        </w:tc>
        <w:tc>
          <w:tcPr>
            <w:tcW w:w="850" w:type="dxa"/>
            <w:gridSpan w:val="2"/>
            <w:shd w:val="clear" w:color="auto" w:fill="F2F2F2" w:themeFill="background1" w:themeFillShade="F2"/>
            <w:vAlign w:val="center"/>
          </w:tcPr>
          <w:p w14:paraId="1A9833A7"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992" w:type="dxa"/>
            <w:gridSpan w:val="2"/>
            <w:shd w:val="clear" w:color="auto" w:fill="F2F2F2" w:themeFill="background1" w:themeFillShade="F2"/>
            <w:vAlign w:val="center"/>
          </w:tcPr>
          <w:p w14:paraId="5C024929"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5EBD8C46" w14:textId="77777777" w:rsidR="001E680F" w:rsidRPr="00E25DDC" w:rsidRDefault="001E680F" w:rsidP="001E680F">
            <w:pPr>
              <w:rPr>
                <w:rFonts w:eastAsia="Times New Roman" w:cs="Times New Roman"/>
                <w:szCs w:val="22"/>
              </w:rPr>
            </w:pPr>
            <w:r w:rsidRPr="00E25DDC">
              <w:rPr>
                <w:rFonts w:eastAsia="Times New Roman" w:cs="Times New Roman"/>
                <w:szCs w:val="22"/>
              </w:rPr>
              <w:t>10</w:t>
            </w:r>
          </w:p>
        </w:tc>
        <w:tc>
          <w:tcPr>
            <w:tcW w:w="1134" w:type="dxa"/>
            <w:shd w:val="clear" w:color="auto" w:fill="F2F2F2" w:themeFill="background1" w:themeFillShade="F2"/>
            <w:vAlign w:val="center"/>
          </w:tcPr>
          <w:p w14:paraId="28BB463A" w14:textId="77777777" w:rsidR="001E680F" w:rsidRPr="00E25DDC" w:rsidRDefault="001E680F" w:rsidP="001E680F">
            <w:pPr>
              <w:rPr>
                <w:rFonts w:eastAsia="Times New Roman" w:cs="Times New Roman"/>
                <w:szCs w:val="22"/>
              </w:rPr>
            </w:pPr>
            <w:r w:rsidRPr="00E25DDC">
              <w:rPr>
                <w:rFonts w:eastAsia="Times New Roman" w:cs="Times New Roman"/>
                <w:szCs w:val="22"/>
              </w:rPr>
              <w:t>250</w:t>
            </w:r>
          </w:p>
        </w:tc>
        <w:tc>
          <w:tcPr>
            <w:tcW w:w="993" w:type="dxa"/>
            <w:gridSpan w:val="2"/>
            <w:shd w:val="clear" w:color="auto" w:fill="F2F2F2" w:themeFill="background1" w:themeFillShade="F2"/>
            <w:vAlign w:val="center"/>
          </w:tcPr>
          <w:p w14:paraId="3381EF05" w14:textId="77777777" w:rsidR="001E680F" w:rsidRPr="00E25DDC" w:rsidRDefault="001E680F" w:rsidP="001E680F">
            <w:pPr>
              <w:rPr>
                <w:rFonts w:eastAsia="Times New Roman" w:cs="Times New Roman"/>
                <w:szCs w:val="22"/>
              </w:rPr>
            </w:pPr>
            <w:r w:rsidRPr="00E25DDC">
              <w:rPr>
                <w:rFonts w:eastAsia="Times New Roman" w:cs="Times New Roman"/>
                <w:szCs w:val="22"/>
              </w:rPr>
              <w:t>60</w:t>
            </w:r>
          </w:p>
        </w:tc>
        <w:tc>
          <w:tcPr>
            <w:tcW w:w="1559" w:type="dxa"/>
            <w:shd w:val="clear" w:color="auto" w:fill="F2F2F2" w:themeFill="background1" w:themeFillShade="F2"/>
            <w:vAlign w:val="center"/>
          </w:tcPr>
          <w:p w14:paraId="1ABB6564" w14:textId="77777777" w:rsidR="001E680F" w:rsidRPr="00E25DDC" w:rsidRDefault="001E680F" w:rsidP="001E680F">
            <w:pPr>
              <w:rPr>
                <w:rFonts w:eastAsia="Times New Roman" w:cs="Times New Roman"/>
                <w:szCs w:val="22"/>
              </w:rPr>
            </w:pPr>
            <w:r w:rsidRPr="00E25DDC">
              <w:rPr>
                <w:rFonts w:eastAsia="Times New Roman" w:cs="Times New Roman"/>
                <w:szCs w:val="22"/>
              </w:rPr>
              <w:t>190</w:t>
            </w:r>
          </w:p>
        </w:tc>
        <w:tc>
          <w:tcPr>
            <w:tcW w:w="1417" w:type="dxa"/>
            <w:gridSpan w:val="2"/>
            <w:shd w:val="clear" w:color="auto" w:fill="F2F2F2" w:themeFill="background1" w:themeFillShade="F2"/>
            <w:vAlign w:val="center"/>
          </w:tcPr>
          <w:p w14:paraId="222D6740" w14:textId="77777777" w:rsidR="001E680F" w:rsidRPr="00E25DDC" w:rsidRDefault="001E680F" w:rsidP="001E680F">
            <w:pPr>
              <w:rPr>
                <w:rFonts w:eastAsia="Times New Roman" w:cs="Times New Roman"/>
                <w:szCs w:val="22"/>
              </w:rPr>
            </w:pPr>
            <w:r w:rsidRPr="00E25DDC">
              <w:rPr>
                <w:rFonts w:eastAsia="Times New Roman" w:cs="Times New Roman"/>
                <w:szCs w:val="22"/>
              </w:rPr>
              <w:t>50</w:t>
            </w:r>
          </w:p>
        </w:tc>
        <w:tc>
          <w:tcPr>
            <w:tcW w:w="851" w:type="dxa"/>
            <w:shd w:val="clear" w:color="auto" w:fill="F2F2F2" w:themeFill="background1" w:themeFillShade="F2"/>
            <w:vAlign w:val="center"/>
          </w:tcPr>
          <w:p w14:paraId="42DEC563" w14:textId="77777777" w:rsidR="001E680F" w:rsidRPr="00E25DDC" w:rsidRDefault="001E680F" w:rsidP="001E680F">
            <w:pPr>
              <w:rPr>
                <w:rFonts w:eastAsia="Times New Roman" w:cs="Times New Roman"/>
                <w:szCs w:val="22"/>
              </w:rPr>
            </w:pPr>
            <w:r w:rsidRPr="00E25DDC">
              <w:rPr>
                <w:rFonts w:eastAsia="Times New Roman" w:cs="Times New Roman"/>
                <w:szCs w:val="22"/>
              </w:rPr>
              <w:t>50</w:t>
            </w:r>
          </w:p>
        </w:tc>
        <w:tc>
          <w:tcPr>
            <w:tcW w:w="742" w:type="dxa"/>
            <w:shd w:val="clear" w:color="auto" w:fill="F2F2F2" w:themeFill="background1" w:themeFillShade="F2"/>
            <w:vAlign w:val="center"/>
          </w:tcPr>
          <w:p w14:paraId="77473736"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7B214617" w14:textId="77777777" w:rsidTr="001E680F">
        <w:tc>
          <w:tcPr>
            <w:tcW w:w="675" w:type="dxa"/>
            <w:shd w:val="clear" w:color="auto" w:fill="F2F2F2" w:themeFill="background1" w:themeFillShade="F2"/>
            <w:vAlign w:val="center"/>
          </w:tcPr>
          <w:p w14:paraId="541B92C3"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40DA156A" w14:textId="77777777" w:rsidR="001E680F" w:rsidRPr="00E25DDC" w:rsidRDefault="001E680F" w:rsidP="001E680F">
            <w:pPr>
              <w:rPr>
                <w:rFonts w:eastAsia="Times New Roman" w:cs="Segoe UI"/>
                <w:szCs w:val="22"/>
                <w:lang w:val="en-US"/>
              </w:rPr>
            </w:pPr>
            <w:r w:rsidRPr="00E25DDC">
              <w:rPr>
                <w:rFonts w:eastAsia="Times New Roman" w:cs="Segoe UI"/>
                <w:szCs w:val="22"/>
                <w:lang w:val="en-US"/>
              </w:rPr>
              <w:t>Economics in the World</w:t>
            </w:r>
          </w:p>
        </w:tc>
        <w:tc>
          <w:tcPr>
            <w:tcW w:w="1134" w:type="dxa"/>
            <w:gridSpan w:val="3"/>
            <w:shd w:val="clear" w:color="auto" w:fill="F2F2F2" w:themeFill="background1" w:themeFillShade="F2"/>
            <w:vAlign w:val="center"/>
          </w:tcPr>
          <w:p w14:paraId="0974546F" w14:textId="77777777" w:rsidR="001E680F" w:rsidRPr="00E25DDC" w:rsidRDefault="001E680F" w:rsidP="001E680F">
            <w:pPr>
              <w:rPr>
                <w:rFonts w:cs="Segoe UI"/>
                <w:szCs w:val="22"/>
              </w:rPr>
            </w:pPr>
            <w:r w:rsidRPr="00E25DDC">
              <w:rPr>
                <w:rFonts w:cs="Segoe UI"/>
                <w:szCs w:val="22"/>
              </w:rPr>
              <w:t>1/2</w:t>
            </w:r>
          </w:p>
        </w:tc>
        <w:tc>
          <w:tcPr>
            <w:tcW w:w="850" w:type="dxa"/>
            <w:gridSpan w:val="2"/>
            <w:shd w:val="clear" w:color="auto" w:fill="F2F2F2" w:themeFill="background1" w:themeFillShade="F2"/>
            <w:vAlign w:val="center"/>
          </w:tcPr>
          <w:p w14:paraId="4ED7E065"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992" w:type="dxa"/>
            <w:gridSpan w:val="2"/>
            <w:shd w:val="clear" w:color="auto" w:fill="F2F2F2" w:themeFill="background1" w:themeFillShade="F2"/>
            <w:vAlign w:val="center"/>
          </w:tcPr>
          <w:p w14:paraId="4AC853C3"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02424E37" w14:textId="77777777" w:rsidR="001E680F" w:rsidRPr="00E25DDC" w:rsidRDefault="001E680F" w:rsidP="001E680F">
            <w:pPr>
              <w:rPr>
                <w:rFonts w:eastAsia="Times New Roman" w:cs="Times New Roman"/>
                <w:szCs w:val="22"/>
              </w:rPr>
            </w:pPr>
            <w:r w:rsidRPr="00E25DDC">
              <w:rPr>
                <w:rFonts w:eastAsia="Times New Roman" w:cs="Times New Roman"/>
                <w:szCs w:val="22"/>
              </w:rPr>
              <w:t>10</w:t>
            </w:r>
          </w:p>
        </w:tc>
        <w:tc>
          <w:tcPr>
            <w:tcW w:w="1134" w:type="dxa"/>
            <w:shd w:val="clear" w:color="auto" w:fill="F2F2F2" w:themeFill="background1" w:themeFillShade="F2"/>
            <w:vAlign w:val="center"/>
          </w:tcPr>
          <w:p w14:paraId="44BF3673" w14:textId="77777777" w:rsidR="001E680F" w:rsidRPr="00E25DDC" w:rsidRDefault="001E680F" w:rsidP="001E680F">
            <w:pPr>
              <w:rPr>
                <w:rFonts w:eastAsia="Times New Roman" w:cs="Times New Roman"/>
                <w:szCs w:val="22"/>
              </w:rPr>
            </w:pPr>
            <w:r w:rsidRPr="00E25DDC">
              <w:rPr>
                <w:rFonts w:eastAsia="Times New Roman" w:cs="Times New Roman"/>
                <w:szCs w:val="22"/>
              </w:rPr>
              <w:t>250</w:t>
            </w:r>
          </w:p>
        </w:tc>
        <w:tc>
          <w:tcPr>
            <w:tcW w:w="993" w:type="dxa"/>
            <w:gridSpan w:val="2"/>
            <w:shd w:val="clear" w:color="auto" w:fill="F2F2F2" w:themeFill="background1" w:themeFillShade="F2"/>
            <w:vAlign w:val="center"/>
          </w:tcPr>
          <w:p w14:paraId="7698A288" w14:textId="77777777" w:rsidR="001E680F" w:rsidRPr="00E25DDC" w:rsidRDefault="001E680F" w:rsidP="001E680F">
            <w:pPr>
              <w:rPr>
                <w:rFonts w:eastAsia="Times New Roman" w:cs="Times New Roman"/>
                <w:szCs w:val="22"/>
              </w:rPr>
            </w:pPr>
            <w:r w:rsidRPr="00E25DDC">
              <w:rPr>
                <w:rFonts w:eastAsia="Times New Roman" w:cs="Times New Roman"/>
                <w:szCs w:val="22"/>
              </w:rPr>
              <w:t>60</w:t>
            </w:r>
          </w:p>
        </w:tc>
        <w:tc>
          <w:tcPr>
            <w:tcW w:w="1559" w:type="dxa"/>
            <w:shd w:val="clear" w:color="auto" w:fill="F2F2F2" w:themeFill="background1" w:themeFillShade="F2"/>
            <w:vAlign w:val="center"/>
          </w:tcPr>
          <w:p w14:paraId="58A03A8F" w14:textId="77777777" w:rsidR="001E680F" w:rsidRPr="00E25DDC" w:rsidRDefault="001E680F" w:rsidP="001E680F">
            <w:pPr>
              <w:rPr>
                <w:rFonts w:eastAsia="Times New Roman" w:cs="Times New Roman"/>
                <w:szCs w:val="22"/>
              </w:rPr>
            </w:pPr>
            <w:r w:rsidRPr="00E25DDC">
              <w:rPr>
                <w:rFonts w:eastAsia="Times New Roman" w:cs="Times New Roman"/>
                <w:szCs w:val="22"/>
              </w:rPr>
              <w:t>190</w:t>
            </w:r>
          </w:p>
        </w:tc>
        <w:tc>
          <w:tcPr>
            <w:tcW w:w="1417" w:type="dxa"/>
            <w:gridSpan w:val="2"/>
            <w:shd w:val="clear" w:color="auto" w:fill="F2F2F2" w:themeFill="background1" w:themeFillShade="F2"/>
            <w:vAlign w:val="center"/>
          </w:tcPr>
          <w:p w14:paraId="15F3633B" w14:textId="77777777" w:rsidR="001E680F" w:rsidRPr="00E25DDC" w:rsidRDefault="001E680F" w:rsidP="001E680F">
            <w:pPr>
              <w:rPr>
                <w:rFonts w:eastAsia="Times New Roman" w:cs="Times New Roman"/>
                <w:szCs w:val="22"/>
              </w:rPr>
            </w:pPr>
            <w:r w:rsidRPr="00E25DDC">
              <w:rPr>
                <w:rFonts w:eastAsia="Times New Roman" w:cs="Times New Roman"/>
                <w:szCs w:val="22"/>
              </w:rPr>
              <w:t>50</w:t>
            </w:r>
          </w:p>
        </w:tc>
        <w:tc>
          <w:tcPr>
            <w:tcW w:w="851" w:type="dxa"/>
            <w:shd w:val="clear" w:color="auto" w:fill="F2F2F2" w:themeFill="background1" w:themeFillShade="F2"/>
            <w:vAlign w:val="center"/>
          </w:tcPr>
          <w:p w14:paraId="35329BC3" w14:textId="77777777" w:rsidR="001E680F" w:rsidRPr="00E25DDC" w:rsidRDefault="001E680F" w:rsidP="001E680F">
            <w:pPr>
              <w:rPr>
                <w:rFonts w:eastAsia="Times New Roman" w:cs="Times New Roman"/>
                <w:szCs w:val="22"/>
              </w:rPr>
            </w:pPr>
            <w:r w:rsidRPr="00E25DDC">
              <w:rPr>
                <w:rFonts w:eastAsia="Times New Roman" w:cs="Times New Roman"/>
                <w:szCs w:val="22"/>
              </w:rPr>
              <w:t>50</w:t>
            </w:r>
          </w:p>
        </w:tc>
        <w:tc>
          <w:tcPr>
            <w:tcW w:w="742" w:type="dxa"/>
            <w:shd w:val="clear" w:color="auto" w:fill="F2F2F2" w:themeFill="background1" w:themeFillShade="F2"/>
            <w:vAlign w:val="center"/>
          </w:tcPr>
          <w:p w14:paraId="718E4CB2"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5288A36B" w14:textId="77777777" w:rsidTr="001E680F">
        <w:tc>
          <w:tcPr>
            <w:tcW w:w="675" w:type="dxa"/>
            <w:shd w:val="clear" w:color="auto" w:fill="F2F2F2" w:themeFill="background1" w:themeFillShade="F2"/>
            <w:vAlign w:val="center"/>
          </w:tcPr>
          <w:p w14:paraId="468AE341"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593D1B0A" w14:textId="77777777" w:rsidR="001E680F" w:rsidRPr="00E25DDC" w:rsidRDefault="001E680F" w:rsidP="001E680F">
            <w:pPr>
              <w:rPr>
                <w:rFonts w:eastAsia="Times New Roman" w:cs="Segoe UI"/>
                <w:szCs w:val="22"/>
                <w:lang w:val="en-US"/>
              </w:rPr>
            </w:pPr>
            <w:r w:rsidRPr="00E25DDC">
              <w:rPr>
                <w:rFonts w:eastAsia="Times New Roman" w:cs="Calibri"/>
                <w:bCs/>
                <w:szCs w:val="22"/>
                <w:lang w:val="en-US"/>
              </w:rPr>
              <w:t xml:space="preserve">Introduction to Entrepreneurship, Sales &amp; Networking </w:t>
            </w:r>
          </w:p>
        </w:tc>
        <w:tc>
          <w:tcPr>
            <w:tcW w:w="1134" w:type="dxa"/>
            <w:gridSpan w:val="3"/>
            <w:shd w:val="clear" w:color="auto" w:fill="F2F2F2" w:themeFill="background1" w:themeFillShade="F2"/>
            <w:vAlign w:val="center"/>
          </w:tcPr>
          <w:p w14:paraId="18433417" w14:textId="77777777" w:rsidR="001E680F" w:rsidRPr="00E25DDC" w:rsidRDefault="001E680F" w:rsidP="001E680F">
            <w:pPr>
              <w:rPr>
                <w:rFonts w:cs="Segoe UI"/>
                <w:szCs w:val="22"/>
              </w:rPr>
            </w:pPr>
            <w:r w:rsidRPr="00E25DDC">
              <w:rPr>
                <w:rFonts w:cs="Segoe UI"/>
                <w:szCs w:val="22"/>
              </w:rPr>
              <w:t>1/2</w:t>
            </w:r>
          </w:p>
        </w:tc>
        <w:tc>
          <w:tcPr>
            <w:tcW w:w="850" w:type="dxa"/>
            <w:gridSpan w:val="2"/>
            <w:shd w:val="clear" w:color="auto" w:fill="F2F2F2" w:themeFill="background1" w:themeFillShade="F2"/>
            <w:vAlign w:val="center"/>
          </w:tcPr>
          <w:p w14:paraId="65320795"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992" w:type="dxa"/>
            <w:gridSpan w:val="2"/>
            <w:shd w:val="clear" w:color="auto" w:fill="F2F2F2" w:themeFill="background1" w:themeFillShade="F2"/>
            <w:vAlign w:val="center"/>
          </w:tcPr>
          <w:p w14:paraId="4B59C5EE"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4E0B1D64" w14:textId="77777777" w:rsidR="001E680F" w:rsidRPr="00E25DDC" w:rsidRDefault="001E680F" w:rsidP="001E680F">
            <w:pPr>
              <w:rPr>
                <w:rFonts w:eastAsia="Times New Roman" w:cs="Times New Roman"/>
                <w:szCs w:val="22"/>
              </w:rPr>
            </w:pPr>
            <w:r w:rsidRPr="00E25DDC">
              <w:rPr>
                <w:rFonts w:eastAsia="Times New Roman" w:cs="Times New Roman"/>
                <w:szCs w:val="22"/>
              </w:rPr>
              <w:t>10</w:t>
            </w:r>
          </w:p>
        </w:tc>
        <w:tc>
          <w:tcPr>
            <w:tcW w:w="1134" w:type="dxa"/>
            <w:shd w:val="clear" w:color="auto" w:fill="F2F2F2" w:themeFill="background1" w:themeFillShade="F2"/>
            <w:vAlign w:val="center"/>
          </w:tcPr>
          <w:p w14:paraId="1B736EAE" w14:textId="77777777" w:rsidR="001E680F" w:rsidRPr="00E25DDC" w:rsidRDefault="001E680F" w:rsidP="001E680F">
            <w:pPr>
              <w:rPr>
                <w:rFonts w:eastAsia="Times New Roman" w:cs="Times New Roman"/>
                <w:szCs w:val="22"/>
              </w:rPr>
            </w:pPr>
            <w:r w:rsidRPr="00E25DDC">
              <w:rPr>
                <w:rFonts w:eastAsia="Times New Roman" w:cs="Times New Roman"/>
                <w:szCs w:val="22"/>
              </w:rPr>
              <w:t>250</w:t>
            </w:r>
          </w:p>
        </w:tc>
        <w:tc>
          <w:tcPr>
            <w:tcW w:w="993" w:type="dxa"/>
            <w:gridSpan w:val="2"/>
            <w:shd w:val="clear" w:color="auto" w:fill="F2F2F2" w:themeFill="background1" w:themeFillShade="F2"/>
            <w:vAlign w:val="center"/>
          </w:tcPr>
          <w:p w14:paraId="3669CB86" w14:textId="77777777" w:rsidR="001E680F" w:rsidRPr="00E25DDC" w:rsidRDefault="001E680F" w:rsidP="001E680F">
            <w:pPr>
              <w:rPr>
                <w:rFonts w:eastAsia="Times New Roman" w:cs="Times New Roman"/>
                <w:szCs w:val="22"/>
              </w:rPr>
            </w:pPr>
            <w:r w:rsidRPr="00E25DDC">
              <w:rPr>
                <w:rFonts w:eastAsia="Times New Roman" w:cs="Times New Roman"/>
                <w:szCs w:val="22"/>
              </w:rPr>
              <w:t>60</w:t>
            </w:r>
          </w:p>
        </w:tc>
        <w:tc>
          <w:tcPr>
            <w:tcW w:w="1559" w:type="dxa"/>
            <w:shd w:val="clear" w:color="auto" w:fill="F2F2F2" w:themeFill="background1" w:themeFillShade="F2"/>
            <w:vAlign w:val="center"/>
          </w:tcPr>
          <w:p w14:paraId="13B1A401" w14:textId="77777777" w:rsidR="001E680F" w:rsidRPr="00E25DDC" w:rsidRDefault="001E680F" w:rsidP="001E680F">
            <w:pPr>
              <w:rPr>
                <w:rFonts w:eastAsia="Times New Roman" w:cs="Times New Roman"/>
                <w:szCs w:val="22"/>
              </w:rPr>
            </w:pPr>
            <w:r w:rsidRPr="00E25DDC">
              <w:rPr>
                <w:rFonts w:eastAsia="Times New Roman" w:cs="Times New Roman"/>
                <w:szCs w:val="22"/>
              </w:rPr>
              <w:t>190</w:t>
            </w:r>
          </w:p>
        </w:tc>
        <w:tc>
          <w:tcPr>
            <w:tcW w:w="1417" w:type="dxa"/>
            <w:gridSpan w:val="2"/>
            <w:shd w:val="clear" w:color="auto" w:fill="F2F2F2" w:themeFill="background1" w:themeFillShade="F2"/>
            <w:vAlign w:val="center"/>
          </w:tcPr>
          <w:p w14:paraId="20ED896A"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c>
          <w:tcPr>
            <w:tcW w:w="851" w:type="dxa"/>
            <w:shd w:val="clear" w:color="auto" w:fill="F2F2F2" w:themeFill="background1" w:themeFillShade="F2"/>
            <w:vAlign w:val="center"/>
          </w:tcPr>
          <w:p w14:paraId="53BD732F" w14:textId="77777777" w:rsidR="001E680F" w:rsidRPr="00E25DDC" w:rsidRDefault="001E680F" w:rsidP="001E680F">
            <w:pPr>
              <w:rPr>
                <w:rFonts w:eastAsia="Times New Roman" w:cs="Times New Roman"/>
                <w:szCs w:val="22"/>
              </w:rPr>
            </w:pPr>
            <w:r w:rsidRPr="00E25DDC">
              <w:rPr>
                <w:rFonts w:eastAsia="Times New Roman" w:cs="Times New Roman"/>
                <w:szCs w:val="22"/>
              </w:rPr>
              <w:t>0</w:t>
            </w:r>
          </w:p>
        </w:tc>
        <w:tc>
          <w:tcPr>
            <w:tcW w:w="742" w:type="dxa"/>
            <w:shd w:val="clear" w:color="auto" w:fill="F2F2F2" w:themeFill="background1" w:themeFillShade="F2"/>
            <w:vAlign w:val="center"/>
          </w:tcPr>
          <w:p w14:paraId="25F8BD73"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1AA51656" w14:textId="77777777" w:rsidTr="001E680F">
        <w:tc>
          <w:tcPr>
            <w:tcW w:w="675" w:type="dxa"/>
            <w:shd w:val="clear" w:color="auto" w:fill="F2F2F2" w:themeFill="background1" w:themeFillShade="F2"/>
            <w:vAlign w:val="center"/>
          </w:tcPr>
          <w:p w14:paraId="5EF21404"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07F6B69F" w14:textId="77777777" w:rsidR="001E680F" w:rsidRPr="00E25DDC" w:rsidRDefault="001E680F" w:rsidP="001E680F">
            <w:pPr>
              <w:rPr>
                <w:rFonts w:eastAsia="Times New Roman" w:cs="Segoe UI"/>
                <w:szCs w:val="22"/>
                <w:lang w:val="en-US"/>
              </w:rPr>
            </w:pPr>
            <w:r w:rsidRPr="00E25DDC">
              <w:rPr>
                <w:rFonts w:eastAsia="Times New Roman" w:cs="Calibri"/>
                <w:bCs/>
                <w:szCs w:val="22"/>
                <w:lang w:val="en-US"/>
              </w:rPr>
              <w:t>Aspects of Business Law</w:t>
            </w:r>
          </w:p>
        </w:tc>
        <w:tc>
          <w:tcPr>
            <w:tcW w:w="1134" w:type="dxa"/>
            <w:gridSpan w:val="3"/>
            <w:shd w:val="clear" w:color="auto" w:fill="F2F2F2" w:themeFill="background1" w:themeFillShade="F2"/>
            <w:vAlign w:val="center"/>
          </w:tcPr>
          <w:p w14:paraId="1EC8AB16" w14:textId="77777777" w:rsidR="001E680F" w:rsidRPr="00E25DDC" w:rsidRDefault="001E680F" w:rsidP="001E680F">
            <w:pPr>
              <w:rPr>
                <w:rFonts w:cs="Segoe UI"/>
                <w:szCs w:val="22"/>
              </w:rPr>
            </w:pPr>
            <w:r w:rsidRPr="00E25DDC">
              <w:rPr>
                <w:rFonts w:cs="Segoe UI"/>
                <w:szCs w:val="22"/>
              </w:rPr>
              <w:t>1</w:t>
            </w:r>
          </w:p>
        </w:tc>
        <w:tc>
          <w:tcPr>
            <w:tcW w:w="850" w:type="dxa"/>
            <w:gridSpan w:val="2"/>
            <w:shd w:val="clear" w:color="auto" w:fill="F2F2F2" w:themeFill="background1" w:themeFillShade="F2"/>
            <w:vAlign w:val="center"/>
          </w:tcPr>
          <w:p w14:paraId="13581CBF"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992" w:type="dxa"/>
            <w:gridSpan w:val="2"/>
            <w:shd w:val="clear" w:color="auto" w:fill="F2F2F2" w:themeFill="background1" w:themeFillShade="F2"/>
            <w:vAlign w:val="center"/>
          </w:tcPr>
          <w:p w14:paraId="3653963E"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3FB78D9C" w14:textId="77777777" w:rsidR="001E680F" w:rsidRPr="00E25DDC" w:rsidRDefault="001E680F" w:rsidP="001E680F">
            <w:pPr>
              <w:rPr>
                <w:rFonts w:eastAsia="Times New Roman" w:cs="Times New Roman"/>
                <w:szCs w:val="22"/>
              </w:rPr>
            </w:pPr>
            <w:r w:rsidRPr="00E25DDC">
              <w:rPr>
                <w:rFonts w:eastAsia="Times New Roman" w:cs="Times New Roman"/>
                <w:szCs w:val="22"/>
              </w:rPr>
              <w:t>5</w:t>
            </w:r>
          </w:p>
        </w:tc>
        <w:tc>
          <w:tcPr>
            <w:tcW w:w="1134" w:type="dxa"/>
            <w:shd w:val="clear" w:color="auto" w:fill="F2F2F2" w:themeFill="background1" w:themeFillShade="F2"/>
            <w:vAlign w:val="center"/>
          </w:tcPr>
          <w:p w14:paraId="7FC05F47" w14:textId="77777777" w:rsidR="001E680F" w:rsidRPr="00E25DDC" w:rsidRDefault="001E680F" w:rsidP="001E680F">
            <w:pPr>
              <w:rPr>
                <w:rFonts w:eastAsia="Times New Roman" w:cs="Times New Roman"/>
                <w:szCs w:val="22"/>
              </w:rPr>
            </w:pPr>
            <w:r w:rsidRPr="00E25DDC">
              <w:rPr>
                <w:rFonts w:eastAsia="Times New Roman" w:cs="Times New Roman"/>
                <w:szCs w:val="22"/>
              </w:rPr>
              <w:t>125</w:t>
            </w:r>
          </w:p>
        </w:tc>
        <w:tc>
          <w:tcPr>
            <w:tcW w:w="993" w:type="dxa"/>
            <w:gridSpan w:val="2"/>
            <w:shd w:val="clear" w:color="auto" w:fill="F2F2F2" w:themeFill="background1" w:themeFillShade="F2"/>
            <w:vAlign w:val="center"/>
          </w:tcPr>
          <w:p w14:paraId="12141D2F" w14:textId="77777777" w:rsidR="001E680F" w:rsidRPr="00E25DDC" w:rsidRDefault="001E680F" w:rsidP="001E680F">
            <w:pPr>
              <w:rPr>
                <w:rFonts w:eastAsia="Times New Roman" w:cs="Times New Roman"/>
                <w:szCs w:val="22"/>
              </w:rPr>
            </w:pPr>
            <w:r w:rsidRPr="00E25DDC">
              <w:rPr>
                <w:rFonts w:eastAsia="Times New Roman" w:cs="Times New Roman"/>
                <w:szCs w:val="22"/>
              </w:rPr>
              <w:t>36</w:t>
            </w:r>
          </w:p>
        </w:tc>
        <w:tc>
          <w:tcPr>
            <w:tcW w:w="1559" w:type="dxa"/>
            <w:shd w:val="clear" w:color="auto" w:fill="F2F2F2" w:themeFill="background1" w:themeFillShade="F2"/>
            <w:vAlign w:val="center"/>
          </w:tcPr>
          <w:p w14:paraId="28B04741" w14:textId="77777777" w:rsidR="001E680F" w:rsidRPr="00E25DDC" w:rsidRDefault="001E680F" w:rsidP="001E680F">
            <w:pPr>
              <w:rPr>
                <w:rFonts w:eastAsia="Times New Roman" w:cs="Times New Roman"/>
                <w:szCs w:val="22"/>
              </w:rPr>
            </w:pPr>
            <w:r w:rsidRPr="00E25DDC">
              <w:rPr>
                <w:rFonts w:eastAsia="Times New Roman" w:cs="Times New Roman"/>
                <w:szCs w:val="22"/>
              </w:rPr>
              <w:t>89</w:t>
            </w:r>
          </w:p>
        </w:tc>
        <w:tc>
          <w:tcPr>
            <w:tcW w:w="1417" w:type="dxa"/>
            <w:gridSpan w:val="2"/>
            <w:shd w:val="clear" w:color="auto" w:fill="F2F2F2" w:themeFill="background1" w:themeFillShade="F2"/>
            <w:vAlign w:val="center"/>
          </w:tcPr>
          <w:p w14:paraId="0DAA3E6A" w14:textId="77777777" w:rsidR="001E680F" w:rsidRPr="00E25DDC" w:rsidRDefault="001E680F" w:rsidP="001E680F">
            <w:pPr>
              <w:rPr>
                <w:rFonts w:eastAsia="Times New Roman" w:cs="Times New Roman"/>
                <w:szCs w:val="22"/>
              </w:rPr>
            </w:pPr>
            <w:r w:rsidRPr="00E25DDC">
              <w:rPr>
                <w:rFonts w:eastAsia="Times New Roman" w:cs="Times New Roman"/>
                <w:szCs w:val="22"/>
              </w:rPr>
              <w:t>30</w:t>
            </w:r>
          </w:p>
        </w:tc>
        <w:tc>
          <w:tcPr>
            <w:tcW w:w="851" w:type="dxa"/>
            <w:shd w:val="clear" w:color="auto" w:fill="F2F2F2" w:themeFill="background1" w:themeFillShade="F2"/>
            <w:vAlign w:val="center"/>
          </w:tcPr>
          <w:p w14:paraId="57292C04" w14:textId="77777777" w:rsidR="001E680F" w:rsidRPr="00E25DDC" w:rsidRDefault="001E680F" w:rsidP="001E680F">
            <w:pPr>
              <w:rPr>
                <w:rFonts w:eastAsia="Times New Roman" w:cs="Times New Roman"/>
                <w:szCs w:val="22"/>
              </w:rPr>
            </w:pPr>
            <w:r w:rsidRPr="00E25DDC">
              <w:rPr>
                <w:rFonts w:eastAsia="Times New Roman" w:cs="Times New Roman"/>
                <w:szCs w:val="22"/>
              </w:rPr>
              <w:t>70</w:t>
            </w:r>
          </w:p>
        </w:tc>
        <w:tc>
          <w:tcPr>
            <w:tcW w:w="742" w:type="dxa"/>
            <w:shd w:val="clear" w:color="auto" w:fill="F2F2F2" w:themeFill="background1" w:themeFillShade="F2"/>
            <w:vAlign w:val="center"/>
          </w:tcPr>
          <w:p w14:paraId="618A888B"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6862512E" w14:textId="77777777" w:rsidTr="001E680F">
        <w:tc>
          <w:tcPr>
            <w:tcW w:w="675" w:type="dxa"/>
            <w:shd w:val="clear" w:color="auto" w:fill="F2F2F2" w:themeFill="background1" w:themeFillShade="F2"/>
            <w:vAlign w:val="center"/>
          </w:tcPr>
          <w:p w14:paraId="4A56B2EA"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7B1A9465" w14:textId="77777777" w:rsidR="001E680F" w:rsidRPr="00E25DDC" w:rsidRDefault="001E680F" w:rsidP="001E680F">
            <w:pPr>
              <w:rPr>
                <w:rFonts w:cs="Segoe UI"/>
                <w:szCs w:val="22"/>
              </w:rPr>
            </w:pPr>
            <w:r w:rsidRPr="00E25DDC">
              <w:rPr>
                <w:rFonts w:cs="Segoe UI"/>
                <w:szCs w:val="22"/>
              </w:rPr>
              <w:t>Work, Business and Society in Ireland</w:t>
            </w:r>
          </w:p>
        </w:tc>
        <w:tc>
          <w:tcPr>
            <w:tcW w:w="1134" w:type="dxa"/>
            <w:gridSpan w:val="3"/>
            <w:shd w:val="clear" w:color="auto" w:fill="F2F2F2" w:themeFill="background1" w:themeFillShade="F2"/>
            <w:vAlign w:val="center"/>
          </w:tcPr>
          <w:p w14:paraId="45BBDB48" w14:textId="77777777" w:rsidR="001E680F" w:rsidRPr="00E25DDC" w:rsidRDefault="001E680F" w:rsidP="001E680F">
            <w:pPr>
              <w:rPr>
                <w:rFonts w:cs="Segoe UI"/>
                <w:szCs w:val="22"/>
              </w:rPr>
            </w:pPr>
            <w:r w:rsidRPr="00E25DDC">
              <w:rPr>
                <w:rFonts w:cs="Segoe UI"/>
                <w:szCs w:val="22"/>
              </w:rPr>
              <w:t>1</w:t>
            </w:r>
          </w:p>
        </w:tc>
        <w:tc>
          <w:tcPr>
            <w:tcW w:w="850" w:type="dxa"/>
            <w:gridSpan w:val="2"/>
            <w:shd w:val="clear" w:color="auto" w:fill="F2F2F2" w:themeFill="background1" w:themeFillShade="F2"/>
            <w:vAlign w:val="center"/>
          </w:tcPr>
          <w:p w14:paraId="52D824E8"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992" w:type="dxa"/>
            <w:gridSpan w:val="2"/>
            <w:shd w:val="clear" w:color="auto" w:fill="F2F2F2" w:themeFill="background1" w:themeFillShade="F2"/>
            <w:vAlign w:val="center"/>
          </w:tcPr>
          <w:p w14:paraId="490CCA9F"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0AC616A6" w14:textId="77777777" w:rsidR="001E680F" w:rsidRPr="00E25DDC" w:rsidRDefault="001E680F" w:rsidP="001E680F">
            <w:pPr>
              <w:rPr>
                <w:rFonts w:eastAsia="Times New Roman" w:cs="Times New Roman"/>
                <w:szCs w:val="22"/>
              </w:rPr>
            </w:pPr>
            <w:r w:rsidRPr="00E25DDC">
              <w:rPr>
                <w:rFonts w:eastAsia="Times New Roman" w:cs="Times New Roman"/>
                <w:szCs w:val="22"/>
              </w:rPr>
              <w:t>5</w:t>
            </w:r>
          </w:p>
        </w:tc>
        <w:tc>
          <w:tcPr>
            <w:tcW w:w="1134" w:type="dxa"/>
            <w:shd w:val="clear" w:color="auto" w:fill="F2F2F2" w:themeFill="background1" w:themeFillShade="F2"/>
            <w:vAlign w:val="center"/>
          </w:tcPr>
          <w:p w14:paraId="6C5F8C75" w14:textId="77777777" w:rsidR="001E680F" w:rsidRPr="00E25DDC" w:rsidRDefault="001E680F" w:rsidP="001E680F">
            <w:pPr>
              <w:rPr>
                <w:rFonts w:eastAsia="Times New Roman" w:cs="Times New Roman"/>
                <w:szCs w:val="22"/>
              </w:rPr>
            </w:pPr>
            <w:r w:rsidRPr="00E25DDC">
              <w:rPr>
                <w:rFonts w:eastAsia="Times New Roman" w:cs="Times New Roman"/>
                <w:szCs w:val="22"/>
              </w:rPr>
              <w:t>125</w:t>
            </w:r>
          </w:p>
        </w:tc>
        <w:tc>
          <w:tcPr>
            <w:tcW w:w="993" w:type="dxa"/>
            <w:gridSpan w:val="2"/>
            <w:shd w:val="clear" w:color="auto" w:fill="F2F2F2" w:themeFill="background1" w:themeFillShade="F2"/>
            <w:vAlign w:val="center"/>
          </w:tcPr>
          <w:p w14:paraId="289C6083" w14:textId="77777777" w:rsidR="001E680F" w:rsidRPr="00E25DDC" w:rsidRDefault="001E680F" w:rsidP="001E680F">
            <w:pPr>
              <w:rPr>
                <w:rFonts w:eastAsia="Times New Roman" w:cs="Times New Roman"/>
                <w:szCs w:val="22"/>
              </w:rPr>
            </w:pPr>
            <w:r w:rsidRPr="00E25DDC">
              <w:rPr>
                <w:rFonts w:eastAsia="Times New Roman" w:cs="Times New Roman"/>
                <w:szCs w:val="22"/>
              </w:rPr>
              <w:t>36</w:t>
            </w:r>
          </w:p>
        </w:tc>
        <w:tc>
          <w:tcPr>
            <w:tcW w:w="1559" w:type="dxa"/>
            <w:shd w:val="clear" w:color="auto" w:fill="F2F2F2" w:themeFill="background1" w:themeFillShade="F2"/>
            <w:vAlign w:val="center"/>
          </w:tcPr>
          <w:p w14:paraId="122F4CBF" w14:textId="77777777" w:rsidR="001E680F" w:rsidRPr="00E25DDC" w:rsidRDefault="001E680F" w:rsidP="001E680F">
            <w:pPr>
              <w:rPr>
                <w:rFonts w:eastAsia="Times New Roman" w:cs="Times New Roman"/>
                <w:szCs w:val="22"/>
              </w:rPr>
            </w:pPr>
            <w:r w:rsidRPr="00E25DDC">
              <w:rPr>
                <w:rFonts w:eastAsia="Times New Roman" w:cs="Times New Roman"/>
                <w:szCs w:val="22"/>
              </w:rPr>
              <w:t>89</w:t>
            </w:r>
          </w:p>
        </w:tc>
        <w:tc>
          <w:tcPr>
            <w:tcW w:w="1417" w:type="dxa"/>
            <w:gridSpan w:val="2"/>
            <w:shd w:val="clear" w:color="auto" w:fill="F2F2F2" w:themeFill="background1" w:themeFillShade="F2"/>
            <w:vAlign w:val="center"/>
          </w:tcPr>
          <w:p w14:paraId="3B9FF5FB"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c>
          <w:tcPr>
            <w:tcW w:w="851" w:type="dxa"/>
            <w:shd w:val="clear" w:color="auto" w:fill="F2F2F2" w:themeFill="background1" w:themeFillShade="F2"/>
            <w:vAlign w:val="center"/>
          </w:tcPr>
          <w:p w14:paraId="02AC79AD" w14:textId="77777777" w:rsidR="001E680F" w:rsidRPr="00E25DDC" w:rsidRDefault="001E680F" w:rsidP="001E680F">
            <w:pPr>
              <w:rPr>
                <w:rFonts w:eastAsia="Times New Roman" w:cs="Times New Roman"/>
                <w:szCs w:val="22"/>
              </w:rPr>
            </w:pPr>
          </w:p>
        </w:tc>
        <w:tc>
          <w:tcPr>
            <w:tcW w:w="742" w:type="dxa"/>
            <w:shd w:val="clear" w:color="auto" w:fill="F2F2F2" w:themeFill="background1" w:themeFillShade="F2"/>
            <w:vAlign w:val="center"/>
          </w:tcPr>
          <w:p w14:paraId="2DC48D02"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6674BA0C" w14:textId="77777777" w:rsidTr="001E680F">
        <w:tc>
          <w:tcPr>
            <w:tcW w:w="675" w:type="dxa"/>
            <w:shd w:val="clear" w:color="auto" w:fill="F2F2F2" w:themeFill="background1" w:themeFillShade="F2"/>
            <w:vAlign w:val="center"/>
          </w:tcPr>
          <w:p w14:paraId="1ED13F2F"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5C71B002" w14:textId="77777777" w:rsidR="001E680F" w:rsidRPr="00E25DDC" w:rsidRDefault="001E680F" w:rsidP="001E680F">
            <w:pPr>
              <w:rPr>
                <w:rFonts w:eastAsia="Times New Roman" w:cs="Segoe UI"/>
                <w:szCs w:val="22"/>
                <w:lang w:val="en-US"/>
              </w:rPr>
            </w:pPr>
            <w:r w:rsidRPr="00E25DDC">
              <w:rPr>
                <w:rFonts w:cs="Segoe UI"/>
                <w:szCs w:val="22"/>
              </w:rPr>
              <w:t>Individual Behaviour in the Organisation</w:t>
            </w:r>
          </w:p>
        </w:tc>
        <w:tc>
          <w:tcPr>
            <w:tcW w:w="1134" w:type="dxa"/>
            <w:gridSpan w:val="3"/>
            <w:shd w:val="clear" w:color="auto" w:fill="F2F2F2" w:themeFill="background1" w:themeFillShade="F2"/>
            <w:vAlign w:val="center"/>
          </w:tcPr>
          <w:p w14:paraId="107A36F0" w14:textId="77777777" w:rsidR="001E680F" w:rsidRPr="00E25DDC" w:rsidRDefault="001E680F" w:rsidP="001E680F">
            <w:pPr>
              <w:rPr>
                <w:rFonts w:cs="Segoe UI"/>
                <w:szCs w:val="22"/>
              </w:rPr>
            </w:pPr>
            <w:r w:rsidRPr="00E25DDC">
              <w:rPr>
                <w:rFonts w:cs="Segoe UI"/>
                <w:szCs w:val="22"/>
              </w:rPr>
              <w:t>2</w:t>
            </w:r>
          </w:p>
        </w:tc>
        <w:tc>
          <w:tcPr>
            <w:tcW w:w="850" w:type="dxa"/>
            <w:gridSpan w:val="2"/>
            <w:shd w:val="clear" w:color="auto" w:fill="F2F2F2" w:themeFill="background1" w:themeFillShade="F2"/>
            <w:vAlign w:val="center"/>
          </w:tcPr>
          <w:p w14:paraId="3B9A527B"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992" w:type="dxa"/>
            <w:gridSpan w:val="2"/>
            <w:shd w:val="clear" w:color="auto" w:fill="F2F2F2" w:themeFill="background1" w:themeFillShade="F2"/>
            <w:vAlign w:val="center"/>
          </w:tcPr>
          <w:p w14:paraId="2A5B027D"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007B4C08" w14:textId="77777777" w:rsidR="001E680F" w:rsidRPr="00E25DDC" w:rsidRDefault="001E680F" w:rsidP="001E680F">
            <w:pPr>
              <w:rPr>
                <w:rFonts w:eastAsia="Times New Roman" w:cs="Times New Roman"/>
                <w:szCs w:val="22"/>
              </w:rPr>
            </w:pPr>
            <w:r w:rsidRPr="00E25DDC">
              <w:rPr>
                <w:rFonts w:eastAsia="Times New Roman" w:cs="Times New Roman"/>
                <w:szCs w:val="22"/>
              </w:rPr>
              <w:t>5</w:t>
            </w:r>
          </w:p>
        </w:tc>
        <w:tc>
          <w:tcPr>
            <w:tcW w:w="1134" w:type="dxa"/>
            <w:shd w:val="clear" w:color="auto" w:fill="F2F2F2" w:themeFill="background1" w:themeFillShade="F2"/>
            <w:vAlign w:val="center"/>
          </w:tcPr>
          <w:p w14:paraId="1520817C" w14:textId="77777777" w:rsidR="001E680F" w:rsidRPr="00E25DDC" w:rsidRDefault="001E680F" w:rsidP="001E680F">
            <w:pPr>
              <w:rPr>
                <w:rFonts w:eastAsia="Times New Roman" w:cs="Times New Roman"/>
                <w:szCs w:val="22"/>
              </w:rPr>
            </w:pPr>
            <w:r w:rsidRPr="00E25DDC">
              <w:rPr>
                <w:rFonts w:eastAsia="Times New Roman" w:cs="Times New Roman"/>
                <w:szCs w:val="22"/>
              </w:rPr>
              <w:t>125</w:t>
            </w:r>
          </w:p>
        </w:tc>
        <w:tc>
          <w:tcPr>
            <w:tcW w:w="993" w:type="dxa"/>
            <w:gridSpan w:val="2"/>
            <w:shd w:val="clear" w:color="auto" w:fill="F2F2F2" w:themeFill="background1" w:themeFillShade="F2"/>
            <w:vAlign w:val="center"/>
          </w:tcPr>
          <w:p w14:paraId="1B143CD4" w14:textId="77777777" w:rsidR="001E680F" w:rsidRPr="00E25DDC" w:rsidRDefault="001E680F" w:rsidP="001E680F">
            <w:pPr>
              <w:rPr>
                <w:rFonts w:eastAsia="Times New Roman" w:cs="Times New Roman"/>
                <w:szCs w:val="22"/>
              </w:rPr>
            </w:pPr>
            <w:r w:rsidRPr="00E25DDC">
              <w:rPr>
                <w:rFonts w:eastAsia="Times New Roman" w:cs="Times New Roman"/>
                <w:szCs w:val="22"/>
              </w:rPr>
              <w:t>36</w:t>
            </w:r>
          </w:p>
        </w:tc>
        <w:tc>
          <w:tcPr>
            <w:tcW w:w="1559" w:type="dxa"/>
            <w:shd w:val="clear" w:color="auto" w:fill="F2F2F2" w:themeFill="background1" w:themeFillShade="F2"/>
            <w:vAlign w:val="center"/>
          </w:tcPr>
          <w:p w14:paraId="726E5AA1" w14:textId="77777777" w:rsidR="001E680F" w:rsidRPr="00E25DDC" w:rsidRDefault="001E680F" w:rsidP="001E680F">
            <w:pPr>
              <w:rPr>
                <w:rFonts w:eastAsia="Times New Roman" w:cs="Times New Roman"/>
                <w:szCs w:val="22"/>
              </w:rPr>
            </w:pPr>
            <w:r w:rsidRPr="00E25DDC">
              <w:rPr>
                <w:rFonts w:eastAsia="Times New Roman" w:cs="Times New Roman"/>
                <w:szCs w:val="22"/>
              </w:rPr>
              <w:t>89</w:t>
            </w:r>
          </w:p>
        </w:tc>
        <w:tc>
          <w:tcPr>
            <w:tcW w:w="1417" w:type="dxa"/>
            <w:gridSpan w:val="2"/>
            <w:shd w:val="clear" w:color="auto" w:fill="F2F2F2" w:themeFill="background1" w:themeFillShade="F2"/>
            <w:vAlign w:val="center"/>
          </w:tcPr>
          <w:p w14:paraId="0E97D13C" w14:textId="77777777" w:rsidR="001E680F" w:rsidRPr="00E25DDC" w:rsidRDefault="001E680F" w:rsidP="001E680F">
            <w:pPr>
              <w:rPr>
                <w:rFonts w:eastAsia="Times New Roman" w:cs="Times New Roman"/>
                <w:szCs w:val="22"/>
              </w:rPr>
            </w:pPr>
            <w:r w:rsidRPr="00E25DDC">
              <w:rPr>
                <w:rFonts w:eastAsia="Times New Roman" w:cs="Times New Roman"/>
                <w:szCs w:val="22"/>
              </w:rPr>
              <w:t>30</w:t>
            </w:r>
          </w:p>
        </w:tc>
        <w:tc>
          <w:tcPr>
            <w:tcW w:w="851" w:type="dxa"/>
            <w:shd w:val="clear" w:color="auto" w:fill="F2F2F2" w:themeFill="background1" w:themeFillShade="F2"/>
            <w:vAlign w:val="center"/>
          </w:tcPr>
          <w:p w14:paraId="71429487" w14:textId="77777777" w:rsidR="001E680F" w:rsidRPr="00E25DDC" w:rsidRDefault="001E680F" w:rsidP="001E680F">
            <w:pPr>
              <w:rPr>
                <w:rFonts w:eastAsia="Times New Roman" w:cs="Times New Roman"/>
                <w:szCs w:val="22"/>
              </w:rPr>
            </w:pPr>
            <w:r w:rsidRPr="00E25DDC">
              <w:rPr>
                <w:rFonts w:eastAsia="Times New Roman" w:cs="Times New Roman"/>
                <w:szCs w:val="22"/>
              </w:rPr>
              <w:t>70</w:t>
            </w:r>
          </w:p>
        </w:tc>
        <w:tc>
          <w:tcPr>
            <w:tcW w:w="742" w:type="dxa"/>
            <w:shd w:val="clear" w:color="auto" w:fill="F2F2F2" w:themeFill="background1" w:themeFillShade="F2"/>
            <w:vAlign w:val="center"/>
          </w:tcPr>
          <w:p w14:paraId="224905EB"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5C166F48" w14:textId="77777777" w:rsidTr="001E680F">
        <w:tc>
          <w:tcPr>
            <w:tcW w:w="675" w:type="dxa"/>
            <w:shd w:val="clear" w:color="auto" w:fill="F2F2F2" w:themeFill="background1" w:themeFillShade="F2"/>
            <w:vAlign w:val="center"/>
          </w:tcPr>
          <w:p w14:paraId="2712489C"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037851E1" w14:textId="77777777" w:rsidR="001E680F" w:rsidRPr="00E25DDC" w:rsidRDefault="001E680F" w:rsidP="001E680F">
            <w:pPr>
              <w:rPr>
                <w:rFonts w:cs="Segoe UI"/>
                <w:szCs w:val="22"/>
              </w:rPr>
            </w:pPr>
            <w:r w:rsidRPr="00E25DDC">
              <w:rPr>
                <w:rFonts w:cs="Segoe UI"/>
                <w:szCs w:val="22"/>
              </w:rPr>
              <w:t>Software Applications for Business</w:t>
            </w:r>
          </w:p>
        </w:tc>
        <w:tc>
          <w:tcPr>
            <w:tcW w:w="1134" w:type="dxa"/>
            <w:gridSpan w:val="3"/>
            <w:shd w:val="clear" w:color="auto" w:fill="F2F2F2" w:themeFill="background1" w:themeFillShade="F2"/>
            <w:vAlign w:val="center"/>
          </w:tcPr>
          <w:p w14:paraId="39E9E9F9" w14:textId="77777777" w:rsidR="001E680F" w:rsidRPr="00E25DDC" w:rsidRDefault="001E680F" w:rsidP="001E680F">
            <w:pPr>
              <w:rPr>
                <w:rFonts w:cs="Segoe UI"/>
                <w:szCs w:val="22"/>
              </w:rPr>
            </w:pPr>
            <w:r w:rsidRPr="00E25DDC">
              <w:rPr>
                <w:rFonts w:cs="Segoe UI"/>
                <w:szCs w:val="22"/>
              </w:rPr>
              <w:t>2</w:t>
            </w:r>
          </w:p>
        </w:tc>
        <w:tc>
          <w:tcPr>
            <w:tcW w:w="850" w:type="dxa"/>
            <w:gridSpan w:val="2"/>
            <w:shd w:val="clear" w:color="auto" w:fill="F2F2F2" w:themeFill="background1" w:themeFillShade="F2"/>
            <w:vAlign w:val="center"/>
          </w:tcPr>
          <w:p w14:paraId="5DC1C900"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992" w:type="dxa"/>
            <w:gridSpan w:val="2"/>
            <w:shd w:val="clear" w:color="auto" w:fill="F2F2F2" w:themeFill="background1" w:themeFillShade="F2"/>
            <w:vAlign w:val="center"/>
          </w:tcPr>
          <w:p w14:paraId="6E48F324"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7FA4ACBA" w14:textId="77777777" w:rsidR="001E680F" w:rsidRPr="00E25DDC" w:rsidRDefault="001E680F" w:rsidP="001E680F">
            <w:pPr>
              <w:rPr>
                <w:rFonts w:eastAsia="Times New Roman" w:cs="Times New Roman"/>
                <w:szCs w:val="22"/>
              </w:rPr>
            </w:pPr>
            <w:r w:rsidRPr="00E25DDC">
              <w:rPr>
                <w:rFonts w:eastAsia="Times New Roman" w:cs="Times New Roman"/>
                <w:szCs w:val="22"/>
              </w:rPr>
              <w:t>5</w:t>
            </w:r>
          </w:p>
        </w:tc>
        <w:tc>
          <w:tcPr>
            <w:tcW w:w="1134" w:type="dxa"/>
            <w:shd w:val="clear" w:color="auto" w:fill="F2F2F2" w:themeFill="background1" w:themeFillShade="F2"/>
            <w:vAlign w:val="center"/>
          </w:tcPr>
          <w:p w14:paraId="6B835720" w14:textId="77777777" w:rsidR="001E680F" w:rsidRPr="00E25DDC" w:rsidRDefault="001E680F" w:rsidP="001E680F">
            <w:pPr>
              <w:rPr>
                <w:rFonts w:eastAsia="Times New Roman" w:cs="Times New Roman"/>
                <w:szCs w:val="22"/>
              </w:rPr>
            </w:pPr>
            <w:r w:rsidRPr="00E25DDC">
              <w:rPr>
                <w:rFonts w:eastAsia="Times New Roman" w:cs="Times New Roman"/>
                <w:szCs w:val="22"/>
              </w:rPr>
              <w:t>125</w:t>
            </w:r>
          </w:p>
        </w:tc>
        <w:tc>
          <w:tcPr>
            <w:tcW w:w="993" w:type="dxa"/>
            <w:gridSpan w:val="2"/>
            <w:shd w:val="clear" w:color="auto" w:fill="F2F2F2" w:themeFill="background1" w:themeFillShade="F2"/>
            <w:vAlign w:val="center"/>
          </w:tcPr>
          <w:p w14:paraId="28B254B2" w14:textId="77777777" w:rsidR="001E680F" w:rsidRPr="00E25DDC" w:rsidRDefault="001E680F" w:rsidP="001E680F">
            <w:pPr>
              <w:rPr>
                <w:rFonts w:eastAsia="Times New Roman" w:cs="Times New Roman"/>
                <w:szCs w:val="22"/>
              </w:rPr>
            </w:pPr>
            <w:r w:rsidRPr="00E25DDC">
              <w:rPr>
                <w:rFonts w:eastAsia="Times New Roman" w:cs="Times New Roman"/>
                <w:szCs w:val="22"/>
              </w:rPr>
              <w:t>36</w:t>
            </w:r>
          </w:p>
        </w:tc>
        <w:tc>
          <w:tcPr>
            <w:tcW w:w="1559" w:type="dxa"/>
            <w:shd w:val="clear" w:color="auto" w:fill="F2F2F2" w:themeFill="background1" w:themeFillShade="F2"/>
            <w:vAlign w:val="center"/>
          </w:tcPr>
          <w:p w14:paraId="5C68040F" w14:textId="77777777" w:rsidR="001E680F" w:rsidRPr="00E25DDC" w:rsidRDefault="001E680F" w:rsidP="001E680F">
            <w:pPr>
              <w:rPr>
                <w:rFonts w:eastAsia="Times New Roman" w:cs="Times New Roman"/>
                <w:szCs w:val="22"/>
              </w:rPr>
            </w:pPr>
            <w:r w:rsidRPr="00E25DDC">
              <w:rPr>
                <w:rFonts w:eastAsia="Times New Roman" w:cs="Times New Roman"/>
                <w:szCs w:val="22"/>
              </w:rPr>
              <w:t>89</w:t>
            </w:r>
          </w:p>
        </w:tc>
        <w:tc>
          <w:tcPr>
            <w:tcW w:w="1417" w:type="dxa"/>
            <w:gridSpan w:val="2"/>
            <w:shd w:val="clear" w:color="auto" w:fill="F2F2F2" w:themeFill="background1" w:themeFillShade="F2"/>
            <w:vAlign w:val="center"/>
          </w:tcPr>
          <w:p w14:paraId="1D7093A9"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c>
          <w:tcPr>
            <w:tcW w:w="851" w:type="dxa"/>
            <w:shd w:val="clear" w:color="auto" w:fill="F2F2F2" w:themeFill="background1" w:themeFillShade="F2"/>
            <w:vAlign w:val="center"/>
          </w:tcPr>
          <w:p w14:paraId="02DD7691" w14:textId="77777777" w:rsidR="001E680F" w:rsidRPr="00E25DDC" w:rsidRDefault="001E680F" w:rsidP="001E680F">
            <w:pPr>
              <w:rPr>
                <w:rFonts w:eastAsia="Times New Roman" w:cs="Times New Roman"/>
                <w:szCs w:val="22"/>
              </w:rPr>
            </w:pPr>
            <w:r w:rsidRPr="00E25DDC">
              <w:rPr>
                <w:rFonts w:eastAsia="Times New Roman" w:cs="Times New Roman"/>
                <w:szCs w:val="22"/>
              </w:rPr>
              <w:t>0</w:t>
            </w:r>
          </w:p>
        </w:tc>
        <w:tc>
          <w:tcPr>
            <w:tcW w:w="742" w:type="dxa"/>
            <w:shd w:val="clear" w:color="auto" w:fill="F2F2F2" w:themeFill="background1" w:themeFillShade="F2"/>
            <w:vAlign w:val="center"/>
          </w:tcPr>
          <w:p w14:paraId="051A46B0"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r w:rsidR="001E680F" w:rsidRPr="00E25DDC" w14:paraId="1AC07FF8" w14:textId="77777777" w:rsidTr="001E680F">
        <w:tc>
          <w:tcPr>
            <w:tcW w:w="675" w:type="dxa"/>
            <w:shd w:val="clear" w:color="auto" w:fill="F2F2F2" w:themeFill="background1" w:themeFillShade="F2"/>
            <w:vAlign w:val="center"/>
          </w:tcPr>
          <w:p w14:paraId="63B80778" w14:textId="77777777" w:rsidR="001E680F" w:rsidRPr="00E25DDC" w:rsidRDefault="001E680F" w:rsidP="001E680F">
            <w:pPr>
              <w:rPr>
                <w:rFonts w:eastAsia="Times New Roman" w:cs="Times New Roman"/>
                <w:szCs w:val="22"/>
              </w:rPr>
            </w:pPr>
          </w:p>
        </w:tc>
        <w:tc>
          <w:tcPr>
            <w:tcW w:w="2694" w:type="dxa"/>
            <w:gridSpan w:val="3"/>
            <w:shd w:val="clear" w:color="auto" w:fill="F2F2F2" w:themeFill="background1" w:themeFillShade="F2"/>
            <w:vAlign w:val="center"/>
          </w:tcPr>
          <w:p w14:paraId="26036DD9" w14:textId="77777777" w:rsidR="001E680F" w:rsidRPr="00E25DDC" w:rsidRDefault="001E680F" w:rsidP="001E680F">
            <w:pPr>
              <w:rPr>
                <w:rFonts w:eastAsia="Times New Roman" w:cs="Segoe UI"/>
                <w:szCs w:val="22"/>
                <w:lang w:val="en-US"/>
              </w:rPr>
            </w:pPr>
            <w:r w:rsidRPr="00E25DDC">
              <w:rPr>
                <w:rFonts w:eastAsia="Times New Roman" w:cs="Calibri"/>
                <w:bCs/>
                <w:szCs w:val="22"/>
                <w:lang w:val="en-US"/>
              </w:rPr>
              <w:t xml:space="preserve">Portfolio Project </w:t>
            </w:r>
          </w:p>
        </w:tc>
        <w:tc>
          <w:tcPr>
            <w:tcW w:w="1134" w:type="dxa"/>
            <w:gridSpan w:val="3"/>
            <w:shd w:val="clear" w:color="auto" w:fill="F2F2F2" w:themeFill="background1" w:themeFillShade="F2"/>
            <w:vAlign w:val="center"/>
          </w:tcPr>
          <w:p w14:paraId="6C99DCD8" w14:textId="77777777" w:rsidR="001E680F" w:rsidRPr="00E25DDC" w:rsidRDefault="001E680F" w:rsidP="001E680F">
            <w:pPr>
              <w:rPr>
                <w:rFonts w:cs="Segoe UI"/>
                <w:szCs w:val="22"/>
              </w:rPr>
            </w:pPr>
            <w:r w:rsidRPr="00E25DDC">
              <w:rPr>
                <w:rFonts w:cs="Segoe UI"/>
                <w:szCs w:val="22"/>
              </w:rPr>
              <w:t>1/2</w:t>
            </w:r>
          </w:p>
        </w:tc>
        <w:tc>
          <w:tcPr>
            <w:tcW w:w="850" w:type="dxa"/>
            <w:gridSpan w:val="2"/>
            <w:shd w:val="clear" w:color="auto" w:fill="F2F2F2" w:themeFill="background1" w:themeFillShade="F2"/>
            <w:vAlign w:val="center"/>
          </w:tcPr>
          <w:p w14:paraId="65BA4174" w14:textId="77777777" w:rsidR="001E680F" w:rsidRPr="00E25DDC" w:rsidRDefault="001E680F" w:rsidP="001E680F">
            <w:pPr>
              <w:rPr>
                <w:rFonts w:eastAsia="Times New Roman" w:cs="Times New Roman"/>
                <w:szCs w:val="22"/>
              </w:rPr>
            </w:pPr>
            <w:r w:rsidRPr="00E25DDC">
              <w:rPr>
                <w:rFonts w:eastAsia="Times New Roman" w:cs="Times New Roman"/>
                <w:szCs w:val="22"/>
              </w:rPr>
              <w:t>M</w:t>
            </w:r>
          </w:p>
        </w:tc>
        <w:tc>
          <w:tcPr>
            <w:tcW w:w="992" w:type="dxa"/>
            <w:gridSpan w:val="2"/>
            <w:shd w:val="clear" w:color="auto" w:fill="F2F2F2" w:themeFill="background1" w:themeFillShade="F2"/>
            <w:vAlign w:val="center"/>
          </w:tcPr>
          <w:p w14:paraId="356DEA10" w14:textId="77777777" w:rsidR="001E680F" w:rsidRPr="00E25DDC" w:rsidRDefault="001E680F" w:rsidP="001E680F">
            <w:pPr>
              <w:rPr>
                <w:rFonts w:eastAsia="Times New Roman" w:cs="Times New Roman"/>
                <w:szCs w:val="22"/>
              </w:rPr>
            </w:pPr>
            <w:r w:rsidRPr="00E25DDC">
              <w:rPr>
                <w:rFonts w:eastAsia="Times New Roman" w:cs="Times New Roman"/>
                <w:szCs w:val="22"/>
              </w:rPr>
              <w:t>6</w:t>
            </w:r>
          </w:p>
        </w:tc>
        <w:tc>
          <w:tcPr>
            <w:tcW w:w="1134" w:type="dxa"/>
            <w:shd w:val="clear" w:color="auto" w:fill="F2F2F2" w:themeFill="background1" w:themeFillShade="F2"/>
            <w:vAlign w:val="center"/>
          </w:tcPr>
          <w:p w14:paraId="54B9495E" w14:textId="77777777" w:rsidR="001E680F" w:rsidRPr="00E25DDC" w:rsidRDefault="001E680F" w:rsidP="001E680F">
            <w:pPr>
              <w:rPr>
                <w:rFonts w:eastAsia="Times New Roman" w:cs="Times New Roman"/>
                <w:szCs w:val="22"/>
              </w:rPr>
            </w:pPr>
            <w:r w:rsidRPr="00E25DDC">
              <w:rPr>
                <w:rFonts w:eastAsia="Times New Roman" w:cs="Times New Roman"/>
                <w:szCs w:val="22"/>
              </w:rPr>
              <w:t>10</w:t>
            </w:r>
          </w:p>
        </w:tc>
        <w:tc>
          <w:tcPr>
            <w:tcW w:w="1134" w:type="dxa"/>
            <w:shd w:val="clear" w:color="auto" w:fill="F2F2F2" w:themeFill="background1" w:themeFillShade="F2"/>
            <w:vAlign w:val="center"/>
          </w:tcPr>
          <w:p w14:paraId="63408804" w14:textId="77777777" w:rsidR="001E680F" w:rsidRPr="00E25DDC" w:rsidRDefault="001E680F" w:rsidP="001E680F">
            <w:pPr>
              <w:rPr>
                <w:rFonts w:eastAsia="Times New Roman" w:cs="Times New Roman"/>
                <w:szCs w:val="22"/>
              </w:rPr>
            </w:pPr>
            <w:r w:rsidRPr="00E25DDC">
              <w:rPr>
                <w:rFonts w:eastAsia="Times New Roman" w:cs="Times New Roman"/>
                <w:szCs w:val="22"/>
              </w:rPr>
              <w:t>250</w:t>
            </w:r>
          </w:p>
        </w:tc>
        <w:tc>
          <w:tcPr>
            <w:tcW w:w="993" w:type="dxa"/>
            <w:gridSpan w:val="2"/>
            <w:shd w:val="clear" w:color="auto" w:fill="F2F2F2" w:themeFill="background1" w:themeFillShade="F2"/>
            <w:vAlign w:val="center"/>
          </w:tcPr>
          <w:p w14:paraId="3DAEFEBC" w14:textId="77777777" w:rsidR="001E680F" w:rsidRPr="00E25DDC" w:rsidRDefault="001E680F" w:rsidP="001E680F">
            <w:pPr>
              <w:rPr>
                <w:rFonts w:eastAsia="Times New Roman" w:cs="Times New Roman"/>
                <w:szCs w:val="22"/>
              </w:rPr>
            </w:pPr>
            <w:r w:rsidRPr="00E25DDC">
              <w:rPr>
                <w:rFonts w:eastAsia="Times New Roman" w:cs="Times New Roman"/>
                <w:szCs w:val="22"/>
              </w:rPr>
              <w:t>60</w:t>
            </w:r>
          </w:p>
        </w:tc>
        <w:tc>
          <w:tcPr>
            <w:tcW w:w="1559" w:type="dxa"/>
            <w:shd w:val="clear" w:color="auto" w:fill="F2F2F2" w:themeFill="background1" w:themeFillShade="F2"/>
            <w:vAlign w:val="center"/>
          </w:tcPr>
          <w:p w14:paraId="7D6F40BE" w14:textId="77777777" w:rsidR="001E680F" w:rsidRPr="00E25DDC" w:rsidRDefault="001E680F" w:rsidP="001E680F">
            <w:pPr>
              <w:rPr>
                <w:rFonts w:eastAsia="Times New Roman" w:cs="Times New Roman"/>
                <w:szCs w:val="22"/>
              </w:rPr>
            </w:pPr>
            <w:r w:rsidRPr="00E25DDC">
              <w:rPr>
                <w:rFonts w:eastAsia="Times New Roman" w:cs="Times New Roman"/>
                <w:szCs w:val="22"/>
              </w:rPr>
              <w:t>190</w:t>
            </w:r>
          </w:p>
        </w:tc>
        <w:tc>
          <w:tcPr>
            <w:tcW w:w="1417" w:type="dxa"/>
            <w:gridSpan w:val="2"/>
            <w:shd w:val="clear" w:color="auto" w:fill="F2F2F2" w:themeFill="background1" w:themeFillShade="F2"/>
            <w:vAlign w:val="center"/>
          </w:tcPr>
          <w:p w14:paraId="3013C00C"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c>
          <w:tcPr>
            <w:tcW w:w="851" w:type="dxa"/>
            <w:shd w:val="clear" w:color="auto" w:fill="F2F2F2" w:themeFill="background1" w:themeFillShade="F2"/>
            <w:vAlign w:val="center"/>
          </w:tcPr>
          <w:p w14:paraId="00BB4C21" w14:textId="77777777" w:rsidR="001E680F" w:rsidRPr="00E25DDC" w:rsidRDefault="001E680F" w:rsidP="001E680F">
            <w:pPr>
              <w:rPr>
                <w:rFonts w:eastAsia="Times New Roman" w:cs="Times New Roman"/>
                <w:szCs w:val="22"/>
              </w:rPr>
            </w:pPr>
            <w:r w:rsidRPr="00E25DDC">
              <w:rPr>
                <w:rFonts w:eastAsia="Times New Roman" w:cs="Times New Roman"/>
                <w:szCs w:val="22"/>
              </w:rPr>
              <w:t>0</w:t>
            </w:r>
          </w:p>
        </w:tc>
        <w:tc>
          <w:tcPr>
            <w:tcW w:w="742" w:type="dxa"/>
            <w:shd w:val="clear" w:color="auto" w:fill="F2F2F2" w:themeFill="background1" w:themeFillShade="F2"/>
            <w:vAlign w:val="center"/>
          </w:tcPr>
          <w:p w14:paraId="2C643135" w14:textId="77777777" w:rsidR="001E680F" w:rsidRPr="00E25DDC" w:rsidRDefault="001E680F" w:rsidP="001E680F">
            <w:pPr>
              <w:rPr>
                <w:rFonts w:eastAsia="Times New Roman" w:cs="Times New Roman"/>
                <w:szCs w:val="22"/>
              </w:rPr>
            </w:pPr>
            <w:r w:rsidRPr="00E25DDC">
              <w:rPr>
                <w:rFonts w:eastAsia="Times New Roman" w:cs="Times New Roman"/>
                <w:szCs w:val="22"/>
              </w:rPr>
              <w:t>100</w:t>
            </w:r>
          </w:p>
        </w:tc>
      </w:tr>
    </w:tbl>
    <w:p w14:paraId="65FA1788" w14:textId="77777777" w:rsidR="001E680F" w:rsidRPr="00AD0183" w:rsidRDefault="001E680F" w:rsidP="001E680F">
      <w:pPr>
        <w:sectPr w:rsidR="001E680F" w:rsidRPr="00AD0183" w:rsidSect="001E680F">
          <w:pgSz w:w="16840" w:h="11907" w:orient="landscape"/>
          <w:pgMar w:top="1440" w:right="1440" w:bottom="1440" w:left="1440" w:header="708" w:footer="708" w:gutter="0"/>
          <w:cols w:space="708"/>
          <w:docGrid w:linePitch="360"/>
        </w:sectPr>
      </w:pPr>
    </w:p>
    <w:p w14:paraId="465FDFC0" w14:textId="19D000AF" w:rsidR="00441956" w:rsidRDefault="00441956" w:rsidP="00441956">
      <w:pPr>
        <w:pStyle w:val="Heading2"/>
      </w:pPr>
      <w:bookmarkStart w:id="198" w:name="_Toc440882422"/>
      <w:r>
        <w:lastRenderedPageBreak/>
        <w:t>BA (Hons) in Business</w:t>
      </w:r>
      <w:bookmarkEnd w:id="198"/>
    </w:p>
    <w:p w14:paraId="5DC5C606" w14:textId="77777777" w:rsidR="001E680F" w:rsidRPr="008931D8" w:rsidRDefault="001E680F" w:rsidP="001E680F"/>
    <w:tbl>
      <w:tblPr>
        <w:tblStyle w:val="TableGrid"/>
        <w:tblW w:w="14175" w:type="dxa"/>
        <w:tblLayout w:type="fixed"/>
        <w:tblLook w:val="04A0" w:firstRow="1" w:lastRow="0" w:firstColumn="1" w:lastColumn="0" w:noHBand="0" w:noVBand="1"/>
      </w:tblPr>
      <w:tblGrid>
        <w:gridCol w:w="392"/>
        <w:gridCol w:w="1183"/>
        <w:gridCol w:w="1122"/>
        <w:gridCol w:w="530"/>
        <w:gridCol w:w="567"/>
        <w:gridCol w:w="25"/>
        <w:gridCol w:w="542"/>
        <w:gridCol w:w="600"/>
        <w:gridCol w:w="250"/>
        <w:gridCol w:w="851"/>
        <w:gridCol w:w="56"/>
        <w:gridCol w:w="1071"/>
        <w:gridCol w:w="764"/>
        <w:gridCol w:w="911"/>
        <w:gridCol w:w="1368"/>
        <w:gridCol w:w="1007"/>
        <w:gridCol w:w="776"/>
        <w:gridCol w:w="1490"/>
        <w:gridCol w:w="670"/>
      </w:tblGrid>
      <w:tr w:rsidR="001E680F" w:rsidRPr="00E25DDC" w14:paraId="0E75D544" w14:textId="77777777" w:rsidTr="001E680F">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074AC194" w14:textId="77777777" w:rsidR="001E680F" w:rsidRPr="00E25DDC" w:rsidRDefault="001E680F" w:rsidP="001E680F">
            <w:pPr>
              <w:rPr>
                <w:rFonts w:eastAsia="Calibri" w:cs="Lucida Sans"/>
                <w:szCs w:val="22"/>
              </w:rPr>
            </w:pPr>
            <w:r w:rsidRPr="00E25DDC">
              <w:rPr>
                <w:rFonts w:eastAsia="Calibri" w:cs="Lucida Sans"/>
                <w:szCs w:val="22"/>
              </w:rPr>
              <w:t>Name of Provider</w:t>
            </w:r>
          </w:p>
        </w:tc>
        <w:tc>
          <w:tcPr>
            <w:tcW w:w="10381" w:type="dxa"/>
            <w:gridSpan w:val="14"/>
            <w:tcBorders>
              <w:top w:val="single" w:sz="4" w:space="0" w:color="auto"/>
              <w:left w:val="single" w:sz="4" w:space="0" w:color="auto"/>
              <w:bottom w:val="single" w:sz="4" w:space="0" w:color="auto"/>
              <w:right w:val="single" w:sz="4" w:space="0" w:color="auto"/>
            </w:tcBorders>
            <w:hideMark/>
          </w:tcPr>
          <w:p w14:paraId="59F105BC" w14:textId="77777777" w:rsidR="001E680F" w:rsidRPr="00E25DDC" w:rsidRDefault="001E680F" w:rsidP="001E680F">
            <w:pPr>
              <w:rPr>
                <w:rFonts w:eastAsia="Calibri" w:cs="Lucida Sans"/>
                <w:szCs w:val="22"/>
              </w:rPr>
            </w:pPr>
            <w:r w:rsidRPr="00E25DDC">
              <w:rPr>
                <w:rFonts w:eastAsia="Calibri" w:cs="Lucida Sans"/>
                <w:szCs w:val="22"/>
              </w:rPr>
              <w:t>National College of Ireland</w:t>
            </w:r>
          </w:p>
        </w:tc>
      </w:tr>
      <w:tr w:rsidR="001E680F" w:rsidRPr="00E25DDC" w14:paraId="51F2F237" w14:textId="77777777" w:rsidTr="001E680F">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9834E9E" w14:textId="77777777" w:rsidR="001E680F" w:rsidRPr="00E25DDC" w:rsidRDefault="001E680F" w:rsidP="001E680F">
            <w:pPr>
              <w:rPr>
                <w:rFonts w:eastAsia="Calibri" w:cs="Lucida Sans"/>
                <w:szCs w:val="22"/>
              </w:rPr>
            </w:pPr>
            <w:r w:rsidRPr="00E25DDC">
              <w:rPr>
                <w:rFonts w:eastAsia="Calibri" w:cs="Lucida Sans"/>
                <w:szCs w:val="22"/>
              </w:rPr>
              <w:t>Programme Title (i.e. named award)</w:t>
            </w:r>
          </w:p>
        </w:tc>
        <w:tc>
          <w:tcPr>
            <w:tcW w:w="10381" w:type="dxa"/>
            <w:gridSpan w:val="14"/>
            <w:tcBorders>
              <w:top w:val="single" w:sz="4" w:space="0" w:color="auto"/>
              <w:left w:val="single" w:sz="4" w:space="0" w:color="auto"/>
              <w:bottom w:val="single" w:sz="4" w:space="0" w:color="auto"/>
              <w:right w:val="single" w:sz="4" w:space="0" w:color="auto"/>
            </w:tcBorders>
            <w:hideMark/>
          </w:tcPr>
          <w:p w14:paraId="1D6BF717" w14:textId="77777777" w:rsidR="001E680F" w:rsidRPr="00E25DDC" w:rsidRDefault="001E680F" w:rsidP="001E680F">
            <w:pPr>
              <w:rPr>
                <w:rFonts w:eastAsia="Calibri" w:cs="Lucida Sans"/>
                <w:szCs w:val="22"/>
              </w:rPr>
            </w:pPr>
            <w:r w:rsidRPr="00E25DDC">
              <w:rPr>
                <w:rFonts w:eastAsia="Calibri" w:cs="Lucida Sans"/>
                <w:szCs w:val="22"/>
              </w:rPr>
              <w:t>Bachelor of Arts (Hons) in Business</w:t>
            </w:r>
          </w:p>
        </w:tc>
      </w:tr>
      <w:tr w:rsidR="001E680F" w:rsidRPr="00E25DDC" w14:paraId="7849B6E0" w14:textId="77777777" w:rsidTr="001E680F">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7042FF0B" w14:textId="77777777" w:rsidR="001E680F" w:rsidRPr="00E25DDC" w:rsidRDefault="001E680F" w:rsidP="001E680F">
            <w:pPr>
              <w:rPr>
                <w:rFonts w:eastAsia="Calibri" w:cs="Lucida Sans"/>
                <w:szCs w:val="22"/>
              </w:rPr>
            </w:pPr>
            <w:r w:rsidRPr="00E25DDC">
              <w:rPr>
                <w:rFonts w:eastAsia="Calibri" w:cs="Lucida Sans"/>
                <w:szCs w:val="22"/>
              </w:rPr>
              <w:t>Award Title (HETAC named award)</w:t>
            </w:r>
          </w:p>
        </w:tc>
        <w:tc>
          <w:tcPr>
            <w:tcW w:w="10381" w:type="dxa"/>
            <w:gridSpan w:val="14"/>
            <w:tcBorders>
              <w:top w:val="single" w:sz="4" w:space="0" w:color="auto"/>
              <w:left w:val="single" w:sz="4" w:space="0" w:color="auto"/>
              <w:bottom w:val="single" w:sz="4" w:space="0" w:color="auto"/>
              <w:right w:val="single" w:sz="4" w:space="0" w:color="auto"/>
            </w:tcBorders>
            <w:hideMark/>
          </w:tcPr>
          <w:p w14:paraId="553F4BBF" w14:textId="77777777" w:rsidR="001E680F" w:rsidRPr="00E25DDC" w:rsidRDefault="001E680F" w:rsidP="001E680F">
            <w:pPr>
              <w:rPr>
                <w:rFonts w:eastAsia="Calibri" w:cs="Lucida Sans"/>
                <w:szCs w:val="22"/>
              </w:rPr>
            </w:pPr>
            <w:r w:rsidRPr="00E25DDC">
              <w:rPr>
                <w:rFonts w:eastAsia="Calibri" w:cs="Lucida Sans"/>
                <w:szCs w:val="22"/>
              </w:rPr>
              <w:t>Bachelor of Arts (Hons) in Business</w:t>
            </w:r>
          </w:p>
        </w:tc>
      </w:tr>
      <w:tr w:rsidR="001E680F" w:rsidRPr="00E25DDC" w14:paraId="1BFB8116" w14:textId="77777777" w:rsidTr="001E680F">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3EF99D12" w14:textId="77777777" w:rsidR="001E680F" w:rsidRPr="00E25DDC" w:rsidRDefault="001E680F" w:rsidP="001E680F">
            <w:pPr>
              <w:rPr>
                <w:rFonts w:eastAsia="Calibri" w:cs="Lucida Sans"/>
                <w:szCs w:val="22"/>
              </w:rPr>
            </w:pPr>
            <w:r w:rsidRPr="00E25DDC">
              <w:rPr>
                <w:rFonts w:eastAsia="Calibri" w:cs="Lucida Sans"/>
                <w:szCs w:val="22"/>
              </w:rPr>
              <w:t>Stage Exit Award Title</w:t>
            </w:r>
          </w:p>
        </w:tc>
        <w:tc>
          <w:tcPr>
            <w:tcW w:w="10381" w:type="dxa"/>
            <w:gridSpan w:val="14"/>
            <w:tcBorders>
              <w:top w:val="single" w:sz="4" w:space="0" w:color="auto"/>
              <w:left w:val="single" w:sz="4" w:space="0" w:color="auto"/>
              <w:bottom w:val="single" w:sz="4" w:space="0" w:color="auto"/>
              <w:right w:val="single" w:sz="4" w:space="0" w:color="auto"/>
            </w:tcBorders>
          </w:tcPr>
          <w:p w14:paraId="090B9262" w14:textId="77777777" w:rsidR="001E680F" w:rsidRPr="00E25DDC" w:rsidRDefault="001E680F" w:rsidP="001E680F">
            <w:pPr>
              <w:rPr>
                <w:rFonts w:eastAsia="Calibri" w:cs="Lucida Sans"/>
                <w:szCs w:val="22"/>
              </w:rPr>
            </w:pPr>
          </w:p>
        </w:tc>
      </w:tr>
      <w:tr w:rsidR="001E680F" w:rsidRPr="00E25DDC" w14:paraId="1761A322" w14:textId="77777777" w:rsidTr="001E680F">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1A93E769" w14:textId="77777777" w:rsidR="001E680F" w:rsidRPr="00E25DDC" w:rsidRDefault="001E680F" w:rsidP="001E680F">
            <w:pPr>
              <w:rPr>
                <w:rFonts w:eastAsia="Calibri" w:cs="Lucida Sans"/>
                <w:szCs w:val="22"/>
              </w:rPr>
            </w:pPr>
            <w:r w:rsidRPr="00E25DDC">
              <w:rPr>
                <w:rFonts w:eastAsia="Calibri" w:cs="Lucida Sans"/>
                <w:szCs w:val="22"/>
              </w:rPr>
              <w:t>Modes of Delivery (FT/PT/ACCS/BLENDED/OC etc.)</w:t>
            </w:r>
          </w:p>
        </w:tc>
        <w:tc>
          <w:tcPr>
            <w:tcW w:w="10381" w:type="dxa"/>
            <w:gridSpan w:val="14"/>
            <w:tcBorders>
              <w:top w:val="single" w:sz="4" w:space="0" w:color="auto"/>
              <w:left w:val="single" w:sz="4" w:space="0" w:color="auto"/>
              <w:bottom w:val="single" w:sz="4" w:space="0" w:color="auto"/>
              <w:right w:val="single" w:sz="4" w:space="0" w:color="auto"/>
            </w:tcBorders>
            <w:hideMark/>
          </w:tcPr>
          <w:p w14:paraId="37216663" w14:textId="77777777" w:rsidR="001E680F" w:rsidRPr="00E25DDC" w:rsidRDefault="001E680F" w:rsidP="001E680F">
            <w:pPr>
              <w:rPr>
                <w:rFonts w:eastAsia="Calibri" w:cs="Lucida Sans"/>
                <w:szCs w:val="22"/>
              </w:rPr>
            </w:pPr>
            <w:r w:rsidRPr="00E25DDC">
              <w:rPr>
                <w:rFonts w:eastAsia="Calibri" w:cs="Lucida Sans"/>
                <w:szCs w:val="22"/>
              </w:rPr>
              <w:t>Full Time, Part Time, Blended</w:t>
            </w:r>
          </w:p>
        </w:tc>
      </w:tr>
      <w:tr w:rsidR="001E680F" w:rsidRPr="00E25DDC" w14:paraId="1D62821C" w14:textId="77777777" w:rsidTr="001E680F">
        <w:tc>
          <w:tcPr>
            <w:tcW w:w="15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7BC078D" w14:textId="77777777" w:rsidR="001E680F" w:rsidRPr="00E25DDC" w:rsidRDefault="001E680F" w:rsidP="001E680F">
            <w:pPr>
              <w:rPr>
                <w:rFonts w:eastAsia="Calibri" w:cs="Lucida Sans"/>
                <w:szCs w:val="22"/>
              </w:rPr>
            </w:pPr>
            <w:r w:rsidRPr="00E25DDC">
              <w:rPr>
                <w:rFonts w:eastAsia="Calibri" w:cs="Lucida Sans"/>
                <w:szCs w:val="22"/>
              </w:rPr>
              <w:t>Award Class</w:t>
            </w:r>
          </w:p>
        </w:tc>
        <w:tc>
          <w:tcPr>
            <w:tcW w:w="1122" w:type="dxa"/>
            <w:tcBorders>
              <w:top w:val="single" w:sz="4" w:space="0" w:color="auto"/>
              <w:left w:val="single" w:sz="4" w:space="0" w:color="auto"/>
              <w:bottom w:val="single" w:sz="4" w:space="0" w:color="auto"/>
              <w:right w:val="single" w:sz="4" w:space="0" w:color="auto"/>
            </w:tcBorders>
            <w:shd w:val="clear" w:color="auto" w:fill="BFBFBF"/>
            <w:hideMark/>
          </w:tcPr>
          <w:p w14:paraId="237A688B" w14:textId="77777777" w:rsidR="001E680F" w:rsidRPr="00E25DDC" w:rsidRDefault="001E680F" w:rsidP="001E680F">
            <w:pPr>
              <w:rPr>
                <w:rFonts w:eastAsia="Calibri" w:cs="Lucida Sans"/>
                <w:szCs w:val="22"/>
              </w:rPr>
            </w:pPr>
            <w:r w:rsidRPr="00E25DDC">
              <w:rPr>
                <w:rFonts w:eastAsia="Calibri" w:cs="Lucida Sans"/>
                <w:szCs w:val="22"/>
              </w:rPr>
              <w:t>Award NQF Level</w:t>
            </w:r>
          </w:p>
        </w:tc>
        <w:tc>
          <w:tcPr>
            <w:tcW w:w="11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A095871" w14:textId="77777777" w:rsidR="001E680F" w:rsidRPr="00E25DDC" w:rsidRDefault="001E680F" w:rsidP="001E680F">
            <w:pPr>
              <w:rPr>
                <w:rFonts w:eastAsia="Calibri" w:cs="Lucida Sans"/>
                <w:szCs w:val="22"/>
              </w:rPr>
            </w:pPr>
            <w:r w:rsidRPr="00E25DDC">
              <w:rPr>
                <w:rFonts w:eastAsia="Calibri" w:cs="Lucida Sans"/>
                <w:szCs w:val="22"/>
              </w:rPr>
              <w:t>Award EQF Level</w:t>
            </w:r>
          </w:p>
        </w:tc>
        <w:tc>
          <w:tcPr>
            <w:tcW w:w="11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392A684" w14:textId="77777777" w:rsidR="001E680F" w:rsidRPr="00E25DDC" w:rsidRDefault="001E680F" w:rsidP="001E680F">
            <w:pPr>
              <w:rPr>
                <w:rFonts w:eastAsia="Calibri" w:cs="Lucida Sans"/>
                <w:szCs w:val="22"/>
              </w:rPr>
            </w:pPr>
            <w:r w:rsidRPr="00E25DDC">
              <w:rPr>
                <w:rFonts w:eastAsia="Calibri" w:cs="Lucida Sans"/>
                <w:szCs w:val="22"/>
              </w:rPr>
              <w:t>Stage</w:t>
            </w:r>
          </w:p>
        </w:tc>
        <w:tc>
          <w:tcPr>
            <w:tcW w:w="115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C0AEA05" w14:textId="77777777" w:rsidR="001E680F" w:rsidRPr="00E25DDC" w:rsidRDefault="001E680F" w:rsidP="001E680F">
            <w:pPr>
              <w:rPr>
                <w:rFonts w:eastAsia="Calibri" w:cs="Lucida Sans"/>
                <w:szCs w:val="22"/>
              </w:rPr>
            </w:pPr>
            <w:r w:rsidRPr="00E25DDC">
              <w:rPr>
                <w:rFonts w:eastAsia="Calibri" w:cs="Lucida Sans"/>
                <w:szCs w:val="22"/>
              </w:rPr>
              <w:t>Stage NQF Level</w:t>
            </w:r>
          </w:p>
        </w:tc>
        <w:tc>
          <w:tcPr>
            <w:tcW w:w="1071" w:type="dxa"/>
            <w:tcBorders>
              <w:top w:val="single" w:sz="4" w:space="0" w:color="auto"/>
              <w:left w:val="single" w:sz="4" w:space="0" w:color="auto"/>
              <w:bottom w:val="single" w:sz="4" w:space="0" w:color="auto"/>
              <w:right w:val="single" w:sz="4" w:space="0" w:color="auto"/>
            </w:tcBorders>
            <w:shd w:val="clear" w:color="auto" w:fill="BFBFBF"/>
            <w:hideMark/>
          </w:tcPr>
          <w:p w14:paraId="79C0BA5F" w14:textId="77777777" w:rsidR="001E680F" w:rsidRPr="00E25DDC" w:rsidRDefault="001E680F" w:rsidP="001E680F">
            <w:pPr>
              <w:rPr>
                <w:rFonts w:eastAsia="Calibri" w:cs="Lucida Sans"/>
                <w:szCs w:val="22"/>
              </w:rPr>
            </w:pPr>
            <w:r w:rsidRPr="00E25DDC">
              <w:rPr>
                <w:rFonts w:eastAsia="Calibri" w:cs="Lucida Sans"/>
                <w:szCs w:val="22"/>
              </w:rPr>
              <w:t>Stage EQF Level</w:t>
            </w:r>
          </w:p>
        </w:tc>
        <w:tc>
          <w:tcPr>
            <w:tcW w:w="16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1BAD8C0" w14:textId="77777777" w:rsidR="001E680F" w:rsidRPr="00E25DDC" w:rsidRDefault="001E680F" w:rsidP="001E680F">
            <w:pPr>
              <w:rPr>
                <w:rFonts w:eastAsia="Calibri" w:cs="Lucida Sans"/>
                <w:szCs w:val="22"/>
              </w:rPr>
            </w:pPr>
            <w:r w:rsidRPr="00E25DDC">
              <w:rPr>
                <w:rFonts w:eastAsia="Calibri" w:cs="Lucida Sans"/>
                <w:szCs w:val="22"/>
              </w:rPr>
              <w:t>Stage Credit (ECTS)</w:t>
            </w:r>
          </w:p>
        </w:tc>
        <w:tc>
          <w:tcPr>
            <w:tcW w:w="23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81A42E6" w14:textId="77777777" w:rsidR="001E680F" w:rsidRPr="00E25DDC" w:rsidRDefault="001E680F" w:rsidP="001E680F">
            <w:pPr>
              <w:rPr>
                <w:rFonts w:eastAsia="Calibri" w:cs="Lucida Sans"/>
                <w:szCs w:val="22"/>
              </w:rPr>
            </w:pPr>
            <w:r w:rsidRPr="00E25DDC">
              <w:rPr>
                <w:rFonts w:eastAsia="Calibri" w:cs="Lucida Sans"/>
                <w:szCs w:val="22"/>
              </w:rPr>
              <w:t>Date Effective</w:t>
            </w:r>
          </w:p>
        </w:tc>
        <w:tc>
          <w:tcPr>
            <w:tcW w:w="293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28542DB" w14:textId="77777777" w:rsidR="001E680F" w:rsidRPr="00E25DDC" w:rsidRDefault="001E680F" w:rsidP="001E680F">
            <w:pPr>
              <w:rPr>
                <w:rFonts w:eastAsia="Calibri" w:cs="Lucida Sans"/>
                <w:szCs w:val="22"/>
              </w:rPr>
            </w:pPr>
            <w:r w:rsidRPr="00E25DDC">
              <w:rPr>
                <w:rFonts w:eastAsia="Calibri" w:cs="Lucida Sans"/>
                <w:szCs w:val="22"/>
              </w:rPr>
              <w:t>ISCED Subject Code</w:t>
            </w:r>
          </w:p>
        </w:tc>
      </w:tr>
      <w:tr w:rsidR="001E680F" w:rsidRPr="00E25DDC" w14:paraId="7A769BAB" w14:textId="77777777" w:rsidTr="001E680F">
        <w:tc>
          <w:tcPr>
            <w:tcW w:w="1575" w:type="dxa"/>
            <w:gridSpan w:val="2"/>
            <w:tcBorders>
              <w:top w:val="single" w:sz="4" w:space="0" w:color="auto"/>
              <w:left w:val="single" w:sz="4" w:space="0" w:color="auto"/>
              <w:bottom w:val="single" w:sz="4" w:space="0" w:color="auto"/>
              <w:right w:val="single" w:sz="4" w:space="0" w:color="auto"/>
            </w:tcBorders>
          </w:tcPr>
          <w:p w14:paraId="672628A3" w14:textId="77777777" w:rsidR="001E680F" w:rsidRPr="00E25DDC" w:rsidRDefault="001E680F" w:rsidP="001E680F">
            <w:pPr>
              <w:rPr>
                <w:rFonts w:eastAsia="Calibri" w:cs="Lucida Sans"/>
                <w:szCs w:val="22"/>
              </w:rPr>
            </w:pPr>
            <w:r w:rsidRPr="00E25DDC">
              <w:rPr>
                <w:rFonts w:eastAsia="Calibri" w:cs="Lucida Sans"/>
                <w:szCs w:val="22"/>
              </w:rPr>
              <w:t>Major</w:t>
            </w:r>
          </w:p>
        </w:tc>
        <w:tc>
          <w:tcPr>
            <w:tcW w:w="1122" w:type="dxa"/>
            <w:tcBorders>
              <w:top w:val="single" w:sz="4" w:space="0" w:color="auto"/>
              <w:left w:val="single" w:sz="4" w:space="0" w:color="auto"/>
              <w:bottom w:val="single" w:sz="4" w:space="0" w:color="auto"/>
              <w:right w:val="single" w:sz="4" w:space="0" w:color="auto"/>
            </w:tcBorders>
          </w:tcPr>
          <w:p w14:paraId="3DF1E575"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2" w:type="dxa"/>
            <w:gridSpan w:val="3"/>
            <w:tcBorders>
              <w:top w:val="single" w:sz="4" w:space="0" w:color="auto"/>
              <w:left w:val="single" w:sz="4" w:space="0" w:color="auto"/>
              <w:bottom w:val="single" w:sz="4" w:space="0" w:color="auto"/>
              <w:right w:val="single" w:sz="4" w:space="0" w:color="auto"/>
            </w:tcBorders>
          </w:tcPr>
          <w:p w14:paraId="03FC9718" w14:textId="77777777" w:rsidR="001E680F" w:rsidRPr="00E25DDC" w:rsidRDefault="001E680F" w:rsidP="001E680F">
            <w:pPr>
              <w:rPr>
                <w:rFonts w:eastAsia="Calibri" w:cs="Lucida Sans"/>
                <w:szCs w:val="22"/>
              </w:rPr>
            </w:pPr>
            <w:r w:rsidRPr="00E25DDC">
              <w:rPr>
                <w:rFonts w:eastAsia="Calibri" w:cs="Lucida Sans"/>
                <w:szCs w:val="22"/>
              </w:rPr>
              <w:t>6</w:t>
            </w:r>
          </w:p>
        </w:tc>
        <w:tc>
          <w:tcPr>
            <w:tcW w:w="1142" w:type="dxa"/>
            <w:gridSpan w:val="2"/>
            <w:tcBorders>
              <w:top w:val="single" w:sz="4" w:space="0" w:color="auto"/>
              <w:left w:val="single" w:sz="4" w:space="0" w:color="auto"/>
              <w:bottom w:val="single" w:sz="4" w:space="0" w:color="auto"/>
              <w:right w:val="single" w:sz="4" w:space="0" w:color="auto"/>
            </w:tcBorders>
          </w:tcPr>
          <w:p w14:paraId="0C3D222E" w14:textId="77777777" w:rsidR="001E680F" w:rsidRPr="00E25DDC" w:rsidRDefault="001E680F" w:rsidP="001E680F">
            <w:pPr>
              <w:rPr>
                <w:rFonts w:eastAsia="Calibri" w:cs="Lucida Sans"/>
                <w:szCs w:val="22"/>
              </w:rPr>
            </w:pPr>
            <w:r w:rsidRPr="00E25DDC">
              <w:rPr>
                <w:rFonts w:eastAsia="Calibri" w:cs="Lucida Sans"/>
                <w:szCs w:val="22"/>
              </w:rPr>
              <w:t>1</w:t>
            </w:r>
          </w:p>
        </w:tc>
        <w:tc>
          <w:tcPr>
            <w:tcW w:w="1157" w:type="dxa"/>
            <w:gridSpan w:val="3"/>
            <w:tcBorders>
              <w:top w:val="single" w:sz="4" w:space="0" w:color="auto"/>
              <w:left w:val="single" w:sz="4" w:space="0" w:color="auto"/>
              <w:bottom w:val="single" w:sz="4" w:space="0" w:color="auto"/>
              <w:right w:val="single" w:sz="4" w:space="0" w:color="auto"/>
            </w:tcBorders>
          </w:tcPr>
          <w:p w14:paraId="2054E381" w14:textId="77777777" w:rsidR="001E680F" w:rsidRPr="00E25DDC" w:rsidRDefault="001E680F" w:rsidP="001E680F">
            <w:pPr>
              <w:rPr>
                <w:rFonts w:eastAsia="Calibri" w:cs="Lucida Sans"/>
                <w:szCs w:val="22"/>
              </w:rPr>
            </w:pPr>
            <w:r w:rsidRPr="00E25DDC">
              <w:rPr>
                <w:rFonts w:eastAsia="Calibri" w:cs="Lucida Sans"/>
                <w:szCs w:val="22"/>
              </w:rPr>
              <w:t>6</w:t>
            </w:r>
          </w:p>
        </w:tc>
        <w:tc>
          <w:tcPr>
            <w:tcW w:w="1071" w:type="dxa"/>
            <w:tcBorders>
              <w:top w:val="single" w:sz="4" w:space="0" w:color="auto"/>
              <w:left w:val="single" w:sz="4" w:space="0" w:color="auto"/>
              <w:bottom w:val="single" w:sz="4" w:space="0" w:color="auto"/>
              <w:right w:val="single" w:sz="4" w:space="0" w:color="auto"/>
            </w:tcBorders>
          </w:tcPr>
          <w:p w14:paraId="73A88674" w14:textId="77777777" w:rsidR="001E680F" w:rsidRPr="00E25DDC" w:rsidRDefault="001E680F" w:rsidP="001E680F">
            <w:pPr>
              <w:rPr>
                <w:rFonts w:eastAsia="Calibri" w:cs="Lucida Sans"/>
                <w:szCs w:val="22"/>
              </w:rPr>
            </w:pPr>
            <w:r w:rsidRPr="00E25DDC">
              <w:rPr>
                <w:rFonts w:eastAsia="Calibri" w:cs="Lucida Sans"/>
                <w:szCs w:val="22"/>
              </w:rPr>
              <w:t>5</w:t>
            </w:r>
          </w:p>
        </w:tc>
        <w:tc>
          <w:tcPr>
            <w:tcW w:w="1675" w:type="dxa"/>
            <w:gridSpan w:val="2"/>
            <w:tcBorders>
              <w:top w:val="single" w:sz="4" w:space="0" w:color="auto"/>
              <w:left w:val="single" w:sz="4" w:space="0" w:color="auto"/>
              <w:bottom w:val="single" w:sz="4" w:space="0" w:color="auto"/>
              <w:right w:val="single" w:sz="4" w:space="0" w:color="auto"/>
            </w:tcBorders>
          </w:tcPr>
          <w:p w14:paraId="233B11FE" w14:textId="77777777" w:rsidR="001E680F" w:rsidRPr="00E25DDC" w:rsidRDefault="001E680F" w:rsidP="001E680F">
            <w:pPr>
              <w:rPr>
                <w:rFonts w:eastAsia="Calibri" w:cs="Lucida Sans"/>
                <w:szCs w:val="22"/>
              </w:rPr>
            </w:pPr>
            <w:r w:rsidRPr="00E25DDC">
              <w:rPr>
                <w:rFonts w:eastAsia="Calibri" w:cs="Lucida Sans"/>
                <w:szCs w:val="22"/>
              </w:rPr>
              <w:t>60</w:t>
            </w:r>
          </w:p>
        </w:tc>
        <w:tc>
          <w:tcPr>
            <w:tcW w:w="2375" w:type="dxa"/>
            <w:gridSpan w:val="2"/>
            <w:tcBorders>
              <w:top w:val="single" w:sz="4" w:space="0" w:color="auto"/>
              <w:left w:val="single" w:sz="4" w:space="0" w:color="auto"/>
              <w:bottom w:val="single" w:sz="4" w:space="0" w:color="auto"/>
              <w:right w:val="single" w:sz="4" w:space="0" w:color="auto"/>
            </w:tcBorders>
          </w:tcPr>
          <w:p w14:paraId="2C2E0EDF" w14:textId="77777777" w:rsidR="001E680F" w:rsidRPr="00E25DDC" w:rsidRDefault="001E680F" w:rsidP="001E680F">
            <w:pPr>
              <w:rPr>
                <w:rFonts w:eastAsia="Calibri" w:cs="Lucida Sans"/>
                <w:szCs w:val="22"/>
              </w:rPr>
            </w:pPr>
            <w:r w:rsidRPr="00E25DDC">
              <w:rPr>
                <w:rFonts w:eastAsia="Calibri" w:cs="Lucida Sans"/>
                <w:szCs w:val="22"/>
              </w:rPr>
              <w:t>1</w:t>
            </w:r>
            <w:r w:rsidRPr="00E25DDC">
              <w:rPr>
                <w:rFonts w:eastAsia="Calibri" w:cs="Lucida Sans"/>
                <w:szCs w:val="22"/>
                <w:vertAlign w:val="superscript"/>
              </w:rPr>
              <w:t>st</w:t>
            </w:r>
            <w:r w:rsidRPr="00E25DDC">
              <w:rPr>
                <w:rFonts w:eastAsia="Calibri" w:cs="Lucida Sans"/>
                <w:szCs w:val="22"/>
              </w:rPr>
              <w:t xml:space="preserve"> September 2016</w:t>
            </w:r>
          </w:p>
        </w:tc>
        <w:tc>
          <w:tcPr>
            <w:tcW w:w="2936" w:type="dxa"/>
            <w:gridSpan w:val="3"/>
            <w:tcBorders>
              <w:top w:val="single" w:sz="4" w:space="0" w:color="auto"/>
              <w:left w:val="single" w:sz="4" w:space="0" w:color="auto"/>
              <w:bottom w:val="single" w:sz="4" w:space="0" w:color="auto"/>
              <w:right w:val="single" w:sz="4" w:space="0" w:color="auto"/>
            </w:tcBorders>
          </w:tcPr>
          <w:p w14:paraId="7DFD536E" w14:textId="77777777" w:rsidR="001E680F" w:rsidRPr="00E25DDC" w:rsidRDefault="001E680F" w:rsidP="001E680F">
            <w:pPr>
              <w:rPr>
                <w:rFonts w:eastAsia="Calibri" w:cs="Lucida Sans"/>
                <w:szCs w:val="22"/>
              </w:rPr>
            </w:pPr>
          </w:p>
        </w:tc>
      </w:tr>
      <w:tr w:rsidR="001E680F" w:rsidRPr="00E25DDC" w14:paraId="5C3877A4" w14:textId="77777777" w:rsidTr="001E680F">
        <w:tc>
          <w:tcPr>
            <w:tcW w:w="39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33EE0F0" w14:textId="77777777" w:rsidR="001E680F" w:rsidRPr="00E25DDC" w:rsidRDefault="001E680F" w:rsidP="001E680F">
            <w:pPr>
              <w:rPr>
                <w:szCs w:val="22"/>
              </w:rPr>
            </w:pPr>
            <w:r w:rsidRPr="00E25DDC">
              <w:rPr>
                <w:szCs w:val="22"/>
              </w:rPr>
              <w:t>Ref</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0E482DBC" w14:textId="77777777" w:rsidR="001E680F" w:rsidRPr="00E25DDC" w:rsidRDefault="001E680F" w:rsidP="001E680F">
            <w:pPr>
              <w:rPr>
                <w:szCs w:val="22"/>
              </w:rPr>
            </w:pPr>
            <w:r w:rsidRPr="00E25DDC">
              <w:rPr>
                <w:szCs w:val="22"/>
              </w:rPr>
              <w:t>Module Title</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020F30E9" w14:textId="77777777" w:rsidR="001E680F" w:rsidRPr="00E25DDC" w:rsidRDefault="001E680F" w:rsidP="001E680F">
            <w:pPr>
              <w:rPr>
                <w:szCs w:val="22"/>
              </w:rPr>
            </w:pPr>
            <w:r w:rsidRPr="00E25DDC">
              <w:rPr>
                <w:szCs w:val="22"/>
              </w:rPr>
              <w:t>Semester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BD4032F" w14:textId="77777777" w:rsidR="001E680F" w:rsidRPr="00E25DDC" w:rsidRDefault="001E680F" w:rsidP="001E680F">
            <w:pPr>
              <w:rPr>
                <w:szCs w:val="22"/>
              </w:rPr>
            </w:pPr>
            <w:r w:rsidRPr="00E25DDC">
              <w:rPr>
                <w:szCs w:val="22"/>
              </w:rPr>
              <w:t>Module</w:t>
            </w:r>
          </w:p>
        </w:tc>
        <w:tc>
          <w:tcPr>
            <w:tcW w:w="1127"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2F8ADFD2" w14:textId="77777777" w:rsidR="001E680F" w:rsidRPr="00E25DDC" w:rsidRDefault="001E680F" w:rsidP="001E680F">
            <w:pPr>
              <w:rPr>
                <w:szCs w:val="22"/>
              </w:rPr>
            </w:pPr>
            <w:r w:rsidRPr="00E25DDC">
              <w:rPr>
                <w:szCs w:val="22"/>
              </w:rPr>
              <w:t>ECTS Credit Number</w:t>
            </w:r>
          </w:p>
        </w:tc>
        <w:tc>
          <w:tcPr>
            <w:tcW w:w="3043"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DB9392D" w14:textId="77777777" w:rsidR="001E680F" w:rsidRPr="00E25DDC" w:rsidRDefault="001E680F" w:rsidP="001E680F">
            <w:pPr>
              <w:rPr>
                <w:szCs w:val="22"/>
              </w:rPr>
            </w:pPr>
            <w:r w:rsidRPr="00E25DDC">
              <w:rPr>
                <w:szCs w:val="22"/>
              </w:rPr>
              <w:t>Total Student Effort</w:t>
            </w:r>
          </w:p>
        </w:tc>
        <w:tc>
          <w:tcPr>
            <w:tcW w:w="394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5D374E6" w14:textId="77777777" w:rsidR="001E680F" w:rsidRPr="00E25DDC" w:rsidRDefault="001E680F" w:rsidP="001E680F">
            <w:pPr>
              <w:rPr>
                <w:szCs w:val="22"/>
              </w:rPr>
            </w:pPr>
            <w:r w:rsidRPr="00E25DDC">
              <w:rPr>
                <w:szCs w:val="22"/>
              </w:rPr>
              <w:t>Allocation of Marks</w:t>
            </w:r>
          </w:p>
        </w:tc>
      </w:tr>
      <w:tr w:rsidR="001E680F" w:rsidRPr="00E25DDC" w14:paraId="7B7FEA7C" w14:textId="77777777" w:rsidTr="001E680F">
        <w:tc>
          <w:tcPr>
            <w:tcW w:w="392" w:type="dxa"/>
            <w:vMerge/>
            <w:tcBorders>
              <w:top w:val="single" w:sz="4" w:space="0" w:color="auto"/>
              <w:left w:val="single" w:sz="4" w:space="0" w:color="auto"/>
              <w:bottom w:val="single" w:sz="4" w:space="0" w:color="auto"/>
              <w:right w:val="single" w:sz="4" w:space="0" w:color="auto"/>
            </w:tcBorders>
            <w:vAlign w:val="center"/>
            <w:hideMark/>
          </w:tcPr>
          <w:p w14:paraId="7D52B17B" w14:textId="77777777" w:rsidR="001E680F" w:rsidRPr="00E25DDC" w:rsidRDefault="001E680F" w:rsidP="001E680F">
            <w:pPr>
              <w:rPr>
                <w:szCs w:val="22"/>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14:paraId="686FB2E4" w14:textId="77777777" w:rsidR="001E680F" w:rsidRPr="00E25DDC" w:rsidRDefault="001E680F" w:rsidP="001E680F">
            <w:pPr>
              <w:rPr>
                <w:szCs w:val="22"/>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202ED4BC" w14:textId="77777777" w:rsidR="001E680F" w:rsidRPr="00E25DDC" w:rsidRDefault="001E680F" w:rsidP="001E680F">
            <w:pPr>
              <w:rPr>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FA3E619" w14:textId="77777777" w:rsidR="001E680F" w:rsidRPr="00E25DDC" w:rsidRDefault="001E680F" w:rsidP="001E680F">
            <w:pPr>
              <w:rPr>
                <w:szCs w:val="22"/>
              </w:rPr>
            </w:pPr>
            <w:r w:rsidRPr="00E25DDC">
              <w:rPr>
                <w:szCs w:val="22"/>
              </w:rPr>
              <w:t>Status</w:t>
            </w:r>
          </w:p>
          <w:p w14:paraId="0DBF1099" w14:textId="77777777" w:rsidR="001E680F" w:rsidRPr="00E25DDC" w:rsidRDefault="001E680F" w:rsidP="001E680F">
            <w:pPr>
              <w:rPr>
                <w:szCs w:val="22"/>
              </w:rPr>
            </w:pPr>
            <w:r w:rsidRPr="00E25DDC">
              <w:rPr>
                <w:szCs w:val="22"/>
              </w:rPr>
              <w:t>(M/E)</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75EC63F1" w14:textId="77777777" w:rsidR="001E680F" w:rsidRPr="00E25DDC" w:rsidRDefault="001E680F" w:rsidP="001E680F">
            <w:pPr>
              <w:rPr>
                <w:szCs w:val="22"/>
              </w:rPr>
            </w:pPr>
            <w:r w:rsidRPr="00E25DDC">
              <w:rPr>
                <w:szCs w:val="22"/>
              </w:rPr>
              <w:t>NQF Level</w:t>
            </w:r>
          </w:p>
        </w:tc>
        <w:tc>
          <w:tcPr>
            <w:tcW w:w="1127" w:type="dxa"/>
            <w:gridSpan w:val="2"/>
            <w:vMerge/>
            <w:tcBorders>
              <w:top w:val="single" w:sz="4" w:space="0" w:color="auto"/>
              <w:left w:val="single" w:sz="4" w:space="0" w:color="auto"/>
              <w:bottom w:val="single" w:sz="4" w:space="0" w:color="auto"/>
              <w:right w:val="single" w:sz="4" w:space="0" w:color="auto"/>
            </w:tcBorders>
            <w:vAlign w:val="center"/>
            <w:hideMark/>
          </w:tcPr>
          <w:p w14:paraId="08C314C2" w14:textId="77777777" w:rsidR="001E680F" w:rsidRPr="00E25DDC" w:rsidRDefault="001E680F" w:rsidP="001E680F">
            <w:pPr>
              <w:rPr>
                <w:szCs w:val="22"/>
              </w:rPr>
            </w:pPr>
          </w:p>
        </w:tc>
        <w:tc>
          <w:tcPr>
            <w:tcW w:w="764" w:type="dxa"/>
            <w:tcBorders>
              <w:top w:val="single" w:sz="4" w:space="0" w:color="auto"/>
              <w:left w:val="single" w:sz="4" w:space="0" w:color="auto"/>
              <w:bottom w:val="single" w:sz="4" w:space="0" w:color="auto"/>
              <w:right w:val="single" w:sz="4" w:space="0" w:color="auto"/>
            </w:tcBorders>
            <w:shd w:val="clear" w:color="auto" w:fill="BFBFBF"/>
            <w:hideMark/>
          </w:tcPr>
          <w:p w14:paraId="3F0001DC" w14:textId="77777777" w:rsidR="001E680F" w:rsidRPr="00E25DDC" w:rsidRDefault="001E680F" w:rsidP="001E680F">
            <w:pPr>
              <w:rPr>
                <w:szCs w:val="22"/>
              </w:rPr>
            </w:pPr>
            <w:r w:rsidRPr="00E25DDC">
              <w:rPr>
                <w:szCs w:val="22"/>
              </w:rPr>
              <w:t>Total Hours</w:t>
            </w:r>
          </w:p>
        </w:tc>
        <w:tc>
          <w:tcPr>
            <w:tcW w:w="911" w:type="dxa"/>
            <w:tcBorders>
              <w:top w:val="single" w:sz="4" w:space="0" w:color="auto"/>
              <w:left w:val="single" w:sz="4" w:space="0" w:color="auto"/>
              <w:bottom w:val="single" w:sz="4" w:space="0" w:color="auto"/>
              <w:right w:val="single" w:sz="4" w:space="0" w:color="auto"/>
            </w:tcBorders>
            <w:shd w:val="clear" w:color="auto" w:fill="BFBFBF"/>
            <w:hideMark/>
          </w:tcPr>
          <w:p w14:paraId="7E543547" w14:textId="77777777" w:rsidR="001E680F" w:rsidRPr="00E25DDC" w:rsidRDefault="001E680F" w:rsidP="001E680F">
            <w:pPr>
              <w:rPr>
                <w:szCs w:val="22"/>
              </w:rPr>
            </w:pPr>
            <w:r w:rsidRPr="00E25DDC">
              <w:rPr>
                <w:szCs w:val="22"/>
              </w:rPr>
              <w:t>Contact Hours</w:t>
            </w:r>
          </w:p>
        </w:tc>
        <w:tc>
          <w:tcPr>
            <w:tcW w:w="1368" w:type="dxa"/>
            <w:tcBorders>
              <w:top w:val="single" w:sz="4" w:space="0" w:color="auto"/>
              <w:left w:val="single" w:sz="4" w:space="0" w:color="auto"/>
              <w:bottom w:val="single" w:sz="4" w:space="0" w:color="auto"/>
              <w:right w:val="single" w:sz="4" w:space="0" w:color="auto"/>
            </w:tcBorders>
            <w:shd w:val="clear" w:color="auto" w:fill="BFBFBF"/>
            <w:hideMark/>
          </w:tcPr>
          <w:p w14:paraId="7F8CD542" w14:textId="77777777" w:rsidR="001E680F" w:rsidRPr="00E25DDC" w:rsidRDefault="001E680F" w:rsidP="001E680F">
            <w:pPr>
              <w:rPr>
                <w:szCs w:val="22"/>
              </w:rPr>
            </w:pPr>
            <w:r w:rsidRPr="00E25DDC">
              <w:rPr>
                <w:szCs w:val="22"/>
              </w:rPr>
              <w:t>Independent Learning</w:t>
            </w:r>
          </w:p>
        </w:tc>
        <w:tc>
          <w:tcPr>
            <w:tcW w:w="178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8DE378A" w14:textId="77777777" w:rsidR="001E680F" w:rsidRPr="00E25DDC" w:rsidRDefault="001E680F" w:rsidP="001E680F">
            <w:pPr>
              <w:rPr>
                <w:szCs w:val="22"/>
              </w:rPr>
            </w:pPr>
            <w:r w:rsidRPr="00E25DDC">
              <w:rPr>
                <w:szCs w:val="22"/>
              </w:rPr>
              <w:t>Coursework</w:t>
            </w:r>
          </w:p>
        </w:tc>
        <w:tc>
          <w:tcPr>
            <w:tcW w:w="1490" w:type="dxa"/>
            <w:tcBorders>
              <w:top w:val="single" w:sz="4" w:space="0" w:color="auto"/>
              <w:left w:val="single" w:sz="4" w:space="0" w:color="auto"/>
              <w:bottom w:val="single" w:sz="4" w:space="0" w:color="auto"/>
              <w:right w:val="single" w:sz="4" w:space="0" w:color="auto"/>
            </w:tcBorders>
            <w:shd w:val="clear" w:color="auto" w:fill="BFBFBF"/>
            <w:hideMark/>
          </w:tcPr>
          <w:p w14:paraId="60059EFE" w14:textId="77777777" w:rsidR="001E680F" w:rsidRPr="00E25DDC" w:rsidRDefault="001E680F" w:rsidP="001E680F">
            <w:pPr>
              <w:rPr>
                <w:szCs w:val="22"/>
              </w:rPr>
            </w:pPr>
            <w:r w:rsidRPr="00E25DDC">
              <w:rPr>
                <w:szCs w:val="22"/>
              </w:rPr>
              <w:t xml:space="preserve">End of Module Formal Exam </w:t>
            </w:r>
          </w:p>
        </w:tc>
        <w:tc>
          <w:tcPr>
            <w:tcW w:w="670" w:type="dxa"/>
            <w:tcBorders>
              <w:top w:val="single" w:sz="4" w:space="0" w:color="auto"/>
              <w:left w:val="single" w:sz="4" w:space="0" w:color="auto"/>
              <w:bottom w:val="single" w:sz="4" w:space="0" w:color="auto"/>
              <w:right w:val="single" w:sz="4" w:space="0" w:color="auto"/>
            </w:tcBorders>
            <w:shd w:val="clear" w:color="auto" w:fill="BFBFBF"/>
            <w:hideMark/>
          </w:tcPr>
          <w:p w14:paraId="52B16BC3" w14:textId="77777777" w:rsidR="001E680F" w:rsidRPr="00E25DDC" w:rsidRDefault="001E680F" w:rsidP="001E680F">
            <w:pPr>
              <w:rPr>
                <w:szCs w:val="22"/>
              </w:rPr>
            </w:pPr>
            <w:r w:rsidRPr="00E25DDC">
              <w:rPr>
                <w:szCs w:val="22"/>
              </w:rPr>
              <w:t>Total %</w:t>
            </w:r>
          </w:p>
        </w:tc>
      </w:tr>
      <w:tr w:rsidR="001E680F" w:rsidRPr="00E25DDC" w14:paraId="58789278" w14:textId="77777777" w:rsidTr="001E680F">
        <w:tc>
          <w:tcPr>
            <w:tcW w:w="392" w:type="dxa"/>
            <w:tcBorders>
              <w:top w:val="single" w:sz="4" w:space="0" w:color="auto"/>
              <w:left w:val="single" w:sz="4" w:space="0" w:color="auto"/>
              <w:bottom w:val="single" w:sz="4" w:space="0" w:color="auto"/>
              <w:right w:val="single" w:sz="4" w:space="0" w:color="auto"/>
            </w:tcBorders>
          </w:tcPr>
          <w:p w14:paraId="75537E4C" w14:textId="77777777" w:rsidR="001E680F" w:rsidRPr="00E25DDC" w:rsidRDefault="001E680F" w:rsidP="001E680F">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1F210F24" w14:textId="77777777" w:rsidR="001E680F" w:rsidRPr="00E25DDC" w:rsidRDefault="001E680F" w:rsidP="001E680F">
            <w:pPr>
              <w:rPr>
                <w:rFonts w:eastAsia="Calibri" w:cs="Lucida Sans"/>
                <w:szCs w:val="22"/>
              </w:rPr>
            </w:pPr>
            <w:r w:rsidRPr="00E25DDC">
              <w:rPr>
                <w:rFonts w:eastAsia="Calibri" w:cs="Lucida Sans"/>
                <w:szCs w:val="22"/>
              </w:rPr>
              <w:t>Financial Accounting</w:t>
            </w:r>
          </w:p>
        </w:tc>
        <w:tc>
          <w:tcPr>
            <w:tcW w:w="1134" w:type="dxa"/>
            <w:gridSpan w:val="3"/>
            <w:tcBorders>
              <w:top w:val="single" w:sz="4" w:space="0" w:color="auto"/>
              <w:left w:val="single" w:sz="4" w:space="0" w:color="auto"/>
              <w:bottom w:val="single" w:sz="4" w:space="0" w:color="auto"/>
              <w:right w:val="single" w:sz="4" w:space="0" w:color="auto"/>
            </w:tcBorders>
          </w:tcPr>
          <w:p w14:paraId="524E9059" w14:textId="77777777" w:rsidR="001E680F" w:rsidRPr="00E25DDC" w:rsidRDefault="001E680F" w:rsidP="001E680F">
            <w:pPr>
              <w:rPr>
                <w:rFonts w:eastAsia="Calibri" w:cs="Lucida Sans"/>
                <w:szCs w:val="22"/>
              </w:rPr>
            </w:pPr>
            <w:r w:rsidRPr="00E25DDC">
              <w:rPr>
                <w:rFonts w:eastAsia="Calibri" w:cs="Lucida Sans"/>
                <w:szCs w:val="22"/>
              </w:rPr>
              <w:t>1/2</w:t>
            </w:r>
          </w:p>
        </w:tc>
        <w:tc>
          <w:tcPr>
            <w:tcW w:w="850" w:type="dxa"/>
            <w:gridSpan w:val="2"/>
            <w:tcBorders>
              <w:top w:val="single" w:sz="4" w:space="0" w:color="auto"/>
              <w:left w:val="single" w:sz="4" w:space="0" w:color="auto"/>
              <w:bottom w:val="single" w:sz="4" w:space="0" w:color="auto"/>
              <w:right w:val="single" w:sz="4" w:space="0" w:color="auto"/>
            </w:tcBorders>
          </w:tcPr>
          <w:p w14:paraId="2B048FFC"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69146E5E" w14:textId="77777777" w:rsidR="001E680F" w:rsidRPr="00E25DDC" w:rsidRDefault="001E680F" w:rsidP="001E680F">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4FDAF25A" w14:textId="77777777" w:rsidR="001E680F" w:rsidRPr="00E25DDC" w:rsidRDefault="001E680F" w:rsidP="001E680F">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1D90373F"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40A4297A" w14:textId="77777777" w:rsidR="001E680F" w:rsidRPr="00E25DDC" w:rsidRDefault="001E680F" w:rsidP="001E680F">
            <w:pPr>
              <w:rPr>
                <w:rFonts w:eastAsia="Calibri" w:cs="Lucida Sans"/>
                <w:szCs w:val="22"/>
              </w:rPr>
            </w:pPr>
            <w:r w:rsidRPr="00E25DDC">
              <w:rPr>
                <w:rFonts w:eastAsia="Calibri" w:cs="Lucida Sans"/>
                <w:szCs w:val="22"/>
              </w:rPr>
              <w:t>72</w:t>
            </w:r>
          </w:p>
        </w:tc>
        <w:tc>
          <w:tcPr>
            <w:tcW w:w="1368" w:type="dxa"/>
            <w:tcBorders>
              <w:top w:val="single" w:sz="4" w:space="0" w:color="auto"/>
              <w:left w:val="single" w:sz="4" w:space="0" w:color="auto"/>
              <w:bottom w:val="single" w:sz="4" w:space="0" w:color="auto"/>
              <w:right w:val="single" w:sz="4" w:space="0" w:color="auto"/>
            </w:tcBorders>
          </w:tcPr>
          <w:p w14:paraId="74D812FF" w14:textId="77777777" w:rsidR="001E680F" w:rsidRPr="00E25DDC" w:rsidRDefault="001E680F" w:rsidP="001E680F">
            <w:pPr>
              <w:rPr>
                <w:rFonts w:eastAsia="Calibri" w:cs="Lucida Sans"/>
                <w:szCs w:val="22"/>
              </w:rPr>
            </w:pPr>
            <w:r w:rsidRPr="00E25DDC">
              <w:rPr>
                <w:rFonts w:eastAsia="Calibri" w:cs="Lucida Sans"/>
                <w:szCs w:val="22"/>
              </w:rPr>
              <w:t>178</w:t>
            </w:r>
          </w:p>
        </w:tc>
        <w:tc>
          <w:tcPr>
            <w:tcW w:w="1783" w:type="dxa"/>
            <w:gridSpan w:val="2"/>
            <w:tcBorders>
              <w:top w:val="single" w:sz="4" w:space="0" w:color="auto"/>
              <w:left w:val="single" w:sz="4" w:space="0" w:color="auto"/>
              <w:bottom w:val="single" w:sz="4" w:space="0" w:color="auto"/>
              <w:right w:val="single" w:sz="4" w:space="0" w:color="auto"/>
            </w:tcBorders>
          </w:tcPr>
          <w:p w14:paraId="205DAD23" w14:textId="77777777" w:rsidR="001E680F" w:rsidRPr="00E25DDC" w:rsidRDefault="001E680F" w:rsidP="001E680F">
            <w:pPr>
              <w:rPr>
                <w:rFonts w:eastAsia="Calibri" w:cs="Lucida Sans"/>
                <w:szCs w:val="22"/>
              </w:rPr>
            </w:pPr>
            <w:r w:rsidRPr="00E25DDC">
              <w:rPr>
                <w:rFonts w:eastAsia="Calibri" w:cs="Lucida Sans"/>
                <w:szCs w:val="22"/>
              </w:rPr>
              <w:t>30</w:t>
            </w:r>
          </w:p>
        </w:tc>
        <w:tc>
          <w:tcPr>
            <w:tcW w:w="1490" w:type="dxa"/>
            <w:tcBorders>
              <w:top w:val="single" w:sz="4" w:space="0" w:color="auto"/>
              <w:left w:val="single" w:sz="4" w:space="0" w:color="auto"/>
              <w:bottom w:val="single" w:sz="4" w:space="0" w:color="auto"/>
              <w:right w:val="single" w:sz="4" w:space="0" w:color="auto"/>
            </w:tcBorders>
          </w:tcPr>
          <w:p w14:paraId="44C7CBCA" w14:textId="77777777" w:rsidR="001E680F" w:rsidRPr="00E25DDC" w:rsidRDefault="001E680F" w:rsidP="001E680F">
            <w:pPr>
              <w:rPr>
                <w:rFonts w:eastAsia="Calibri" w:cs="Lucida Sans"/>
                <w:szCs w:val="22"/>
              </w:rPr>
            </w:pPr>
            <w:r w:rsidRPr="00E25DDC">
              <w:rPr>
                <w:rFonts w:eastAsia="Calibri" w:cs="Lucida Sans"/>
                <w:szCs w:val="22"/>
              </w:rPr>
              <w:t>70</w:t>
            </w:r>
          </w:p>
        </w:tc>
        <w:tc>
          <w:tcPr>
            <w:tcW w:w="670" w:type="dxa"/>
            <w:tcBorders>
              <w:top w:val="single" w:sz="4" w:space="0" w:color="auto"/>
              <w:left w:val="single" w:sz="4" w:space="0" w:color="auto"/>
              <w:bottom w:val="single" w:sz="4" w:space="0" w:color="auto"/>
              <w:right w:val="single" w:sz="4" w:space="0" w:color="auto"/>
            </w:tcBorders>
          </w:tcPr>
          <w:p w14:paraId="3FE1E770"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5C433348" w14:textId="77777777" w:rsidTr="001E680F">
        <w:tc>
          <w:tcPr>
            <w:tcW w:w="392" w:type="dxa"/>
            <w:tcBorders>
              <w:top w:val="single" w:sz="4" w:space="0" w:color="auto"/>
              <w:left w:val="single" w:sz="4" w:space="0" w:color="auto"/>
              <w:bottom w:val="single" w:sz="4" w:space="0" w:color="auto"/>
              <w:right w:val="single" w:sz="4" w:space="0" w:color="auto"/>
            </w:tcBorders>
          </w:tcPr>
          <w:p w14:paraId="2497FD2E" w14:textId="77777777" w:rsidR="001E680F" w:rsidRPr="00E25DDC" w:rsidRDefault="001E680F" w:rsidP="001E680F">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75D8A3A7" w14:textId="77777777" w:rsidR="001E680F" w:rsidRPr="00E25DDC" w:rsidRDefault="001E680F" w:rsidP="001E680F">
            <w:pPr>
              <w:rPr>
                <w:rFonts w:eastAsia="Calibri" w:cs="Lucida Sans"/>
                <w:szCs w:val="22"/>
              </w:rPr>
            </w:pPr>
            <w:r w:rsidRPr="00E25DDC">
              <w:rPr>
                <w:rFonts w:eastAsia="Calibri" w:cs="Lucida Sans"/>
                <w:szCs w:val="22"/>
              </w:rPr>
              <w:t>Economics in the World</w:t>
            </w:r>
          </w:p>
        </w:tc>
        <w:tc>
          <w:tcPr>
            <w:tcW w:w="1134" w:type="dxa"/>
            <w:gridSpan w:val="3"/>
            <w:tcBorders>
              <w:top w:val="single" w:sz="4" w:space="0" w:color="auto"/>
              <w:left w:val="single" w:sz="4" w:space="0" w:color="auto"/>
              <w:bottom w:val="single" w:sz="4" w:space="0" w:color="auto"/>
              <w:right w:val="single" w:sz="4" w:space="0" w:color="auto"/>
            </w:tcBorders>
          </w:tcPr>
          <w:p w14:paraId="130B249F" w14:textId="77777777" w:rsidR="001E680F" w:rsidRPr="00E25DDC" w:rsidRDefault="001E680F" w:rsidP="001E680F">
            <w:pPr>
              <w:rPr>
                <w:rFonts w:eastAsia="Calibri" w:cs="Lucida Sans"/>
                <w:szCs w:val="22"/>
              </w:rPr>
            </w:pPr>
            <w:r w:rsidRPr="00E25DDC">
              <w:rPr>
                <w:rFonts w:eastAsia="Calibri" w:cs="Lucida Sans"/>
                <w:szCs w:val="22"/>
              </w:rPr>
              <w:t>1/2</w:t>
            </w:r>
          </w:p>
        </w:tc>
        <w:tc>
          <w:tcPr>
            <w:tcW w:w="850" w:type="dxa"/>
            <w:gridSpan w:val="2"/>
            <w:tcBorders>
              <w:top w:val="single" w:sz="4" w:space="0" w:color="auto"/>
              <w:left w:val="single" w:sz="4" w:space="0" w:color="auto"/>
              <w:bottom w:val="single" w:sz="4" w:space="0" w:color="auto"/>
              <w:right w:val="single" w:sz="4" w:space="0" w:color="auto"/>
            </w:tcBorders>
          </w:tcPr>
          <w:p w14:paraId="2D88B16B"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700B1E8D" w14:textId="77777777" w:rsidR="001E680F" w:rsidRPr="00E25DDC" w:rsidRDefault="001E680F" w:rsidP="001E680F">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759FE867" w14:textId="77777777" w:rsidR="001E680F" w:rsidRPr="00E25DDC" w:rsidRDefault="001E680F" w:rsidP="001E680F">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12A3A7E3"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2B6C7BAB" w14:textId="77777777" w:rsidR="001E680F" w:rsidRPr="00E25DDC" w:rsidRDefault="001E680F" w:rsidP="001E680F">
            <w:pPr>
              <w:rPr>
                <w:rFonts w:eastAsia="Calibri" w:cs="Lucida Sans"/>
                <w:szCs w:val="22"/>
              </w:rPr>
            </w:pPr>
            <w:r w:rsidRPr="00E25DDC">
              <w:rPr>
                <w:rFonts w:eastAsia="Calibri" w:cs="Lucida Sans"/>
                <w:szCs w:val="22"/>
              </w:rPr>
              <w:t>60</w:t>
            </w:r>
          </w:p>
        </w:tc>
        <w:tc>
          <w:tcPr>
            <w:tcW w:w="1368" w:type="dxa"/>
            <w:tcBorders>
              <w:top w:val="single" w:sz="4" w:space="0" w:color="auto"/>
              <w:left w:val="single" w:sz="4" w:space="0" w:color="auto"/>
              <w:bottom w:val="single" w:sz="4" w:space="0" w:color="auto"/>
              <w:right w:val="single" w:sz="4" w:space="0" w:color="auto"/>
            </w:tcBorders>
          </w:tcPr>
          <w:p w14:paraId="7BD11E8B" w14:textId="77777777" w:rsidR="001E680F" w:rsidRPr="00E25DDC" w:rsidRDefault="001E680F" w:rsidP="001E680F">
            <w:pPr>
              <w:rPr>
                <w:rFonts w:eastAsia="Calibri" w:cs="Lucida Sans"/>
                <w:szCs w:val="22"/>
              </w:rPr>
            </w:pPr>
            <w:r w:rsidRPr="00E25DDC">
              <w:rPr>
                <w:rFonts w:eastAsia="Calibri" w:cs="Lucida Sans"/>
                <w:szCs w:val="22"/>
              </w:rPr>
              <w:t>190</w:t>
            </w:r>
          </w:p>
        </w:tc>
        <w:tc>
          <w:tcPr>
            <w:tcW w:w="1783" w:type="dxa"/>
            <w:gridSpan w:val="2"/>
            <w:tcBorders>
              <w:top w:val="single" w:sz="4" w:space="0" w:color="auto"/>
              <w:left w:val="single" w:sz="4" w:space="0" w:color="auto"/>
              <w:bottom w:val="single" w:sz="4" w:space="0" w:color="auto"/>
              <w:right w:val="single" w:sz="4" w:space="0" w:color="auto"/>
            </w:tcBorders>
          </w:tcPr>
          <w:p w14:paraId="208DA904" w14:textId="77777777" w:rsidR="001E680F" w:rsidRPr="00E25DDC" w:rsidRDefault="001E680F" w:rsidP="001E680F">
            <w:pPr>
              <w:rPr>
                <w:rFonts w:eastAsia="Calibri" w:cs="Lucida Sans"/>
                <w:szCs w:val="22"/>
              </w:rPr>
            </w:pPr>
            <w:r w:rsidRPr="00E25DDC">
              <w:rPr>
                <w:rFonts w:eastAsia="Calibri" w:cs="Lucida Sans"/>
                <w:szCs w:val="22"/>
              </w:rPr>
              <w:t>50</w:t>
            </w:r>
          </w:p>
        </w:tc>
        <w:tc>
          <w:tcPr>
            <w:tcW w:w="1490" w:type="dxa"/>
            <w:tcBorders>
              <w:top w:val="single" w:sz="4" w:space="0" w:color="auto"/>
              <w:left w:val="single" w:sz="4" w:space="0" w:color="auto"/>
              <w:bottom w:val="single" w:sz="4" w:space="0" w:color="auto"/>
              <w:right w:val="single" w:sz="4" w:space="0" w:color="auto"/>
            </w:tcBorders>
          </w:tcPr>
          <w:p w14:paraId="7599D54B" w14:textId="77777777" w:rsidR="001E680F" w:rsidRPr="00E25DDC" w:rsidRDefault="001E680F" w:rsidP="001E680F">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29988C18"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57564DB2" w14:textId="77777777" w:rsidTr="001E680F">
        <w:tc>
          <w:tcPr>
            <w:tcW w:w="392" w:type="dxa"/>
            <w:tcBorders>
              <w:top w:val="single" w:sz="4" w:space="0" w:color="auto"/>
              <w:left w:val="single" w:sz="4" w:space="0" w:color="auto"/>
              <w:bottom w:val="single" w:sz="4" w:space="0" w:color="auto"/>
              <w:right w:val="single" w:sz="4" w:space="0" w:color="auto"/>
            </w:tcBorders>
          </w:tcPr>
          <w:p w14:paraId="191344B3" w14:textId="77777777" w:rsidR="001E680F" w:rsidRPr="00E25DDC" w:rsidRDefault="001E680F" w:rsidP="001E680F">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133F3DF4" w14:textId="77777777" w:rsidR="001E680F" w:rsidRPr="00E25DDC" w:rsidRDefault="001E680F" w:rsidP="001E680F">
            <w:pPr>
              <w:rPr>
                <w:rFonts w:eastAsia="Calibri" w:cs="Lucida Sans"/>
                <w:szCs w:val="22"/>
              </w:rPr>
            </w:pPr>
            <w:r w:rsidRPr="00E25DDC">
              <w:rPr>
                <w:rFonts w:eastAsia="Calibri" w:cs="Lucida Sans"/>
                <w:szCs w:val="22"/>
              </w:rPr>
              <w:t>Managing Your Learning</w:t>
            </w:r>
          </w:p>
        </w:tc>
        <w:tc>
          <w:tcPr>
            <w:tcW w:w="1134" w:type="dxa"/>
            <w:gridSpan w:val="3"/>
            <w:tcBorders>
              <w:top w:val="single" w:sz="4" w:space="0" w:color="auto"/>
              <w:left w:val="single" w:sz="4" w:space="0" w:color="auto"/>
              <w:bottom w:val="single" w:sz="4" w:space="0" w:color="auto"/>
              <w:right w:val="single" w:sz="4" w:space="0" w:color="auto"/>
            </w:tcBorders>
          </w:tcPr>
          <w:p w14:paraId="7C387295" w14:textId="77777777" w:rsidR="001E680F" w:rsidRPr="00E25DDC" w:rsidRDefault="001E680F" w:rsidP="001E680F">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1C90C022"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78279185" w14:textId="77777777" w:rsidR="001E680F" w:rsidRPr="00E25DDC" w:rsidRDefault="001E680F" w:rsidP="001E680F">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21068BDC"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13304A2C"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3E9A25E5"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3AAC869A" w14:textId="77777777" w:rsidR="001E680F" w:rsidRPr="00E25DDC" w:rsidRDefault="001E680F" w:rsidP="001E680F">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07B49592"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35DAAA6D" w14:textId="77777777" w:rsidR="001E680F" w:rsidRPr="00E25DDC" w:rsidRDefault="001E680F" w:rsidP="001E680F">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20C8EDC4"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5B310175" w14:textId="77777777" w:rsidTr="001E680F">
        <w:tc>
          <w:tcPr>
            <w:tcW w:w="392" w:type="dxa"/>
            <w:tcBorders>
              <w:top w:val="single" w:sz="4" w:space="0" w:color="auto"/>
              <w:left w:val="single" w:sz="4" w:space="0" w:color="auto"/>
              <w:bottom w:val="single" w:sz="4" w:space="0" w:color="auto"/>
              <w:right w:val="single" w:sz="4" w:space="0" w:color="auto"/>
            </w:tcBorders>
          </w:tcPr>
          <w:p w14:paraId="24EF892C" w14:textId="77777777" w:rsidR="001E680F" w:rsidRPr="00E25DDC" w:rsidRDefault="001E680F" w:rsidP="001E680F">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146E18DB" w14:textId="77777777" w:rsidR="001E680F" w:rsidRPr="00E25DDC" w:rsidRDefault="001E680F" w:rsidP="001E680F">
            <w:pPr>
              <w:rPr>
                <w:rFonts w:eastAsia="Calibri" w:cs="Lucida Sans"/>
                <w:szCs w:val="22"/>
              </w:rPr>
            </w:pPr>
            <w:r w:rsidRPr="00E25DDC">
              <w:rPr>
                <w:rFonts w:eastAsia="Calibri" w:cs="Lucida Sans"/>
                <w:szCs w:val="22"/>
              </w:rPr>
              <w:t xml:space="preserve">Human Resource Management </w:t>
            </w:r>
          </w:p>
        </w:tc>
        <w:tc>
          <w:tcPr>
            <w:tcW w:w="1134" w:type="dxa"/>
            <w:gridSpan w:val="3"/>
            <w:tcBorders>
              <w:top w:val="single" w:sz="4" w:space="0" w:color="auto"/>
              <w:left w:val="single" w:sz="4" w:space="0" w:color="auto"/>
              <w:bottom w:val="single" w:sz="4" w:space="0" w:color="auto"/>
              <w:right w:val="single" w:sz="4" w:space="0" w:color="auto"/>
            </w:tcBorders>
          </w:tcPr>
          <w:p w14:paraId="5EBC420E" w14:textId="77777777" w:rsidR="001E680F" w:rsidRPr="00E25DDC" w:rsidRDefault="001E680F" w:rsidP="001E680F">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773EEB46"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43D4D49D" w14:textId="77777777" w:rsidR="001E680F" w:rsidRPr="00E25DDC" w:rsidRDefault="001E680F" w:rsidP="001E680F">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56ED725C" w14:textId="77777777" w:rsidR="001E680F" w:rsidRPr="00E25DDC" w:rsidRDefault="001E680F" w:rsidP="001E680F">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6E491FC4"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06549512" w14:textId="77777777" w:rsidR="001E680F" w:rsidRPr="00E25DDC" w:rsidRDefault="001E680F" w:rsidP="001E680F">
            <w:pPr>
              <w:rPr>
                <w:rFonts w:eastAsia="Calibri" w:cs="Lucida Sans"/>
                <w:szCs w:val="22"/>
              </w:rPr>
            </w:pPr>
            <w:r w:rsidRPr="00E25DDC">
              <w:rPr>
                <w:rFonts w:eastAsia="Calibri" w:cs="Lucida Sans"/>
                <w:szCs w:val="22"/>
              </w:rPr>
              <w:t>60</w:t>
            </w:r>
          </w:p>
        </w:tc>
        <w:tc>
          <w:tcPr>
            <w:tcW w:w="1368" w:type="dxa"/>
            <w:tcBorders>
              <w:top w:val="single" w:sz="4" w:space="0" w:color="auto"/>
              <w:left w:val="single" w:sz="4" w:space="0" w:color="auto"/>
              <w:bottom w:val="single" w:sz="4" w:space="0" w:color="auto"/>
              <w:right w:val="single" w:sz="4" w:space="0" w:color="auto"/>
            </w:tcBorders>
          </w:tcPr>
          <w:p w14:paraId="75E7988C" w14:textId="77777777" w:rsidR="001E680F" w:rsidRPr="00E25DDC" w:rsidRDefault="001E680F" w:rsidP="001E680F">
            <w:pPr>
              <w:rPr>
                <w:rFonts w:eastAsia="Calibri" w:cs="Lucida Sans"/>
                <w:szCs w:val="22"/>
              </w:rPr>
            </w:pPr>
            <w:r w:rsidRPr="00E25DDC">
              <w:rPr>
                <w:rFonts w:eastAsia="Calibri" w:cs="Lucida Sans"/>
                <w:szCs w:val="22"/>
              </w:rPr>
              <w:t>190</w:t>
            </w:r>
          </w:p>
        </w:tc>
        <w:tc>
          <w:tcPr>
            <w:tcW w:w="1783" w:type="dxa"/>
            <w:gridSpan w:val="2"/>
            <w:tcBorders>
              <w:top w:val="single" w:sz="4" w:space="0" w:color="auto"/>
              <w:left w:val="single" w:sz="4" w:space="0" w:color="auto"/>
              <w:bottom w:val="single" w:sz="4" w:space="0" w:color="auto"/>
              <w:right w:val="single" w:sz="4" w:space="0" w:color="auto"/>
            </w:tcBorders>
          </w:tcPr>
          <w:p w14:paraId="50D417DD" w14:textId="77777777" w:rsidR="001E680F" w:rsidRPr="00E25DDC" w:rsidRDefault="001E680F" w:rsidP="001E680F">
            <w:pPr>
              <w:rPr>
                <w:rFonts w:eastAsia="Calibri" w:cs="Lucida Sans"/>
                <w:szCs w:val="22"/>
              </w:rPr>
            </w:pPr>
            <w:r w:rsidRPr="00E25DDC">
              <w:rPr>
                <w:rFonts w:eastAsia="Calibri" w:cs="Lucida Sans"/>
                <w:szCs w:val="22"/>
              </w:rPr>
              <w:t>40</w:t>
            </w:r>
          </w:p>
        </w:tc>
        <w:tc>
          <w:tcPr>
            <w:tcW w:w="1490" w:type="dxa"/>
            <w:tcBorders>
              <w:top w:val="single" w:sz="4" w:space="0" w:color="auto"/>
              <w:left w:val="single" w:sz="4" w:space="0" w:color="auto"/>
              <w:bottom w:val="single" w:sz="4" w:space="0" w:color="auto"/>
              <w:right w:val="single" w:sz="4" w:space="0" w:color="auto"/>
            </w:tcBorders>
          </w:tcPr>
          <w:p w14:paraId="73A44D6D" w14:textId="77777777" w:rsidR="001E680F" w:rsidRPr="00E25DDC" w:rsidRDefault="001E680F" w:rsidP="001E680F">
            <w:pPr>
              <w:rPr>
                <w:rFonts w:eastAsia="Calibri" w:cs="Lucida Sans"/>
                <w:szCs w:val="22"/>
              </w:rPr>
            </w:pPr>
            <w:r w:rsidRPr="00E25DDC">
              <w:rPr>
                <w:rFonts w:eastAsia="Calibri" w:cs="Lucida Sans"/>
                <w:szCs w:val="22"/>
              </w:rPr>
              <w:t>60</w:t>
            </w:r>
          </w:p>
        </w:tc>
        <w:tc>
          <w:tcPr>
            <w:tcW w:w="670" w:type="dxa"/>
            <w:tcBorders>
              <w:top w:val="single" w:sz="4" w:space="0" w:color="auto"/>
              <w:left w:val="single" w:sz="4" w:space="0" w:color="auto"/>
              <w:bottom w:val="single" w:sz="4" w:space="0" w:color="auto"/>
              <w:right w:val="single" w:sz="4" w:space="0" w:color="auto"/>
            </w:tcBorders>
          </w:tcPr>
          <w:p w14:paraId="013B4E21"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09C4A38E" w14:textId="77777777" w:rsidTr="001E680F">
        <w:tc>
          <w:tcPr>
            <w:tcW w:w="392" w:type="dxa"/>
            <w:tcBorders>
              <w:top w:val="single" w:sz="4" w:space="0" w:color="auto"/>
              <w:left w:val="single" w:sz="4" w:space="0" w:color="auto"/>
              <w:bottom w:val="single" w:sz="4" w:space="0" w:color="auto"/>
              <w:right w:val="single" w:sz="4" w:space="0" w:color="auto"/>
            </w:tcBorders>
          </w:tcPr>
          <w:p w14:paraId="0211CB90" w14:textId="77777777" w:rsidR="001E680F" w:rsidRPr="00E25DDC" w:rsidRDefault="001E680F" w:rsidP="001E680F">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7FBAFB05" w14:textId="77777777" w:rsidR="001E680F" w:rsidRPr="00E25DDC" w:rsidRDefault="001E680F" w:rsidP="001E680F">
            <w:pPr>
              <w:rPr>
                <w:rFonts w:eastAsia="Calibri" w:cs="Lucida Sans"/>
                <w:szCs w:val="22"/>
              </w:rPr>
            </w:pPr>
            <w:r w:rsidRPr="00E25DDC">
              <w:rPr>
                <w:rFonts w:eastAsia="Calibri" w:cs="Lucida Sans"/>
                <w:szCs w:val="22"/>
              </w:rPr>
              <w:t>Fundamentals of Irish Law</w:t>
            </w:r>
          </w:p>
        </w:tc>
        <w:tc>
          <w:tcPr>
            <w:tcW w:w="1134" w:type="dxa"/>
            <w:gridSpan w:val="3"/>
            <w:tcBorders>
              <w:top w:val="single" w:sz="4" w:space="0" w:color="auto"/>
              <w:left w:val="single" w:sz="4" w:space="0" w:color="auto"/>
              <w:bottom w:val="single" w:sz="4" w:space="0" w:color="auto"/>
              <w:right w:val="single" w:sz="4" w:space="0" w:color="auto"/>
            </w:tcBorders>
          </w:tcPr>
          <w:p w14:paraId="433CF95C" w14:textId="77777777" w:rsidR="001E680F" w:rsidRPr="00E25DDC" w:rsidRDefault="001E680F" w:rsidP="001E680F">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153729A6"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00457603" w14:textId="77777777" w:rsidR="001E680F" w:rsidRPr="00E25DDC" w:rsidRDefault="001E680F" w:rsidP="001E680F">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03CD071E"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6B96BBF3"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10B54E61"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168C9E8E" w14:textId="77777777" w:rsidR="001E680F" w:rsidRPr="00E25DDC" w:rsidRDefault="001E680F" w:rsidP="001E680F">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2BAB73B8" w14:textId="77777777" w:rsidR="001E680F" w:rsidRPr="00E25DDC" w:rsidRDefault="001E680F" w:rsidP="001E680F">
            <w:pPr>
              <w:rPr>
                <w:rFonts w:eastAsia="Calibri" w:cs="Lucida Sans"/>
                <w:szCs w:val="22"/>
              </w:rPr>
            </w:pPr>
            <w:r w:rsidRPr="00E25DDC">
              <w:rPr>
                <w:rFonts w:eastAsia="Calibri" w:cs="Lucida Sans"/>
                <w:szCs w:val="22"/>
              </w:rPr>
              <w:t>30</w:t>
            </w:r>
          </w:p>
        </w:tc>
        <w:tc>
          <w:tcPr>
            <w:tcW w:w="1490" w:type="dxa"/>
            <w:tcBorders>
              <w:top w:val="single" w:sz="4" w:space="0" w:color="auto"/>
              <w:left w:val="single" w:sz="4" w:space="0" w:color="auto"/>
              <w:bottom w:val="single" w:sz="4" w:space="0" w:color="auto"/>
              <w:right w:val="single" w:sz="4" w:space="0" w:color="auto"/>
            </w:tcBorders>
          </w:tcPr>
          <w:p w14:paraId="6B833448" w14:textId="77777777" w:rsidR="001E680F" w:rsidRPr="00E25DDC" w:rsidRDefault="001E680F" w:rsidP="001E680F">
            <w:pPr>
              <w:rPr>
                <w:rFonts w:eastAsia="Calibri" w:cs="Lucida Sans"/>
                <w:szCs w:val="22"/>
              </w:rPr>
            </w:pPr>
            <w:r w:rsidRPr="00E25DDC">
              <w:rPr>
                <w:rFonts w:eastAsia="Calibri" w:cs="Lucida Sans"/>
                <w:szCs w:val="22"/>
              </w:rPr>
              <w:t>70</w:t>
            </w:r>
          </w:p>
        </w:tc>
        <w:tc>
          <w:tcPr>
            <w:tcW w:w="670" w:type="dxa"/>
            <w:tcBorders>
              <w:top w:val="single" w:sz="4" w:space="0" w:color="auto"/>
              <w:left w:val="single" w:sz="4" w:space="0" w:color="auto"/>
              <w:bottom w:val="single" w:sz="4" w:space="0" w:color="auto"/>
              <w:right w:val="single" w:sz="4" w:space="0" w:color="auto"/>
            </w:tcBorders>
          </w:tcPr>
          <w:p w14:paraId="23799137"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349B6F49" w14:textId="77777777" w:rsidTr="001E680F">
        <w:tc>
          <w:tcPr>
            <w:tcW w:w="392" w:type="dxa"/>
            <w:tcBorders>
              <w:top w:val="single" w:sz="4" w:space="0" w:color="auto"/>
              <w:left w:val="single" w:sz="4" w:space="0" w:color="auto"/>
              <w:bottom w:val="single" w:sz="4" w:space="0" w:color="auto"/>
              <w:right w:val="single" w:sz="4" w:space="0" w:color="auto"/>
            </w:tcBorders>
          </w:tcPr>
          <w:p w14:paraId="57C33761" w14:textId="77777777" w:rsidR="001E680F" w:rsidRPr="00E25DDC" w:rsidRDefault="001E680F" w:rsidP="001E680F">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7730784D" w14:textId="77777777" w:rsidR="001E680F" w:rsidRPr="00E25DDC" w:rsidRDefault="001E680F" w:rsidP="001E680F">
            <w:pPr>
              <w:rPr>
                <w:rFonts w:eastAsia="Calibri" w:cs="Lucida Sans"/>
                <w:szCs w:val="22"/>
              </w:rPr>
            </w:pPr>
            <w:r w:rsidRPr="00E25DDC">
              <w:rPr>
                <w:rFonts w:eastAsia="Calibri" w:cs="Lucida Sans"/>
                <w:szCs w:val="22"/>
              </w:rPr>
              <w:t xml:space="preserve">Individual Behaviour in the Organisation </w:t>
            </w:r>
          </w:p>
        </w:tc>
        <w:tc>
          <w:tcPr>
            <w:tcW w:w="1134" w:type="dxa"/>
            <w:gridSpan w:val="3"/>
            <w:tcBorders>
              <w:top w:val="single" w:sz="4" w:space="0" w:color="auto"/>
              <w:left w:val="single" w:sz="4" w:space="0" w:color="auto"/>
              <w:bottom w:val="single" w:sz="4" w:space="0" w:color="auto"/>
              <w:right w:val="single" w:sz="4" w:space="0" w:color="auto"/>
            </w:tcBorders>
          </w:tcPr>
          <w:p w14:paraId="198409AD"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7973F44E"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707058F5" w14:textId="77777777" w:rsidR="001E680F" w:rsidRPr="00E25DDC" w:rsidRDefault="001E680F" w:rsidP="001E680F">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21119C54"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3BA6F697"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0F4EE1EA"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603D866D" w14:textId="77777777" w:rsidR="001E680F" w:rsidRPr="00E25DDC" w:rsidRDefault="001E680F" w:rsidP="001E680F">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335AFB2F" w14:textId="77777777" w:rsidR="001E680F" w:rsidRPr="00E25DDC" w:rsidRDefault="001E680F" w:rsidP="001E680F">
            <w:pPr>
              <w:rPr>
                <w:rFonts w:eastAsia="Calibri" w:cs="Lucida Sans"/>
                <w:szCs w:val="22"/>
              </w:rPr>
            </w:pPr>
            <w:r w:rsidRPr="00E25DDC">
              <w:rPr>
                <w:rFonts w:eastAsia="Calibri" w:cs="Lucida Sans"/>
                <w:szCs w:val="22"/>
              </w:rPr>
              <w:t>30</w:t>
            </w:r>
          </w:p>
        </w:tc>
        <w:tc>
          <w:tcPr>
            <w:tcW w:w="1490" w:type="dxa"/>
            <w:tcBorders>
              <w:top w:val="single" w:sz="4" w:space="0" w:color="auto"/>
              <w:left w:val="single" w:sz="4" w:space="0" w:color="auto"/>
              <w:bottom w:val="single" w:sz="4" w:space="0" w:color="auto"/>
              <w:right w:val="single" w:sz="4" w:space="0" w:color="auto"/>
            </w:tcBorders>
          </w:tcPr>
          <w:p w14:paraId="44631004" w14:textId="77777777" w:rsidR="001E680F" w:rsidRPr="00E25DDC" w:rsidRDefault="001E680F" w:rsidP="001E680F">
            <w:pPr>
              <w:rPr>
                <w:rFonts w:eastAsia="Calibri" w:cs="Lucida Sans"/>
                <w:szCs w:val="22"/>
              </w:rPr>
            </w:pPr>
            <w:r w:rsidRPr="00E25DDC">
              <w:rPr>
                <w:rFonts w:eastAsia="Calibri" w:cs="Lucida Sans"/>
                <w:szCs w:val="22"/>
              </w:rPr>
              <w:t>70</w:t>
            </w:r>
          </w:p>
        </w:tc>
        <w:tc>
          <w:tcPr>
            <w:tcW w:w="670" w:type="dxa"/>
            <w:tcBorders>
              <w:top w:val="single" w:sz="4" w:space="0" w:color="auto"/>
              <w:left w:val="single" w:sz="4" w:space="0" w:color="auto"/>
              <w:bottom w:val="single" w:sz="4" w:space="0" w:color="auto"/>
              <w:right w:val="single" w:sz="4" w:space="0" w:color="auto"/>
            </w:tcBorders>
          </w:tcPr>
          <w:p w14:paraId="276A5068"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4D627F4A" w14:textId="77777777" w:rsidTr="001E680F">
        <w:tc>
          <w:tcPr>
            <w:tcW w:w="392" w:type="dxa"/>
            <w:tcBorders>
              <w:top w:val="single" w:sz="4" w:space="0" w:color="auto"/>
              <w:left w:val="single" w:sz="4" w:space="0" w:color="auto"/>
              <w:bottom w:val="single" w:sz="4" w:space="0" w:color="auto"/>
              <w:right w:val="single" w:sz="4" w:space="0" w:color="auto"/>
            </w:tcBorders>
          </w:tcPr>
          <w:p w14:paraId="4A0924A0" w14:textId="77777777" w:rsidR="001E680F" w:rsidRPr="00E25DDC" w:rsidRDefault="001E680F" w:rsidP="001E680F">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5BCEF78C" w14:textId="77777777" w:rsidR="001E680F" w:rsidRPr="00E25DDC" w:rsidRDefault="001E680F" w:rsidP="001E680F">
            <w:pPr>
              <w:rPr>
                <w:rFonts w:eastAsia="Calibri" w:cs="Lucida Sans"/>
                <w:szCs w:val="22"/>
              </w:rPr>
            </w:pPr>
            <w:r w:rsidRPr="00E25DDC">
              <w:rPr>
                <w:rFonts w:eastAsia="Calibri" w:cs="Lucida Sans"/>
                <w:szCs w:val="22"/>
              </w:rPr>
              <w:t>Marketing in the Digital Age</w:t>
            </w:r>
          </w:p>
        </w:tc>
        <w:tc>
          <w:tcPr>
            <w:tcW w:w="1134" w:type="dxa"/>
            <w:gridSpan w:val="3"/>
            <w:tcBorders>
              <w:top w:val="single" w:sz="4" w:space="0" w:color="auto"/>
              <w:left w:val="single" w:sz="4" w:space="0" w:color="auto"/>
              <w:bottom w:val="single" w:sz="4" w:space="0" w:color="auto"/>
              <w:right w:val="single" w:sz="4" w:space="0" w:color="auto"/>
            </w:tcBorders>
          </w:tcPr>
          <w:p w14:paraId="2DFBA581"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2A091211"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3906E59A" w14:textId="77777777" w:rsidR="001E680F" w:rsidRPr="00E25DDC" w:rsidRDefault="001E680F" w:rsidP="001E680F">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58A30D1A" w14:textId="77777777" w:rsidR="001E680F" w:rsidRPr="00E25DDC" w:rsidRDefault="001E680F" w:rsidP="001E680F">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023A7537"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17AF7F7F" w14:textId="77777777" w:rsidR="001E680F" w:rsidRPr="00E25DDC" w:rsidRDefault="001E680F" w:rsidP="001E680F">
            <w:pPr>
              <w:rPr>
                <w:rFonts w:eastAsia="Calibri" w:cs="Lucida Sans"/>
                <w:szCs w:val="22"/>
              </w:rPr>
            </w:pPr>
            <w:r w:rsidRPr="00E25DDC">
              <w:rPr>
                <w:rFonts w:eastAsia="Calibri" w:cs="Lucida Sans"/>
                <w:szCs w:val="22"/>
              </w:rPr>
              <w:t>60</w:t>
            </w:r>
          </w:p>
        </w:tc>
        <w:tc>
          <w:tcPr>
            <w:tcW w:w="1368" w:type="dxa"/>
            <w:tcBorders>
              <w:top w:val="single" w:sz="4" w:space="0" w:color="auto"/>
              <w:left w:val="single" w:sz="4" w:space="0" w:color="auto"/>
              <w:bottom w:val="single" w:sz="4" w:space="0" w:color="auto"/>
              <w:right w:val="single" w:sz="4" w:space="0" w:color="auto"/>
            </w:tcBorders>
          </w:tcPr>
          <w:p w14:paraId="42BAEDAD" w14:textId="77777777" w:rsidR="001E680F" w:rsidRPr="00E25DDC" w:rsidRDefault="001E680F" w:rsidP="001E680F">
            <w:pPr>
              <w:rPr>
                <w:rFonts w:eastAsia="Calibri" w:cs="Lucida Sans"/>
                <w:szCs w:val="22"/>
              </w:rPr>
            </w:pPr>
            <w:r w:rsidRPr="00E25DDC">
              <w:rPr>
                <w:rFonts w:eastAsia="Calibri" w:cs="Lucida Sans"/>
                <w:szCs w:val="22"/>
              </w:rPr>
              <w:t>190</w:t>
            </w:r>
          </w:p>
        </w:tc>
        <w:tc>
          <w:tcPr>
            <w:tcW w:w="1783" w:type="dxa"/>
            <w:gridSpan w:val="2"/>
            <w:tcBorders>
              <w:top w:val="single" w:sz="4" w:space="0" w:color="auto"/>
              <w:left w:val="single" w:sz="4" w:space="0" w:color="auto"/>
              <w:bottom w:val="single" w:sz="4" w:space="0" w:color="auto"/>
              <w:right w:val="single" w:sz="4" w:space="0" w:color="auto"/>
            </w:tcBorders>
          </w:tcPr>
          <w:p w14:paraId="183CDBB8" w14:textId="77777777" w:rsidR="001E680F" w:rsidRPr="00E25DDC" w:rsidRDefault="001E680F" w:rsidP="001E680F">
            <w:pPr>
              <w:rPr>
                <w:rFonts w:eastAsia="Calibri" w:cs="Lucida Sans"/>
                <w:szCs w:val="22"/>
              </w:rPr>
            </w:pPr>
            <w:r w:rsidRPr="00E25DDC">
              <w:rPr>
                <w:rFonts w:eastAsia="Calibri" w:cs="Lucida Sans"/>
                <w:szCs w:val="22"/>
              </w:rPr>
              <w:t>50</w:t>
            </w:r>
          </w:p>
        </w:tc>
        <w:tc>
          <w:tcPr>
            <w:tcW w:w="1490" w:type="dxa"/>
            <w:tcBorders>
              <w:top w:val="single" w:sz="4" w:space="0" w:color="auto"/>
              <w:left w:val="single" w:sz="4" w:space="0" w:color="auto"/>
              <w:bottom w:val="single" w:sz="4" w:space="0" w:color="auto"/>
              <w:right w:val="single" w:sz="4" w:space="0" w:color="auto"/>
            </w:tcBorders>
          </w:tcPr>
          <w:p w14:paraId="71C5DB76" w14:textId="77777777" w:rsidR="001E680F" w:rsidRPr="00E25DDC" w:rsidRDefault="001E680F" w:rsidP="001E680F">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4E8131DB"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2FD72444" w14:textId="77777777" w:rsidTr="001E680F">
        <w:tc>
          <w:tcPr>
            <w:tcW w:w="392" w:type="dxa"/>
            <w:tcBorders>
              <w:top w:val="single" w:sz="4" w:space="0" w:color="auto"/>
              <w:left w:val="single" w:sz="4" w:space="0" w:color="auto"/>
              <w:bottom w:val="single" w:sz="4" w:space="0" w:color="auto"/>
              <w:right w:val="single" w:sz="4" w:space="0" w:color="auto"/>
            </w:tcBorders>
          </w:tcPr>
          <w:p w14:paraId="56BA26D4" w14:textId="77777777" w:rsidR="001E680F" w:rsidRPr="00E25DDC" w:rsidRDefault="001E680F" w:rsidP="001E680F">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3E7070E7" w14:textId="77777777" w:rsidR="001E680F" w:rsidRPr="00E25DDC" w:rsidRDefault="001E680F" w:rsidP="001E680F">
            <w:pPr>
              <w:rPr>
                <w:rFonts w:eastAsia="Calibri" w:cs="Lucida Sans"/>
                <w:szCs w:val="22"/>
              </w:rPr>
            </w:pPr>
            <w:r w:rsidRPr="00E25DDC">
              <w:rPr>
                <w:rFonts w:eastAsia="Calibri" w:cs="Lucida Sans"/>
                <w:szCs w:val="22"/>
              </w:rPr>
              <w:t>Quantitative Methods</w:t>
            </w:r>
          </w:p>
        </w:tc>
        <w:tc>
          <w:tcPr>
            <w:tcW w:w="1134" w:type="dxa"/>
            <w:gridSpan w:val="3"/>
            <w:tcBorders>
              <w:top w:val="single" w:sz="4" w:space="0" w:color="auto"/>
              <w:left w:val="single" w:sz="4" w:space="0" w:color="auto"/>
              <w:bottom w:val="single" w:sz="4" w:space="0" w:color="auto"/>
              <w:right w:val="single" w:sz="4" w:space="0" w:color="auto"/>
            </w:tcBorders>
          </w:tcPr>
          <w:p w14:paraId="7AA8183E"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1DB709EC"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12045EE8" w14:textId="77777777" w:rsidR="001E680F" w:rsidRPr="00E25DDC" w:rsidRDefault="001E680F" w:rsidP="001E680F">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4CB99849"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07141698"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28B3722D" w14:textId="77777777" w:rsidR="001E680F" w:rsidRPr="00E25DDC" w:rsidRDefault="001E680F" w:rsidP="001E680F">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07300197" w14:textId="77777777" w:rsidR="001E680F" w:rsidRPr="00E25DDC" w:rsidRDefault="001E680F" w:rsidP="001E680F">
            <w:pPr>
              <w:rPr>
                <w:rFonts w:eastAsia="Calibri" w:cs="Lucida Sans"/>
                <w:szCs w:val="22"/>
              </w:rPr>
            </w:pPr>
            <w:r w:rsidRPr="00E25DDC">
              <w:rPr>
                <w:rFonts w:eastAsia="Calibri" w:cs="Lucida Sans"/>
                <w:szCs w:val="22"/>
              </w:rPr>
              <w:t>77</w:t>
            </w:r>
          </w:p>
        </w:tc>
        <w:tc>
          <w:tcPr>
            <w:tcW w:w="1783" w:type="dxa"/>
            <w:gridSpan w:val="2"/>
            <w:tcBorders>
              <w:top w:val="single" w:sz="4" w:space="0" w:color="auto"/>
              <w:left w:val="single" w:sz="4" w:space="0" w:color="auto"/>
              <w:bottom w:val="single" w:sz="4" w:space="0" w:color="auto"/>
              <w:right w:val="single" w:sz="4" w:space="0" w:color="auto"/>
            </w:tcBorders>
          </w:tcPr>
          <w:p w14:paraId="57B9BE25" w14:textId="77777777" w:rsidR="001E680F" w:rsidRPr="00E25DDC" w:rsidRDefault="001E680F" w:rsidP="001E680F">
            <w:pPr>
              <w:rPr>
                <w:rFonts w:eastAsia="Calibri" w:cs="Lucida Sans"/>
                <w:szCs w:val="22"/>
              </w:rPr>
            </w:pPr>
            <w:r w:rsidRPr="00E25DDC">
              <w:rPr>
                <w:rFonts w:eastAsia="Calibri" w:cs="Lucida Sans"/>
                <w:szCs w:val="22"/>
              </w:rPr>
              <w:t>50</w:t>
            </w:r>
          </w:p>
          <w:p w14:paraId="0BC06571" w14:textId="77777777" w:rsidR="001E680F" w:rsidRPr="00E25DDC" w:rsidRDefault="001E680F" w:rsidP="001E680F">
            <w:pPr>
              <w:rPr>
                <w:rFonts w:eastAsia="Calibri" w:cs="Lucida Sans"/>
                <w:szCs w:val="22"/>
              </w:rPr>
            </w:pPr>
          </w:p>
        </w:tc>
        <w:tc>
          <w:tcPr>
            <w:tcW w:w="1490" w:type="dxa"/>
            <w:tcBorders>
              <w:top w:val="single" w:sz="4" w:space="0" w:color="auto"/>
              <w:left w:val="single" w:sz="4" w:space="0" w:color="auto"/>
              <w:bottom w:val="single" w:sz="4" w:space="0" w:color="auto"/>
              <w:right w:val="single" w:sz="4" w:space="0" w:color="auto"/>
            </w:tcBorders>
          </w:tcPr>
          <w:p w14:paraId="6F0044EA" w14:textId="77777777" w:rsidR="001E680F" w:rsidRPr="00E25DDC" w:rsidRDefault="001E680F" w:rsidP="001E680F">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7860ACEE"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36703079" w14:textId="77777777" w:rsidTr="001E680F">
        <w:tc>
          <w:tcPr>
            <w:tcW w:w="14175" w:type="dxa"/>
            <w:gridSpan w:val="19"/>
            <w:tcBorders>
              <w:top w:val="single" w:sz="4" w:space="0" w:color="auto"/>
              <w:left w:val="single" w:sz="4" w:space="0" w:color="auto"/>
              <w:bottom w:val="single" w:sz="4" w:space="0" w:color="auto"/>
              <w:right w:val="single" w:sz="4" w:space="0" w:color="auto"/>
            </w:tcBorders>
          </w:tcPr>
          <w:p w14:paraId="6B971DA4" w14:textId="77777777" w:rsidR="001E680F" w:rsidRPr="00E25DDC" w:rsidRDefault="001E680F" w:rsidP="001E680F">
            <w:pPr>
              <w:rPr>
                <w:b/>
                <w:szCs w:val="22"/>
              </w:rPr>
            </w:pPr>
            <w:r w:rsidRPr="00E25DDC">
              <w:rPr>
                <w:b/>
                <w:szCs w:val="22"/>
              </w:rPr>
              <w:t>Special Regulations:</w:t>
            </w:r>
          </w:p>
          <w:p w14:paraId="1F590DB9" w14:textId="77777777" w:rsidR="001E680F" w:rsidRPr="00E25DDC" w:rsidRDefault="001E680F" w:rsidP="001E680F">
            <w:pPr>
              <w:rPr>
                <w:szCs w:val="22"/>
              </w:rPr>
            </w:pPr>
          </w:p>
        </w:tc>
      </w:tr>
    </w:tbl>
    <w:p w14:paraId="090069A0" w14:textId="77777777" w:rsidR="001E680F" w:rsidRDefault="001E680F" w:rsidP="001E680F">
      <w:pPr>
        <w:rPr>
          <w:szCs w:val="20"/>
        </w:rPr>
      </w:pPr>
    </w:p>
    <w:p w14:paraId="6FE0E687" w14:textId="77777777" w:rsidR="001E680F" w:rsidRDefault="001E680F" w:rsidP="001E680F">
      <w:pPr>
        <w:rPr>
          <w:szCs w:val="20"/>
        </w:rPr>
      </w:pPr>
    </w:p>
    <w:p w14:paraId="21F8CD38" w14:textId="5BB705A0" w:rsidR="00D00768" w:rsidRDefault="00D00768">
      <w:pPr>
        <w:rPr>
          <w:szCs w:val="20"/>
        </w:rPr>
      </w:pPr>
      <w:r>
        <w:rPr>
          <w:szCs w:val="20"/>
        </w:rPr>
        <w:br w:type="page"/>
      </w:r>
    </w:p>
    <w:tbl>
      <w:tblPr>
        <w:tblStyle w:val="TableGrid"/>
        <w:tblW w:w="14311" w:type="dxa"/>
        <w:tblLayout w:type="fixed"/>
        <w:tblLook w:val="04A0" w:firstRow="1" w:lastRow="0" w:firstColumn="1" w:lastColumn="0" w:noHBand="0" w:noVBand="1"/>
      </w:tblPr>
      <w:tblGrid>
        <w:gridCol w:w="395"/>
        <w:gridCol w:w="1178"/>
        <w:gridCol w:w="14"/>
        <w:gridCol w:w="1106"/>
        <w:gridCol w:w="26"/>
        <w:gridCol w:w="508"/>
        <w:gridCol w:w="563"/>
        <w:gridCol w:w="25"/>
        <w:gridCol w:w="37"/>
        <w:gridCol w:w="84"/>
        <w:gridCol w:w="425"/>
        <w:gridCol w:w="279"/>
        <w:gridCol w:w="317"/>
        <w:gridCol w:w="48"/>
        <w:gridCol w:w="206"/>
        <w:gridCol w:w="280"/>
        <w:gridCol w:w="142"/>
        <w:gridCol w:w="429"/>
        <w:gridCol w:w="52"/>
        <w:gridCol w:w="59"/>
        <w:gridCol w:w="27"/>
        <w:gridCol w:w="989"/>
        <w:gridCol w:w="65"/>
        <w:gridCol w:w="699"/>
        <w:gridCol w:w="72"/>
        <w:gridCol w:w="839"/>
        <w:gridCol w:w="81"/>
        <w:gridCol w:w="1287"/>
        <w:gridCol w:w="94"/>
        <w:gridCol w:w="913"/>
        <w:gridCol w:w="104"/>
        <w:gridCol w:w="531"/>
        <w:gridCol w:w="141"/>
        <w:gridCol w:w="1490"/>
        <w:gridCol w:w="125"/>
        <w:gridCol w:w="545"/>
        <w:gridCol w:w="136"/>
      </w:tblGrid>
      <w:tr w:rsidR="001E680F" w:rsidRPr="00E25DDC" w14:paraId="04158AB1" w14:textId="77777777" w:rsidTr="00E25DDC">
        <w:trPr>
          <w:trHeight w:val="224"/>
        </w:trPr>
        <w:tc>
          <w:tcPr>
            <w:tcW w:w="5633" w:type="dxa"/>
            <w:gridSpan w:val="17"/>
            <w:tcBorders>
              <w:top w:val="single" w:sz="4" w:space="0" w:color="auto"/>
              <w:left w:val="single" w:sz="4" w:space="0" w:color="auto"/>
              <w:bottom w:val="single" w:sz="4" w:space="0" w:color="auto"/>
              <w:right w:val="single" w:sz="4" w:space="0" w:color="auto"/>
            </w:tcBorders>
            <w:shd w:val="clear" w:color="auto" w:fill="BFBFBF"/>
            <w:hideMark/>
          </w:tcPr>
          <w:p w14:paraId="6452FE8B" w14:textId="77777777" w:rsidR="001E680F" w:rsidRPr="00E25DDC" w:rsidRDefault="001E680F" w:rsidP="001E680F">
            <w:pPr>
              <w:rPr>
                <w:rFonts w:eastAsia="Calibri" w:cs="Lucida Sans"/>
                <w:szCs w:val="22"/>
              </w:rPr>
            </w:pPr>
            <w:r w:rsidRPr="00E25DDC">
              <w:rPr>
                <w:szCs w:val="22"/>
              </w:rPr>
              <w:lastRenderedPageBreak/>
              <w:br w:type="page"/>
            </w:r>
            <w:r w:rsidRPr="00E25DDC">
              <w:rPr>
                <w:rFonts w:eastAsia="Calibri" w:cs="Lucida Sans"/>
                <w:szCs w:val="22"/>
              </w:rPr>
              <w:t>Name of Provider</w:t>
            </w:r>
          </w:p>
        </w:tc>
        <w:tc>
          <w:tcPr>
            <w:tcW w:w="8678" w:type="dxa"/>
            <w:gridSpan w:val="20"/>
            <w:tcBorders>
              <w:top w:val="single" w:sz="4" w:space="0" w:color="auto"/>
              <w:left w:val="single" w:sz="4" w:space="0" w:color="auto"/>
              <w:bottom w:val="single" w:sz="4" w:space="0" w:color="auto"/>
              <w:right w:val="single" w:sz="4" w:space="0" w:color="auto"/>
            </w:tcBorders>
            <w:hideMark/>
          </w:tcPr>
          <w:p w14:paraId="5EFBFC93" w14:textId="77777777" w:rsidR="001E680F" w:rsidRPr="00E25DDC" w:rsidRDefault="001E680F" w:rsidP="001E680F">
            <w:pPr>
              <w:rPr>
                <w:rFonts w:eastAsia="Calibri" w:cs="Lucida Sans"/>
                <w:szCs w:val="22"/>
              </w:rPr>
            </w:pPr>
            <w:r w:rsidRPr="00E25DDC">
              <w:rPr>
                <w:rFonts w:eastAsia="Calibri" w:cs="Lucida Sans"/>
                <w:szCs w:val="22"/>
              </w:rPr>
              <w:t>National College of Ireland</w:t>
            </w:r>
          </w:p>
        </w:tc>
      </w:tr>
      <w:tr w:rsidR="001E680F" w:rsidRPr="00E25DDC" w14:paraId="2A31ED80" w14:textId="77777777" w:rsidTr="00E25DDC">
        <w:trPr>
          <w:trHeight w:val="239"/>
        </w:trPr>
        <w:tc>
          <w:tcPr>
            <w:tcW w:w="5633" w:type="dxa"/>
            <w:gridSpan w:val="17"/>
            <w:tcBorders>
              <w:top w:val="single" w:sz="4" w:space="0" w:color="auto"/>
              <w:left w:val="single" w:sz="4" w:space="0" w:color="auto"/>
              <w:bottom w:val="single" w:sz="4" w:space="0" w:color="auto"/>
              <w:right w:val="single" w:sz="4" w:space="0" w:color="auto"/>
            </w:tcBorders>
            <w:shd w:val="clear" w:color="auto" w:fill="BFBFBF"/>
            <w:hideMark/>
          </w:tcPr>
          <w:p w14:paraId="4976625F" w14:textId="77777777" w:rsidR="001E680F" w:rsidRPr="00E25DDC" w:rsidRDefault="001E680F" w:rsidP="001E680F">
            <w:pPr>
              <w:rPr>
                <w:rFonts w:eastAsia="Calibri" w:cs="Lucida Sans"/>
                <w:szCs w:val="22"/>
              </w:rPr>
            </w:pPr>
            <w:r w:rsidRPr="00E25DDC">
              <w:rPr>
                <w:rFonts w:eastAsia="Calibri" w:cs="Lucida Sans"/>
                <w:szCs w:val="22"/>
              </w:rPr>
              <w:t>Programme Title (i.e. named award)</w:t>
            </w:r>
          </w:p>
        </w:tc>
        <w:tc>
          <w:tcPr>
            <w:tcW w:w="8678" w:type="dxa"/>
            <w:gridSpan w:val="20"/>
            <w:tcBorders>
              <w:top w:val="single" w:sz="4" w:space="0" w:color="auto"/>
              <w:left w:val="single" w:sz="4" w:space="0" w:color="auto"/>
              <w:bottom w:val="single" w:sz="4" w:space="0" w:color="auto"/>
              <w:right w:val="single" w:sz="4" w:space="0" w:color="auto"/>
            </w:tcBorders>
            <w:hideMark/>
          </w:tcPr>
          <w:p w14:paraId="5DA8A795" w14:textId="77777777" w:rsidR="001E680F" w:rsidRPr="00E25DDC" w:rsidRDefault="001E680F" w:rsidP="001E680F">
            <w:pPr>
              <w:rPr>
                <w:rFonts w:eastAsia="Calibri" w:cs="Lucida Sans"/>
                <w:szCs w:val="22"/>
              </w:rPr>
            </w:pPr>
            <w:r w:rsidRPr="00E25DDC">
              <w:rPr>
                <w:rFonts w:eastAsia="Calibri" w:cs="Lucida Sans"/>
                <w:szCs w:val="22"/>
              </w:rPr>
              <w:t>Bachelor of Arts (Hons) in Business</w:t>
            </w:r>
          </w:p>
        </w:tc>
      </w:tr>
      <w:tr w:rsidR="001E680F" w:rsidRPr="00E25DDC" w14:paraId="16BE1001" w14:textId="77777777" w:rsidTr="00E25DDC">
        <w:trPr>
          <w:trHeight w:val="224"/>
        </w:trPr>
        <w:tc>
          <w:tcPr>
            <w:tcW w:w="5633" w:type="dxa"/>
            <w:gridSpan w:val="17"/>
            <w:tcBorders>
              <w:top w:val="single" w:sz="4" w:space="0" w:color="auto"/>
              <w:left w:val="single" w:sz="4" w:space="0" w:color="auto"/>
              <w:bottom w:val="single" w:sz="4" w:space="0" w:color="auto"/>
              <w:right w:val="single" w:sz="4" w:space="0" w:color="auto"/>
            </w:tcBorders>
            <w:shd w:val="clear" w:color="auto" w:fill="BFBFBF"/>
            <w:hideMark/>
          </w:tcPr>
          <w:p w14:paraId="58711054" w14:textId="77777777" w:rsidR="001E680F" w:rsidRPr="00E25DDC" w:rsidRDefault="001E680F" w:rsidP="001E680F">
            <w:pPr>
              <w:rPr>
                <w:rFonts w:eastAsia="Calibri" w:cs="Lucida Sans"/>
                <w:szCs w:val="22"/>
              </w:rPr>
            </w:pPr>
            <w:r w:rsidRPr="00E25DDC">
              <w:rPr>
                <w:rFonts w:eastAsia="Calibri" w:cs="Lucida Sans"/>
                <w:szCs w:val="22"/>
              </w:rPr>
              <w:t>Award Title (HETAC named award)</w:t>
            </w:r>
          </w:p>
        </w:tc>
        <w:tc>
          <w:tcPr>
            <w:tcW w:w="8678" w:type="dxa"/>
            <w:gridSpan w:val="20"/>
            <w:tcBorders>
              <w:top w:val="single" w:sz="4" w:space="0" w:color="auto"/>
              <w:left w:val="single" w:sz="4" w:space="0" w:color="auto"/>
              <w:bottom w:val="single" w:sz="4" w:space="0" w:color="auto"/>
              <w:right w:val="single" w:sz="4" w:space="0" w:color="auto"/>
            </w:tcBorders>
            <w:hideMark/>
          </w:tcPr>
          <w:p w14:paraId="048C55A3" w14:textId="77777777" w:rsidR="001E680F" w:rsidRPr="00E25DDC" w:rsidRDefault="001E680F" w:rsidP="001E680F">
            <w:pPr>
              <w:rPr>
                <w:rFonts w:eastAsia="Calibri" w:cs="Lucida Sans"/>
                <w:szCs w:val="22"/>
              </w:rPr>
            </w:pPr>
            <w:r w:rsidRPr="00E25DDC">
              <w:rPr>
                <w:rFonts w:eastAsia="Calibri" w:cs="Lucida Sans"/>
                <w:szCs w:val="22"/>
              </w:rPr>
              <w:t>Bachelor of Arts (Hons) in Business</w:t>
            </w:r>
          </w:p>
        </w:tc>
      </w:tr>
      <w:tr w:rsidR="001E680F" w:rsidRPr="00E25DDC" w14:paraId="600862C9" w14:textId="77777777" w:rsidTr="00E25DDC">
        <w:trPr>
          <w:trHeight w:val="222"/>
        </w:trPr>
        <w:tc>
          <w:tcPr>
            <w:tcW w:w="5633" w:type="dxa"/>
            <w:gridSpan w:val="17"/>
            <w:tcBorders>
              <w:top w:val="single" w:sz="4" w:space="0" w:color="auto"/>
              <w:left w:val="single" w:sz="4" w:space="0" w:color="auto"/>
              <w:bottom w:val="single" w:sz="4" w:space="0" w:color="auto"/>
              <w:right w:val="single" w:sz="4" w:space="0" w:color="auto"/>
            </w:tcBorders>
            <w:shd w:val="clear" w:color="auto" w:fill="BFBFBF"/>
            <w:hideMark/>
          </w:tcPr>
          <w:p w14:paraId="1478BC46" w14:textId="77777777" w:rsidR="001E680F" w:rsidRPr="00E25DDC" w:rsidRDefault="001E680F" w:rsidP="001E680F">
            <w:pPr>
              <w:rPr>
                <w:rFonts w:eastAsia="Calibri" w:cs="Lucida Sans"/>
                <w:szCs w:val="22"/>
              </w:rPr>
            </w:pPr>
            <w:r w:rsidRPr="00E25DDC">
              <w:rPr>
                <w:rFonts w:eastAsia="Calibri" w:cs="Lucida Sans"/>
                <w:szCs w:val="22"/>
              </w:rPr>
              <w:t>Modes of Delivery (FT/PT/ACCS/BLENDED/OC etc.)</w:t>
            </w:r>
          </w:p>
        </w:tc>
        <w:tc>
          <w:tcPr>
            <w:tcW w:w="8678" w:type="dxa"/>
            <w:gridSpan w:val="20"/>
            <w:tcBorders>
              <w:top w:val="single" w:sz="4" w:space="0" w:color="auto"/>
              <w:left w:val="single" w:sz="4" w:space="0" w:color="auto"/>
              <w:bottom w:val="single" w:sz="4" w:space="0" w:color="auto"/>
              <w:right w:val="single" w:sz="4" w:space="0" w:color="auto"/>
            </w:tcBorders>
            <w:hideMark/>
          </w:tcPr>
          <w:p w14:paraId="76DB8EF6" w14:textId="77777777" w:rsidR="001E680F" w:rsidRPr="00E25DDC" w:rsidRDefault="001E680F" w:rsidP="001E680F">
            <w:pPr>
              <w:rPr>
                <w:rFonts w:eastAsia="Calibri" w:cs="Lucida Sans"/>
                <w:szCs w:val="22"/>
              </w:rPr>
            </w:pPr>
            <w:r w:rsidRPr="00E25DDC">
              <w:rPr>
                <w:rFonts w:eastAsia="Calibri" w:cs="Lucida Sans"/>
                <w:szCs w:val="22"/>
              </w:rPr>
              <w:t>Full Time, Part Time, Blended</w:t>
            </w:r>
          </w:p>
        </w:tc>
      </w:tr>
      <w:tr w:rsidR="001E680F" w:rsidRPr="00E25DDC" w14:paraId="196C32D2" w14:textId="77777777" w:rsidTr="00E25DDC">
        <w:trPr>
          <w:trHeight w:val="688"/>
        </w:trPr>
        <w:tc>
          <w:tcPr>
            <w:tcW w:w="158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CC296C1" w14:textId="77777777" w:rsidR="001E680F" w:rsidRPr="00E25DDC" w:rsidRDefault="001E680F" w:rsidP="001E680F">
            <w:pPr>
              <w:rPr>
                <w:rFonts w:eastAsia="Calibri" w:cs="Lucida Sans"/>
                <w:szCs w:val="22"/>
              </w:rPr>
            </w:pPr>
            <w:r w:rsidRPr="00E25DDC">
              <w:rPr>
                <w:rFonts w:eastAsia="Calibri" w:cs="Lucida Sans"/>
                <w:szCs w:val="22"/>
              </w:rPr>
              <w:t>Award Class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01E4CDF" w14:textId="77777777" w:rsidR="001E680F" w:rsidRPr="00E25DDC" w:rsidRDefault="001E680F" w:rsidP="001E680F">
            <w:pPr>
              <w:rPr>
                <w:rFonts w:eastAsia="Calibri" w:cs="Lucida Sans"/>
                <w:szCs w:val="22"/>
              </w:rPr>
            </w:pPr>
            <w:r w:rsidRPr="00E25DDC">
              <w:rPr>
                <w:rFonts w:eastAsia="Calibri" w:cs="Lucida Sans"/>
                <w:szCs w:val="22"/>
              </w:rPr>
              <w:t>Award NQF Level</w:t>
            </w:r>
          </w:p>
        </w:tc>
        <w:tc>
          <w:tcPr>
            <w:tcW w:w="113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577C9EB" w14:textId="77777777" w:rsidR="001E680F" w:rsidRPr="00E25DDC" w:rsidRDefault="001E680F" w:rsidP="001E680F">
            <w:pPr>
              <w:rPr>
                <w:rFonts w:eastAsia="Calibri" w:cs="Lucida Sans"/>
                <w:szCs w:val="22"/>
              </w:rPr>
            </w:pPr>
            <w:r w:rsidRPr="00E25DDC">
              <w:rPr>
                <w:rFonts w:eastAsia="Calibri" w:cs="Lucida Sans"/>
                <w:szCs w:val="22"/>
              </w:rPr>
              <w:t>Award EQF Level</w:t>
            </w:r>
          </w:p>
        </w:tc>
        <w:tc>
          <w:tcPr>
            <w:tcW w:w="1153"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0F8A4472" w14:textId="77777777" w:rsidR="001E680F" w:rsidRPr="00E25DDC" w:rsidRDefault="001E680F" w:rsidP="001E680F">
            <w:pPr>
              <w:rPr>
                <w:rFonts w:eastAsia="Calibri" w:cs="Lucida Sans"/>
                <w:szCs w:val="22"/>
              </w:rPr>
            </w:pPr>
            <w:r w:rsidRPr="00E25DDC">
              <w:rPr>
                <w:rFonts w:eastAsia="Calibri" w:cs="Lucida Sans"/>
                <w:szCs w:val="22"/>
              </w:rPr>
              <w:t>Stage</w:t>
            </w:r>
          </w:p>
        </w:tc>
        <w:tc>
          <w:tcPr>
            <w:tcW w:w="1168"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4670777F" w14:textId="77777777" w:rsidR="001E680F" w:rsidRPr="00E25DDC" w:rsidRDefault="001E680F" w:rsidP="001E680F">
            <w:pPr>
              <w:rPr>
                <w:rFonts w:eastAsia="Calibri" w:cs="Lucida Sans"/>
                <w:szCs w:val="22"/>
              </w:rPr>
            </w:pPr>
            <w:r w:rsidRPr="00E25DDC">
              <w:rPr>
                <w:rFonts w:eastAsia="Calibri" w:cs="Lucida Sans"/>
                <w:szCs w:val="22"/>
              </w:rPr>
              <w:t>Stage NQF Level</w:t>
            </w:r>
          </w:p>
        </w:tc>
        <w:tc>
          <w:tcPr>
            <w:tcW w:w="1081"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3A511CF" w14:textId="77777777" w:rsidR="001E680F" w:rsidRPr="00E25DDC" w:rsidRDefault="001E680F" w:rsidP="001E680F">
            <w:pPr>
              <w:rPr>
                <w:rFonts w:eastAsia="Calibri" w:cs="Lucida Sans"/>
                <w:szCs w:val="22"/>
              </w:rPr>
            </w:pPr>
            <w:r w:rsidRPr="00E25DDC">
              <w:rPr>
                <w:rFonts w:eastAsia="Calibri" w:cs="Lucida Sans"/>
                <w:szCs w:val="22"/>
              </w:rPr>
              <w:t>Stage EQF Level</w:t>
            </w:r>
          </w:p>
        </w:tc>
        <w:tc>
          <w:tcPr>
            <w:tcW w:w="1691"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EA927C3" w14:textId="77777777" w:rsidR="001E680F" w:rsidRPr="00E25DDC" w:rsidRDefault="001E680F" w:rsidP="001E680F">
            <w:pPr>
              <w:rPr>
                <w:rFonts w:eastAsia="Calibri" w:cs="Lucida Sans"/>
                <w:szCs w:val="22"/>
              </w:rPr>
            </w:pPr>
            <w:r w:rsidRPr="00E25DDC">
              <w:rPr>
                <w:rFonts w:eastAsia="Calibri" w:cs="Lucida Sans"/>
                <w:szCs w:val="22"/>
              </w:rPr>
              <w:t>Stage Credit (ECTS)</w:t>
            </w:r>
          </w:p>
        </w:tc>
        <w:tc>
          <w:tcPr>
            <w:tcW w:w="23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A673D74" w14:textId="77777777" w:rsidR="001E680F" w:rsidRPr="00E25DDC" w:rsidRDefault="001E680F" w:rsidP="001E680F">
            <w:pPr>
              <w:rPr>
                <w:rFonts w:eastAsia="Calibri" w:cs="Lucida Sans"/>
                <w:szCs w:val="22"/>
              </w:rPr>
            </w:pPr>
            <w:r w:rsidRPr="00E25DDC">
              <w:rPr>
                <w:rFonts w:eastAsia="Calibri" w:cs="Lucida Sans"/>
                <w:szCs w:val="22"/>
              </w:rPr>
              <w:t>Date Effective</w:t>
            </w:r>
          </w:p>
        </w:tc>
        <w:tc>
          <w:tcPr>
            <w:tcW w:w="2968"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75AD6E45" w14:textId="77777777" w:rsidR="001E680F" w:rsidRPr="00E25DDC" w:rsidRDefault="001E680F" w:rsidP="001E680F">
            <w:pPr>
              <w:rPr>
                <w:rFonts w:eastAsia="Calibri" w:cs="Lucida Sans"/>
                <w:szCs w:val="22"/>
              </w:rPr>
            </w:pPr>
            <w:r w:rsidRPr="00E25DDC">
              <w:rPr>
                <w:rFonts w:eastAsia="Calibri" w:cs="Lucida Sans"/>
                <w:szCs w:val="22"/>
              </w:rPr>
              <w:t>ISCED Subject Code</w:t>
            </w:r>
          </w:p>
        </w:tc>
      </w:tr>
      <w:tr w:rsidR="001E680F" w:rsidRPr="00E25DDC" w14:paraId="0549646C" w14:textId="77777777" w:rsidTr="00E25DDC">
        <w:trPr>
          <w:trHeight w:val="224"/>
        </w:trPr>
        <w:tc>
          <w:tcPr>
            <w:tcW w:w="1587" w:type="dxa"/>
            <w:gridSpan w:val="3"/>
            <w:tcBorders>
              <w:top w:val="single" w:sz="4" w:space="0" w:color="auto"/>
              <w:left w:val="single" w:sz="4" w:space="0" w:color="auto"/>
              <w:bottom w:val="single" w:sz="4" w:space="0" w:color="auto"/>
              <w:right w:val="single" w:sz="4" w:space="0" w:color="auto"/>
            </w:tcBorders>
            <w:hideMark/>
          </w:tcPr>
          <w:p w14:paraId="66E66F8A" w14:textId="77777777" w:rsidR="001E680F" w:rsidRPr="00E25DDC" w:rsidRDefault="001E680F" w:rsidP="001E680F">
            <w:pPr>
              <w:rPr>
                <w:rFonts w:eastAsia="Calibri" w:cs="Lucida Sans"/>
                <w:szCs w:val="22"/>
              </w:rPr>
            </w:pPr>
            <w:r w:rsidRPr="00E25DDC">
              <w:rPr>
                <w:rFonts w:eastAsia="Calibri" w:cs="Lucida Sans"/>
                <w:szCs w:val="22"/>
              </w:rPr>
              <w:t>Major</w:t>
            </w:r>
          </w:p>
        </w:tc>
        <w:tc>
          <w:tcPr>
            <w:tcW w:w="1132" w:type="dxa"/>
            <w:gridSpan w:val="2"/>
            <w:tcBorders>
              <w:top w:val="single" w:sz="4" w:space="0" w:color="auto"/>
              <w:left w:val="single" w:sz="4" w:space="0" w:color="auto"/>
              <w:bottom w:val="single" w:sz="4" w:space="0" w:color="auto"/>
              <w:right w:val="single" w:sz="4" w:space="0" w:color="auto"/>
            </w:tcBorders>
            <w:hideMark/>
          </w:tcPr>
          <w:p w14:paraId="3151E563" w14:textId="77777777" w:rsidR="001E680F" w:rsidRPr="00E25DDC" w:rsidRDefault="001E680F" w:rsidP="001E680F">
            <w:pPr>
              <w:rPr>
                <w:rFonts w:eastAsia="Calibri" w:cs="Lucida Sans"/>
                <w:szCs w:val="22"/>
              </w:rPr>
            </w:pPr>
            <w:r w:rsidRPr="00E25DDC">
              <w:rPr>
                <w:rFonts w:eastAsia="Calibri" w:cs="Lucida Sans"/>
                <w:szCs w:val="22"/>
              </w:rPr>
              <w:t>8</w:t>
            </w:r>
          </w:p>
        </w:tc>
        <w:tc>
          <w:tcPr>
            <w:tcW w:w="1133" w:type="dxa"/>
            <w:gridSpan w:val="4"/>
            <w:tcBorders>
              <w:top w:val="single" w:sz="4" w:space="0" w:color="auto"/>
              <w:left w:val="single" w:sz="4" w:space="0" w:color="auto"/>
              <w:bottom w:val="single" w:sz="4" w:space="0" w:color="auto"/>
              <w:right w:val="single" w:sz="4" w:space="0" w:color="auto"/>
            </w:tcBorders>
            <w:hideMark/>
          </w:tcPr>
          <w:p w14:paraId="2DD9E227" w14:textId="77777777" w:rsidR="001E680F" w:rsidRPr="00E25DDC" w:rsidRDefault="001E680F" w:rsidP="001E680F">
            <w:pPr>
              <w:rPr>
                <w:rFonts w:eastAsia="Calibri" w:cs="Lucida Sans"/>
                <w:szCs w:val="22"/>
              </w:rPr>
            </w:pPr>
            <w:r w:rsidRPr="00E25DDC">
              <w:rPr>
                <w:rFonts w:eastAsia="Calibri" w:cs="Lucida Sans"/>
                <w:szCs w:val="22"/>
              </w:rPr>
              <w:t>6</w:t>
            </w:r>
          </w:p>
        </w:tc>
        <w:tc>
          <w:tcPr>
            <w:tcW w:w="1153" w:type="dxa"/>
            <w:gridSpan w:val="5"/>
            <w:tcBorders>
              <w:top w:val="single" w:sz="4" w:space="0" w:color="auto"/>
              <w:left w:val="single" w:sz="4" w:space="0" w:color="auto"/>
              <w:bottom w:val="single" w:sz="4" w:space="0" w:color="auto"/>
              <w:right w:val="single" w:sz="4" w:space="0" w:color="auto"/>
            </w:tcBorders>
            <w:hideMark/>
          </w:tcPr>
          <w:p w14:paraId="1AC5CE2F" w14:textId="77777777" w:rsidR="001E680F" w:rsidRPr="00E25DDC" w:rsidRDefault="001E680F" w:rsidP="001E680F">
            <w:pPr>
              <w:rPr>
                <w:rFonts w:eastAsia="Calibri" w:cs="Lucida Sans"/>
                <w:szCs w:val="22"/>
              </w:rPr>
            </w:pPr>
            <w:r w:rsidRPr="00E25DDC">
              <w:rPr>
                <w:rFonts w:eastAsia="Calibri" w:cs="Lucida Sans"/>
                <w:szCs w:val="22"/>
              </w:rPr>
              <w:t>2</w:t>
            </w:r>
          </w:p>
        </w:tc>
        <w:tc>
          <w:tcPr>
            <w:tcW w:w="1168" w:type="dxa"/>
            <w:gridSpan w:val="6"/>
            <w:tcBorders>
              <w:top w:val="single" w:sz="4" w:space="0" w:color="auto"/>
              <w:left w:val="single" w:sz="4" w:space="0" w:color="auto"/>
              <w:bottom w:val="single" w:sz="4" w:space="0" w:color="auto"/>
              <w:right w:val="single" w:sz="4" w:space="0" w:color="auto"/>
            </w:tcBorders>
            <w:hideMark/>
          </w:tcPr>
          <w:p w14:paraId="318396A6" w14:textId="77777777" w:rsidR="001E680F" w:rsidRPr="00E25DDC" w:rsidRDefault="001E680F" w:rsidP="001E680F">
            <w:pPr>
              <w:rPr>
                <w:rFonts w:eastAsia="Calibri" w:cs="Lucida Sans"/>
                <w:szCs w:val="22"/>
              </w:rPr>
            </w:pPr>
            <w:r w:rsidRPr="00E25DDC">
              <w:rPr>
                <w:rFonts w:eastAsia="Calibri" w:cs="Lucida Sans"/>
                <w:szCs w:val="22"/>
              </w:rPr>
              <w:t>7</w:t>
            </w:r>
          </w:p>
        </w:tc>
        <w:tc>
          <w:tcPr>
            <w:tcW w:w="1081" w:type="dxa"/>
            <w:gridSpan w:val="3"/>
            <w:tcBorders>
              <w:top w:val="single" w:sz="4" w:space="0" w:color="auto"/>
              <w:left w:val="single" w:sz="4" w:space="0" w:color="auto"/>
              <w:bottom w:val="single" w:sz="4" w:space="0" w:color="auto"/>
              <w:right w:val="single" w:sz="4" w:space="0" w:color="auto"/>
            </w:tcBorders>
            <w:hideMark/>
          </w:tcPr>
          <w:p w14:paraId="20373347" w14:textId="77777777" w:rsidR="001E680F" w:rsidRPr="00E25DDC" w:rsidRDefault="001E680F" w:rsidP="001E680F">
            <w:pPr>
              <w:rPr>
                <w:rFonts w:eastAsia="Calibri" w:cs="Lucida Sans"/>
                <w:szCs w:val="22"/>
              </w:rPr>
            </w:pPr>
            <w:r w:rsidRPr="00E25DDC">
              <w:rPr>
                <w:rFonts w:eastAsia="Calibri" w:cs="Lucida Sans"/>
                <w:szCs w:val="22"/>
              </w:rPr>
              <w:t>6</w:t>
            </w:r>
          </w:p>
        </w:tc>
        <w:tc>
          <w:tcPr>
            <w:tcW w:w="1691" w:type="dxa"/>
            <w:gridSpan w:val="4"/>
            <w:tcBorders>
              <w:top w:val="single" w:sz="4" w:space="0" w:color="auto"/>
              <w:left w:val="single" w:sz="4" w:space="0" w:color="auto"/>
              <w:bottom w:val="single" w:sz="4" w:space="0" w:color="auto"/>
              <w:right w:val="single" w:sz="4" w:space="0" w:color="auto"/>
            </w:tcBorders>
            <w:hideMark/>
          </w:tcPr>
          <w:p w14:paraId="00B6DD86" w14:textId="77777777" w:rsidR="001E680F" w:rsidRPr="00E25DDC" w:rsidRDefault="001E680F" w:rsidP="001E680F">
            <w:pPr>
              <w:rPr>
                <w:rFonts w:eastAsia="Calibri" w:cs="Lucida Sans"/>
                <w:szCs w:val="22"/>
              </w:rPr>
            </w:pPr>
            <w:r w:rsidRPr="00E25DDC">
              <w:rPr>
                <w:rFonts w:eastAsia="Calibri" w:cs="Lucida Sans"/>
                <w:szCs w:val="22"/>
              </w:rPr>
              <w:t>60</w:t>
            </w:r>
          </w:p>
        </w:tc>
        <w:tc>
          <w:tcPr>
            <w:tcW w:w="2398" w:type="dxa"/>
            <w:gridSpan w:val="4"/>
            <w:tcBorders>
              <w:top w:val="single" w:sz="4" w:space="0" w:color="auto"/>
              <w:left w:val="single" w:sz="4" w:space="0" w:color="auto"/>
              <w:bottom w:val="single" w:sz="4" w:space="0" w:color="auto"/>
              <w:right w:val="single" w:sz="4" w:space="0" w:color="auto"/>
            </w:tcBorders>
            <w:hideMark/>
          </w:tcPr>
          <w:p w14:paraId="025D1009" w14:textId="77777777" w:rsidR="001E680F" w:rsidRPr="00E25DDC" w:rsidRDefault="001E680F" w:rsidP="001E680F">
            <w:pPr>
              <w:rPr>
                <w:rFonts w:eastAsia="Calibri" w:cs="Lucida Sans"/>
                <w:szCs w:val="22"/>
              </w:rPr>
            </w:pPr>
            <w:r w:rsidRPr="00E25DDC">
              <w:rPr>
                <w:rFonts w:eastAsia="Calibri" w:cs="Lucida Sans"/>
                <w:szCs w:val="22"/>
              </w:rPr>
              <w:t>1</w:t>
            </w:r>
            <w:r w:rsidRPr="00E25DDC">
              <w:rPr>
                <w:rFonts w:eastAsia="Calibri" w:cs="Lucida Sans"/>
                <w:szCs w:val="22"/>
                <w:vertAlign w:val="superscript"/>
              </w:rPr>
              <w:t>st</w:t>
            </w:r>
            <w:r w:rsidRPr="00E25DDC">
              <w:rPr>
                <w:rFonts w:eastAsia="Calibri" w:cs="Lucida Sans"/>
                <w:szCs w:val="22"/>
              </w:rPr>
              <w:t xml:space="preserve"> September 2016</w:t>
            </w:r>
          </w:p>
        </w:tc>
        <w:tc>
          <w:tcPr>
            <w:tcW w:w="2968" w:type="dxa"/>
            <w:gridSpan w:val="6"/>
            <w:tcBorders>
              <w:top w:val="single" w:sz="4" w:space="0" w:color="auto"/>
              <w:left w:val="single" w:sz="4" w:space="0" w:color="auto"/>
              <w:bottom w:val="single" w:sz="4" w:space="0" w:color="auto"/>
              <w:right w:val="single" w:sz="4" w:space="0" w:color="auto"/>
            </w:tcBorders>
            <w:hideMark/>
          </w:tcPr>
          <w:p w14:paraId="473CDF25" w14:textId="77777777" w:rsidR="001E680F" w:rsidRPr="00E25DDC" w:rsidRDefault="001E680F" w:rsidP="001E680F">
            <w:pPr>
              <w:rPr>
                <w:rFonts w:eastAsia="Calibri" w:cs="Lucida Sans"/>
                <w:szCs w:val="22"/>
              </w:rPr>
            </w:pPr>
          </w:p>
        </w:tc>
      </w:tr>
      <w:tr w:rsidR="001E680F" w:rsidRPr="00E25DDC" w14:paraId="6DAB992A" w14:textId="77777777" w:rsidTr="00E25DDC">
        <w:trPr>
          <w:trHeight w:val="224"/>
        </w:trPr>
        <w:tc>
          <w:tcPr>
            <w:tcW w:w="39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B9E4385" w14:textId="77777777" w:rsidR="001E680F" w:rsidRPr="00E25DDC" w:rsidRDefault="001E680F" w:rsidP="001E680F">
            <w:pPr>
              <w:rPr>
                <w:szCs w:val="22"/>
              </w:rPr>
            </w:pPr>
            <w:r w:rsidRPr="00E25DDC">
              <w:rPr>
                <w:szCs w:val="22"/>
              </w:rPr>
              <w:t>Ref</w:t>
            </w:r>
          </w:p>
        </w:tc>
        <w:tc>
          <w:tcPr>
            <w:tcW w:w="3541" w:type="dxa"/>
            <w:gridSpan w:val="9"/>
            <w:vMerge w:val="restart"/>
            <w:tcBorders>
              <w:top w:val="single" w:sz="4" w:space="0" w:color="auto"/>
              <w:left w:val="single" w:sz="4" w:space="0" w:color="auto"/>
              <w:bottom w:val="single" w:sz="4" w:space="0" w:color="auto"/>
              <w:right w:val="single" w:sz="4" w:space="0" w:color="auto"/>
            </w:tcBorders>
            <w:shd w:val="clear" w:color="auto" w:fill="BFBFBF"/>
            <w:hideMark/>
          </w:tcPr>
          <w:p w14:paraId="31913FAD" w14:textId="77777777" w:rsidR="001E680F" w:rsidRPr="00E25DDC" w:rsidRDefault="001E680F" w:rsidP="001E680F">
            <w:pPr>
              <w:rPr>
                <w:szCs w:val="22"/>
              </w:rPr>
            </w:pPr>
            <w:r w:rsidRPr="00E25DDC">
              <w:rPr>
                <w:szCs w:val="22"/>
              </w:rPr>
              <w:t>Module Title</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2C449B27" w14:textId="77777777" w:rsidR="001E680F" w:rsidRPr="00E25DDC" w:rsidRDefault="001E680F" w:rsidP="001E680F">
            <w:pPr>
              <w:rPr>
                <w:szCs w:val="22"/>
              </w:rPr>
            </w:pPr>
            <w:r w:rsidRPr="00E25DDC">
              <w:rPr>
                <w:szCs w:val="22"/>
              </w:rPr>
              <w:t>Sem</w:t>
            </w:r>
          </w:p>
        </w:tc>
        <w:tc>
          <w:tcPr>
            <w:tcW w:w="1560"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5F00EFB2" w14:textId="77777777" w:rsidR="001E680F" w:rsidRPr="00E25DDC" w:rsidRDefault="001E680F" w:rsidP="001E680F">
            <w:pPr>
              <w:rPr>
                <w:szCs w:val="22"/>
              </w:rPr>
            </w:pPr>
            <w:r w:rsidRPr="00E25DDC">
              <w:rPr>
                <w:szCs w:val="22"/>
              </w:rPr>
              <w:t>Module</w:t>
            </w:r>
          </w:p>
        </w:tc>
        <w:tc>
          <w:tcPr>
            <w:tcW w:w="1054"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41F87946" w14:textId="77777777" w:rsidR="001E680F" w:rsidRPr="00E25DDC" w:rsidRDefault="001E680F" w:rsidP="001E680F">
            <w:pPr>
              <w:rPr>
                <w:szCs w:val="22"/>
              </w:rPr>
            </w:pPr>
            <w:r w:rsidRPr="00E25DDC">
              <w:rPr>
                <w:szCs w:val="22"/>
              </w:rPr>
              <w:t>ECTS Credit Number</w:t>
            </w:r>
          </w:p>
        </w:tc>
        <w:tc>
          <w:tcPr>
            <w:tcW w:w="3072"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745144B3" w14:textId="77777777" w:rsidR="001E680F" w:rsidRPr="00E25DDC" w:rsidRDefault="001E680F" w:rsidP="001E680F">
            <w:pPr>
              <w:rPr>
                <w:szCs w:val="22"/>
              </w:rPr>
            </w:pPr>
            <w:r w:rsidRPr="00E25DDC">
              <w:rPr>
                <w:szCs w:val="22"/>
              </w:rPr>
              <w:t>Total Student Effort</w:t>
            </w:r>
          </w:p>
        </w:tc>
        <w:tc>
          <w:tcPr>
            <w:tcW w:w="3985"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6CC571CC" w14:textId="77777777" w:rsidR="001E680F" w:rsidRPr="00E25DDC" w:rsidRDefault="001E680F" w:rsidP="001E680F">
            <w:pPr>
              <w:rPr>
                <w:szCs w:val="22"/>
              </w:rPr>
            </w:pPr>
            <w:r w:rsidRPr="00E25DDC">
              <w:rPr>
                <w:szCs w:val="22"/>
              </w:rPr>
              <w:t>Allocation of Marks</w:t>
            </w:r>
          </w:p>
        </w:tc>
      </w:tr>
      <w:tr w:rsidR="001E680F" w:rsidRPr="00E25DDC" w14:paraId="114D7033" w14:textId="77777777" w:rsidTr="00E25DDC">
        <w:trPr>
          <w:trHeight w:val="144"/>
        </w:trPr>
        <w:tc>
          <w:tcPr>
            <w:tcW w:w="395" w:type="dxa"/>
            <w:vMerge/>
            <w:tcBorders>
              <w:top w:val="single" w:sz="4" w:space="0" w:color="auto"/>
              <w:left w:val="single" w:sz="4" w:space="0" w:color="auto"/>
              <w:bottom w:val="single" w:sz="4" w:space="0" w:color="auto"/>
              <w:right w:val="single" w:sz="4" w:space="0" w:color="auto"/>
            </w:tcBorders>
            <w:vAlign w:val="center"/>
            <w:hideMark/>
          </w:tcPr>
          <w:p w14:paraId="6B1FDC69" w14:textId="77777777" w:rsidR="001E680F" w:rsidRPr="00E25DDC" w:rsidRDefault="001E680F" w:rsidP="001E680F">
            <w:pPr>
              <w:rPr>
                <w:szCs w:val="22"/>
              </w:rPr>
            </w:pPr>
          </w:p>
        </w:tc>
        <w:tc>
          <w:tcPr>
            <w:tcW w:w="3541" w:type="dxa"/>
            <w:gridSpan w:val="9"/>
            <w:vMerge/>
            <w:tcBorders>
              <w:top w:val="single" w:sz="4" w:space="0" w:color="auto"/>
              <w:left w:val="single" w:sz="4" w:space="0" w:color="auto"/>
              <w:bottom w:val="single" w:sz="4" w:space="0" w:color="auto"/>
              <w:right w:val="single" w:sz="4" w:space="0" w:color="auto"/>
            </w:tcBorders>
            <w:vAlign w:val="center"/>
            <w:hideMark/>
          </w:tcPr>
          <w:p w14:paraId="4057A799" w14:textId="77777777" w:rsidR="001E680F" w:rsidRPr="00E25DDC" w:rsidRDefault="001E680F" w:rsidP="001E680F">
            <w:pPr>
              <w:rPr>
                <w:szCs w:val="22"/>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14:paraId="7DC5715E" w14:textId="77777777" w:rsidR="001E680F" w:rsidRPr="00E25DDC" w:rsidRDefault="001E680F" w:rsidP="001E680F">
            <w:pPr>
              <w:rPr>
                <w:szCs w:val="22"/>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A9B2CB8" w14:textId="77777777" w:rsidR="001E680F" w:rsidRPr="00E25DDC" w:rsidRDefault="001E680F" w:rsidP="001E680F">
            <w:pPr>
              <w:rPr>
                <w:szCs w:val="22"/>
              </w:rPr>
            </w:pPr>
            <w:r w:rsidRPr="00E25DDC">
              <w:rPr>
                <w:szCs w:val="22"/>
              </w:rPr>
              <w:t>Status</w:t>
            </w:r>
          </w:p>
          <w:p w14:paraId="4E0F5533" w14:textId="77777777" w:rsidR="001E680F" w:rsidRPr="00E25DDC" w:rsidRDefault="001E680F" w:rsidP="001E680F">
            <w:pPr>
              <w:rPr>
                <w:szCs w:val="22"/>
              </w:rPr>
            </w:pPr>
            <w:r w:rsidRPr="00E25DDC">
              <w:rPr>
                <w:szCs w:val="22"/>
              </w:rPr>
              <w:t>(M/E)</w:t>
            </w:r>
          </w:p>
        </w:tc>
        <w:tc>
          <w:tcPr>
            <w:tcW w:w="709"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3D4474DF" w14:textId="77777777" w:rsidR="001E680F" w:rsidRPr="00E25DDC" w:rsidRDefault="001E680F" w:rsidP="001E680F">
            <w:pPr>
              <w:rPr>
                <w:szCs w:val="22"/>
              </w:rPr>
            </w:pPr>
            <w:r w:rsidRPr="00E25DDC">
              <w:rPr>
                <w:szCs w:val="22"/>
              </w:rPr>
              <w:t>NQF Level</w:t>
            </w:r>
          </w:p>
        </w:tc>
        <w:tc>
          <w:tcPr>
            <w:tcW w:w="1054" w:type="dxa"/>
            <w:gridSpan w:val="2"/>
            <w:vMerge/>
            <w:tcBorders>
              <w:top w:val="single" w:sz="4" w:space="0" w:color="auto"/>
              <w:left w:val="single" w:sz="4" w:space="0" w:color="auto"/>
              <w:bottom w:val="single" w:sz="4" w:space="0" w:color="auto"/>
              <w:right w:val="single" w:sz="4" w:space="0" w:color="auto"/>
            </w:tcBorders>
            <w:vAlign w:val="center"/>
            <w:hideMark/>
          </w:tcPr>
          <w:p w14:paraId="064465B5" w14:textId="77777777" w:rsidR="001E680F" w:rsidRPr="00E25DDC" w:rsidRDefault="001E680F" w:rsidP="001E680F">
            <w:pPr>
              <w:rPr>
                <w:szCs w:val="22"/>
              </w:rPr>
            </w:pPr>
          </w:p>
        </w:tc>
        <w:tc>
          <w:tcPr>
            <w:tcW w:w="77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8FE8A4D" w14:textId="77777777" w:rsidR="001E680F" w:rsidRPr="00E25DDC" w:rsidRDefault="001E680F" w:rsidP="001E680F">
            <w:pPr>
              <w:rPr>
                <w:szCs w:val="22"/>
              </w:rPr>
            </w:pPr>
            <w:r w:rsidRPr="00E25DDC">
              <w:rPr>
                <w:szCs w:val="22"/>
              </w:rPr>
              <w:t>Total Hours</w:t>
            </w:r>
          </w:p>
        </w:tc>
        <w:tc>
          <w:tcPr>
            <w:tcW w:w="92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80C72A2" w14:textId="77777777" w:rsidR="001E680F" w:rsidRPr="00E25DDC" w:rsidRDefault="001E680F" w:rsidP="001E680F">
            <w:pPr>
              <w:rPr>
                <w:szCs w:val="22"/>
              </w:rPr>
            </w:pPr>
            <w:r w:rsidRPr="00E25DDC">
              <w:rPr>
                <w:szCs w:val="22"/>
              </w:rPr>
              <w:t>Contact Hours</w:t>
            </w:r>
          </w:p>
        </w:tc>
        <w:tc>
          <w:tcPr>
            <w:tcW w:w="138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0966F59" w14:textId="77777777" w:rsidR="001E680F" w:rsidRPr="00E25DDC" w:rsidRDefault="001E680F" w:rsidP="001E680F">
            <w:pPr>
              <w:rPr>
                <w:szCs w:val="22"/>
              </w:rPr>
            </w:pPr>
            <w:r w:rsidRPr="00E25DDC">
              <w:rPr>
                <w:szCs w:val="22"/>
              </w:rPr>
              <w:t>Independent Learning</w:t>
            </w:r>
          </w:p>
        </w:tc>
        <w:tc>
          <w:tcPr>
            <w:tcW w:w="1689"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63A492E" w14:textId="77777777" w:rsidR="001E680F" w:rsidRPr="00E25DDC" w:rsidRDefault="001E680F" w:rsidP="001E680F">
            <w:pPr>
              <w:rPr>
                <w:szCs w:val="22"/>
              </w:rPr>
            </w:pPr>
            <w:r w:rsidRPr="00E25DDC">
              <w:rPr>
                <w:szCs w:val="22"/>
              </w:rPr>
              <w:t xml:space="preserve">Coursework </w:t>
            </w:r>
          </w:p>
          <w:p w14:paraId="251624C2" w14:textId="77777777" w:rsidR="001E680F" w:rsidRPr="00E25DDC" w:rsidRDefault="001E680F" w:rsidP="001E680F">
            <w:pPr>
              <w:rPr>
                <w:szCs w:val="22"/>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D8CEA8C" w14:textId="77777777" w:rsidR="001E680F" w:rsidRPr="00E25DDC" w:rsidRDefault="001E680F" w:rsidP="001E680F">
            <w:pPr>
              <w:rPr>
                <w:szCs w:val="22"/>
              </w:rPr>
            </w:pPr>
            <w:r w:rsidRPr="00E25DDC">
              <w:rPr>
                <w:szCs w:val="22"/>
              </w:rPr>
              <w:t>Final %</w:t>
            </w:r>
          </w:p>
        </w:tc>
        <w:tc>
          <w:tcPr>
            <w:tcW w:w="68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20EEAAC" w14:textId="77777777" w:rsidR="001E680F" w:rsidRPr="00E25DDC" w:rsidRDefault="001E680F" w:rsidP="001E680F">
            <w:pPr>
              <w:rPr>
                <w:szCs w:val="22"/>
              </w:rPr>
            </w:pPr>
            <w:r w:rsidRPr="00E25DDC">
              <w:rPr>
                <w:szCs w:val="22"/>
              </w:rPr>
              <w:t>Total %</w:t>
            </w:r>
          </w:p>
        </w:tc>
      </w:tr>
      <w:tr w:rsidR="001E680F" w:rsidRPr="00E25DDC" w14:paraId="28F74EE0" w14:textId="77777777" w:rsidTr="00E25DDC">
        <w:trPr>
          <w:trHeight w:val="239"/>
        </w:trPr>
        <w:tc>
          <w:tcPr>
            <w:tcW w:w="395" w:type="dxa"/>
            <w:tcBorders>
              <w:top w:val="single" w:sz="4" w:space="0" w:color="auto"/>
              <w:left w:val="single" w:sz="4" w:space="0" w:color="auto"/>
              <w:bottom w:val="single" w:sz="4" w:space="0" w:color="auto"/>
              <w:right w:val="single" w:sz="4" w:space="0" w:color="auto"/>
            </w:tcBorders>
          </w:tcPr>
          <w:p w14:paraId="62D61258"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498AA531" w14:textId="77777777" w:rsidR="001E680F" w:rsidRPr="00E25DDC" w:rsidRDefault="001E680F" w:rsidP="001E680F">
            <w:pPr>
              <w:rPr>
                <w:rFonts w:eastAsia="Calibri" w:cs="Lucida Sans"/>
                <w:szCs w:val="22"/>
              </w:rPr>
            </w:pPr>
            <w:r w:rsidRPr="00E25DDC">
              <w:rPr>
                <w:rFonts w:eastAsia="Calibri" w:cs="Lucida Sans"/>
                <w:szCs w:val="22"/>
              </w:rPr>
              <w:t>Social and Organisational Behaviour</w:t>
            </w:r>
          </w:p>
        </w:tc>
        <w:tc>
          <w:tcPr>
            <w:tcW w:w="704" w:type="dxa"/>
            <w:gridSpan w:val="2"/>
            <w:tcBorders>
              <w:top w:val="single" w:sz="4" w:space="0" w:color="auto"/>
              <w:left w:val="single" w:sz="4" w:space="0" w:color="auto"/>
              <w:bottom w:val="single" w:sz="4" w:space="0" w:color="auto"/>
              <w:right w:val="single" w:sz="4" w:space="0" w:color="auto"/>
            </w:tcBorders>
          </w:tcPr>
          <w:p w14:paraId="66F01FDE" w14:textId="77777777" w:rsidR="001E680F" w:rsidRPr="00E25DDC" w:rsidRDefault="001E680F" w:rsidP="001E680F">
            <w:pPr>
              <w:rPr>
                <w:rFonts w:eastAsia="Calibri" w:cs="Lucida Sans"/>
                <w:szCs w:val="22"/>
              </w:rPr>
            </w:pPr>
            <w:r w:rsidRPr="00E25DDC">
              <w:rPr>
                <w:rFonts w:eastAsia="Calibri" w:cs="Lucida Sans"/>
                <w:szCs w:val="22"/>
              </w:rPr>
              <w:t>1</w:t>
            </w:r>
          </w:p>
        </w:tc>
        <w:tc>
          <w:tcPr>
            <w:tcW w:w="851" w:type="dxa"/>
            <w:gridSpan w:val="4"/>
            <w:tcBorders>
              <w:top w:val="single" w:sz="4" w:space="0" w:color="auto"/>
              <w:left w:val="single" w:sz="4" w:space="0" w:color="auto"/>
              <w:bottom w:val="single" w:sz="4" w:space="0" w:color="auto"/>
              <w:right w:val="single" w:sz="4" w:space="0" w:color="auto"/>
            </w:tcBorders>
          </w:tcPr>
          <w:p w14:paraId="25036409" w14:textId="77777777" w:rsidR="001E680F" w:rsidRPr="00E25DDC" w:rsidRDefault="001E680F" w:rsidP="001E680F">
            <w:pPr>
              <w:rPr>
                <w:rFonts w:eastAsia="Calibri" w:cs="Lucida Sans"/>
                <w:szCs w:val="22"/>
              </w:rPr>
            </w:pPr>
            <w:r w:rsidRPr="00E25DDC">
              <w:rPr>
                <w:rFonts w:eastAsia="Calibri" w:cs="Lucida Sans"/>
                <w:szCs w:val="22"/>
              </w:rPr>
              <w:t>M</w:t>
            </w:r>
          </w:p>
        </w:tc>
        <w:tc>
          <w:tcPr>
            <w:tcW w:w="709" w:type="dxa"/>
            <w:gridSpan w:val="5"/>
            <w:tcBorders>
              <w:top w:val="single" w:sz="4" w:space="0" w:color="auto"/>
              <w:left w:val="single" w:sz="4" w:space="0" w:color="auto"/>
              <w:bottom w:val="single" w:sz="4" w:space="0" w:color="auto"/>
              <w:right w:val="single" w:sz="4" w:space="0" w:color="auto"/>
            </w:tcBorders>
          </w:tcPr>
          <w:p w14:paraId="0E2185B0"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3712714D" w14:textId="77777777" w:rsidR="001E680F" w:rsidRPr="00E25DDC" w:rsidRDefault="001E680F" w:rsidP="001E680F">
            <w:pPr>
              <w:rPr>
                <w:rFonts w:eastAsia="Calibri" w:cs="Lucida Sans"/>
                <w:szCs w:val="22"/>
              </w:rPr>
            </w:pPr>
            <w:r w:rsidRPr="00E25DDC">
              <w:rPr>
                <w:rFonts w:eastAsia="Calibri" w:cs="Lucida Sans"/>
                <w:szCs w:val="22"/>
              </w:rPr>
              <w:t>5</w:t>
            </w:r>
          </w:p>
        </w:tc>
        <w:tc>
          <w:tcPr>
            <w:tcW w:w="771" w:type="dxa"/>
            <w:gridSpan w:val="2"/>
            <w:tcBorders>
              <w:top w:val="single" w:sz="4" w:space="0" w:color="auto"/>
              <w:left w:val="single" w:sz="4" w:space="0" w:color="auto"/>
              <w:bottom w:val="single" w:sz="4" w:space="0" w:color="auto"/>
              <w:right w:val="single" w:sz="4" w:space="0" w:color="auto"/>
            </w:tcBorders>
          </w:tcPr>
          <w:p w14:paraId="599171EF"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20" w:type="dxa"/>
            <w:gridSpan w:val="2"/>
            <w:tcBorders>
              <w:top w:val="single" w:sz="4" w:space="0" w:color="auto"/>
              <w:left w:val="single" w:sz="4" w:space="0" w:color="auto"/>
              <w:bottom w:val="single" w:sz="4" w:space="0" w:color="auto"/>
              <w:right w:val="single" w:sz="4" w:space="0" w:color="auto"/>
            </w:tcBorders>
          </w:tcPr>
          <w:p w14:paraId="3BCCCB4C"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81" w:type="dxa"/>
            <w:gridSpan w:val="2"/>
            <w:tcBorders>
              <w:top w:val="single" w:sz="4" w:space="0" w:color="auto"/>
              <w:left w:val="single" w:sz="4" w:space="0" w:color="auto"/>
              <w:bottom w:val="single" w:sz="4" w:space="0" w:color="auto"/>
              <w:right w:val="single" w:sz="4" w:space="0" w:color="auto"/>
            </w:tcBorders>
          </w:tcPr>
          <w:p w14:paraId="3A9FE48C"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89" w:type="dxa"/>
            <w:gridSpan w:val="4"/>
            <w:tcBorders>
              <w:top w:val="single" w:sz="4" w:space="0" w:color="auto"/>
              <w:left w:val="single" w:sz="4" w:space="0" w:color="auto"/>
              <w:bottom w:val="single" w:sz="4" w:space="0" w:color="auto"/>
              <w:right w:val="single" w:sz="4" w:space="0" w:color="auto"/>
            </w:tcBorders>
          </w:tcPr>
          <w:p w14:paraId="230FA2B5" w14:textId="77777777" w:rsidR="001E680F" w:rsidRPr="00E25DDC" w:rsidRDefault="001E680F" w:rsidP="001E680F">
            <w:pPr>
              <w:rPr>
                <w:rFonts w:eastAsia="Calibri" w:cs="Lucida Sans"/>
                <w:szCs w:val="22"/>
              </w:rPr>
            </w:pPr>
            <w:r w:rsidRPr="00E25DDC">
              <w:rPr>
                <w:rFonts w:eastAsia="Calibri" w:cs="Lucida Sans"/>
                <w:szCs w:val="22"/>
              </w:rPr>
              <w:t>30</w:t>
            </w:r>
          </w:p>
        </w:tc>
        <w:tc>
          <w:tcPr>
            <w:tcW w:w="1615" w:type="dxa"/>
            <w:gridSpan w:val="2"/>
            <w:tcBorders>
              <w:top w:val="single" w:sz="4" w:space="0" w:color="auto"/>
              <w:left w:val="single" w:sz="4" w:space="0" w:color="auto"/>
              <w:bottom w:val="single" w:sz="4" w:space="0" w:color="auto"/>
              <w:right w:val="single" w:sz="4" w:space="0" w:color="auto"/>
            </w:tcBorders>
          </w:tcPr>
          <w:p w14:paraId="29E1B70C" w14:textId="77777777" w:rsidR="001E680F" w:rsidRPr="00E25DDC" w:rsidRDefault="001E680F" w:rsidP="001E680F">
            <w:pPr>
              <w:rPr>
                <w:rFonts w:eastAsia="Calibri" w:cs="Lucida Sans"/>
                <w:szCs w:val="22"/>
              </w:rPr>
            </w:pPr>
            <w:r w:rsidRPr="00E25DDC">
              <w:rPr>
                <w:rFonts w:eastAsia="Calibri" w:cs="Lucida Sans"/>
                <w:szCs w:val="22"/>
              </w:rPr>
              <w:t>70</w:t>
            </w:r>
          </w:p>
        </w:tc>
        <w:tc>
          <w:tcPr>
            <w:tcW w:w="681" w:type="dxa"/>
            <w:gridSpan w:val="2"/>
            <w:tcBorders>
              <w:top w:val="single" w:sz="4" w:space="0" w:color="auto"/>
              <w:left w:val="single" w:sz="4" w:space="0" w:color="auto"/>
              <w:bottom w:val="single" w:sz="4" w:space="0" w:color="auto"/>
              <w:right w:val="single" w:sz="4" w:space="0" w:color="auto"/>
            </w:tcBorders>
          </w:tcPr>
          <w:p w14:paraId="5338112A"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1DC0C148" w14:textId="77777777" w:rsidTr="00E25DDC">
        <w:trPr>
          <w:trHeight w:val="239"/>
        </w:trPr>
        <w:tc>
          <w:tcPr>
            <w:tcW w:w="395" w:type="dxa"/>
            <w:tcBorders>
              <w:top w:val="single" w:sz="4" w:space="0" w:color="auto"/>
              <w:left w:val="single" w:sz="4" w:space="0" w:color="auto"/>
              <w:bottom w:val="single" w:sz="4" w:space="0" w:color="auto"/>
              <w:right w:val="single" w:sz="4" w:space="0" w:color="auto"/>
            </w:tcBorders>
          </w:tcPr>
          <w:p w14:paraId="3299C051"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4F73AE34" w14:textId="77777777" w:rsidR="001E680F" w:rsidRPr="00E25DDC" w:rsidRDefault="001E680F" w:rsidP="001E680F">
            <w:pPr>
              <w:rPr>
                <w:rFonts w:eastAsia="Calibri" w:cs="Lucida Sans"/>
                <w:szCs w:val="22"/>
              </w:rPr>
            </w:pPr>
            <w:r w:rsidRPr="00E25DDC">
              <w:rPr>
                <w:rFonts w:eastAsia="Calibri" w:cs="Lucida Sans"/>
                <w:szCs w:val="22"/>
              </w:rPr>
              <w:t xml:space="preserve">Management </w:t>
            </w:r>
          </w:p>
        </w:tc>
        <w:tc>
          <w:tcPr>
            <w:tcW w:w="704" w:type="dxa"/>
            <w:gridSpan w:val="2"/>
            <w:tcBorders>
              <w:top w:val="single" w:sz="4" w:space="0" w:color="auto"/>
              <w:left w:val="single" w:sz="4" w:space="0" w:color="auto"/>
              <w:bottom w:val="single" w:sz="4" w:space="0" w:color="auto"/>
              <w:right w:val="single" w:sz="4" w:space="0" w:color="auto"/>
            </w:tcBorders>
          </w:tcPr>
          <w:p w14:paraId="23EEE55F" w14:textId="77777777" w:rsidR="001E680F" w:rsidRPr="00E25DDC" w:rsidRDefault="001E680F" w:rsidP="001E680F">
            <w:pPr>
              <w:rPr>
                <w:rFonts w:eastAsia="Calibri" w:cs="Lucida Sans"/>
                <w:szCs w:val="22"/>
              </w:rPr>
            </w:pPr>
            <w:r w:rsidRPr="00E25DDC">
              <w:rPr>
                <w:rFonts w:eastAsia="Calibri" w:cs="Lucida Sans"/>
                <w:szCs w:val="22"/>
              </w:rPr>
              <w:t>1</w:t>
            </w:r>
          </w:p>
        </w:tc>
        <w:tc>
          <w:tcPr>
            <w:tcW w:w="851" w:type="dxa"/>
            <w:gridSpan w:val="4"/>
            <w:tcBorders>
              <w:top w:val="single" w:sz="4" w:space="0" w:color="auto"/>
              <w:left w:val="single" w:sz="4" w:space="0" w:color="auto"/>
              <w:bottom w:val="single" w:sz="4" w:space="0" w:color="auto"/>
              <w:right w:val="single" w:sz="4" w:space="0" w:color="auto"/>
            </w:tcBorders>
          </w:tcPr>
          <w:p w14:paraId="1EE2373E" w14:textId="77777777" w:rsidR="001E680F" w:rsidRPr="00E25DDC" w:rsidRDefault="001E680F" w:rsidP="001E680F">
            <w:pPr>
              <w:rPr>
                <w:rFonts w:eastAsia="Calibri" w:cs="Lucida Sans"/>
                <w:szCs w:val="22"/>
              </w:rPr>
            </w:pPr>
            <w:r w:rsidRPr="00E25DDC">
              <w:rPr>
                <w:rFonts w:eastAsia="Calibri" w:cs="Lucida Sans"/>
                <w:szCs w:val="22"/>
              </w:rPr>
              <w:t>M</w:t>
            </w:r>
          </w:p>
        </w:tc>
        <w:tc>
          <w:tcPr>
            <w:tcW w:w="709" w:type="dxa"/>
            <w:gridSpan w:val="5"/>
            <w:tcBorders>
              <w:top w:val="single" w:sz="4" w:space="0" w:color="auto"/>
              <w:left w:val="single" w:sz="4" w:space="0" w:color="auto"/>
              <w:bottom w:val="single" w:sz="4" w:space="0" w:color="auto"/>
              <w:right w:val="single" w:sz="4" w:space="0" w:color="auto"/>
            </w:tcBorders>
          </w:tcPr>
          <w:p w14:paraId="676E152C"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052F160D" w14:textId="77777777" w:rsidR="001E680F" w:rsidRPr="00E25DDC" w:rsidRDefault="001E680F" w:rsidP="001E680F">
            <w:pPr>
              <w:rPr>
                <w:rFonts w:eastAsia="Calibri" w:cs="Lucida Sans"/>
                <w:szCs w:val="22"/>
              </w:rPr>
            </w:pPr>
            <w:r w:rsidRPr="00E25DDC">
              <w:rPr>
                <w:rFonts w:eastAsia="Calibri" w:cs="Lucida Sans"/>
                <w:szCs w:val="22"/>
              </w:rPr>
              <w:t>10</w:t>
            </w:r>
          </w:p>
        </w:tc>
        <w:tc>
          <w:tcPr>
            <w:tcW w:w="771" w:type="dxa"/>
            <w:gridSpan w:val="2"/>
            <w:tcBorders>
              <w:top w:val="single" w:sz="4" w:space="0" w:color="auto"/>
              <w:left w:val="single" w:sz="4" w:space="0" w:color="auto"/>
              <w:bottom w:val="single" w:sz="4" w:space="0" w:color="auto"/>
              <w:right w:val="single" w:sz="4" w:space="0" w:color="auto"/>
            </w:tcBorders>
          </w:tcPr>
          <w:p w14:paraId="7A6D94C3"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20" w:type="dxa"/>
            <w:gridSpan w:val="2"/>
            <w:tcBorders>
              <w:top w:val="single" w:sz="4" w:space="0" w:color="auto"/>
              <w:left w:val="single" w:sz="4" w:space="0" w:color="auto"/>
              <w:bottom w:val="single" w:sz="4" w:space="0" w:color="auto"/>
              <w:right w:val="single" w:sz="4" w:space="0" w:color="auto"/>
            </w:tcBorders>
          </w:tcPr>
          <w:p w14:paraId="58F0E4D7" w14:textId="77777777" w:rsidR="001E680F" w:rsidRPr="00E25DDC" w:rsidRDefault="001E680F" w:rsidP="001E680F">
            <w:pPr>
              <w:rPr>
                <w:rFonts w:eastAsia="Calibri" w:cs="Lucida Sans"/>
                <w:szCs w:val="22"/>
              </w:rPr>
            </w:pPr>
            <w:r w:rsidRPr="00E25DDC">
              <w:rPr>
                <w:rFonts w:eastAsia="Calibri" w:cs="Lucida Sans"/>
                <w:szCs w:val="22"/>
              </w:rPr>
              <w:t>48</w:t>
            </w:r>
          </w:p>
        </w:tc>
        <w:tc>
          <w:tcPr>
            <w:tcW w:w="1381" w:type="dxa"/>
            <w:gridSpan w:val="2"/>
            <w:tcBorders>
              <w:top w:val="single" w:sz="4" w:space="0" w:color="auto"/>
              <w:left w:val="single" w:sz="4" w:space="0" w:color="auto"/>
              <w:bottom w:val="single" w:sz="4" w:space="0" w:color="auto"/>
              <w:right w:val="single" w:sz="4" w:space="0" w:color="auto"/>
            </w:tcBorders>
          </w:tcPr>
          <w:p w14:paraId="2C87EA71" w14:textId="77777777" w:rsidR="001E680F" w:rsidRPr="00E25DDC" w:rsidRDefault="001E680F" w:rsidP="001E680F">
            <w:pPr>
              <w:rPr>
                <w:rFonts w:eastAsia="Calibri" w:cs="Lucida Sans"/>
                <w:szCs w:val="22"/>
              </w:rPr>
            </w:pPr>
            <w:r w:rsidRPr="00E25DDC">
              <w:rPr>
                <w:rFonts w:eastAsia="Calibri" w:cs="Lucida Sans"/>
                <w:szCs w:val="22"/>
              </w:rPr>
              <w:t>202</w:t>
            </w:r>
          </w:p>
        </w:tc>
        <w:tc>
          <w:tcPr>
            <w:tcW w:w="1689" w:type="dxa"/>
            <w:gridSpan w:val="4"/>
            <w:tcBorders>
              <w:top w:val="single" w:sz="4" w:space="0" w:color="auto"/>
              <w:left w:val="single" w:sz="4" w:space="0" w:color="auto"/>
              <w:bottom w:val="single" w:sz="4" w:space="0" w:color="auto"/>
              <w:right w:val="single" w:sz="4" w:space="0" w:color="auto"/>
            </w:tcBorders>
          </w:tcPr>
          <w:p w14:paraId="7539BED3" w14:textId="77777777" w:rsidR="001E680F" w:rsidRPr="00E25DDC" w:rsidRDefault="001E680F" w:rsidP="001E680F">
            <w:pPr>
              <w:rPr>
                <w:rFonts w:eastAsia="Calibri" w:cs="Lucida Sans"/>
                <w:szCs w:val="22"/>
              </w:rPr>
            </w:pPr>
            <w:r w:rsidRPr="00E25DDC">
              <w:rPr>
                <w:rFonts w:eastAsia="Calibri" w:cs="Lucida Sans"/>
                <w:szCs w:val="22"/>
              </w:rPr>
              <w:t>40</w:t>
            </w:r>
          </w:p>
        </w:tc>
        <w:tc>
          <w:tcPr>
            <w:tcW w:w="1615" w:type="dxa"/>
            <w:gridSpan w:val="2"/>
            <w:tcBorders>
              <w:top w:val="single" w:sz="4" w:space="0" w:color="auto"/>
              <w:left w:val="single" w:sz="4" w:space="0" w:color="auto"/>
              <w:bottom w:val="single" w:sz="4" w:space="0" w:color="auto"/>
              <w:right w:val="single" w:sz="4" w:space="0" w:color="auto"/>
            </w:tcBorders>
          </w:tcPr>
          <w:p w14:paraId="435A9352" w14:textId="77777777" w:rsidR="001E680F" w:rsidRPr="00E25DDC" w:rsidRDefault="001E680F" w:rsidP="001E680F">
            <w:pPr>
              <w:rPr>
                <w:rFonts w:eastAsia="Calibri" w:cs="Lucida Sans"/>
                <w:szCs w:val="22"/>
              </w:rPr>
            </w:pPr>
            <w:r w:rsidRPr="00E25DDC">
              <w:rPr>
                <w:rFonts w:eastAsia="Calibri" w:cs="Lucida Sans"/>
                <w:szCs w:val="22"/>
              </w:rPr>
              <w:t>60</w:t>
            </w:r>
          </w:p>
        </w:tc>
        <w:tc>
          <w:tcPr>
            <w:tcW w:w="681" w:type="dxa"/>
            <w:gridSpan w:val="2"/>
            <w:tcBorders>
              <w:top w:val="single" w:sz="4" w:space="0" w:color="auto"/>
              <w:left w:val="single" w:sz="4" w:space="0" w:color="auto"/>
              <w:bottom w:val="single" w:sz="4" w:space="0" w:color="auto"/>
              <w:right w:val="single" w:sz="4" w:space="0" w:color="auto"/>
            </w:tcBorders>
          </w:tcPr>
          <w:p w14:paraId="04D29592"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2FF5B964" w14:textId="77777777" w:rsidTr="00E25DDC">
        <w:trPr>
          <w:trHeight w:val="224"/>
        </w:trPr>
        <w:tc>
          <w:tcPr>
            <w:tcW w:w="395" w:type="dxa"/>
            <w:tcBorders>
              <w:top w:val="single" w:sz="4" w:space="0" w:color="auto"/>
              <w:left w:val="single" w:sz="4" w:space="0" w:color="auto"/>
              <w:bottom w:val="single" w:sz="4" w:space="0" w:color="auto"/>
              <w:right w:val="single" w:sz="4" w:space="0" w:color="auto"/>
            </w:tcBorders>
          </w:tcPr>
          <w:p w14:paraId="06C3A653"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1AD0765A" w14:textId="77777777" w:rsidR="001E680F" w:rsidRPr="00E25DDC" w:rsidRDefault="001E680F" w:rsidP="001E680F">
            <w:pPr>
              <w:rPr>
                <w:rFonts w:eastAsia="Calibri" w:cs="Lucida Sans"/>
                <w:szCs w:val="22"/>
              </w:rPr>
            </w:pPr>
            <w:r w:rsidRPr="00E25DDC">
              <w:rPr>
                <w:rFonts w:eastAsia="Calibri" w:cs="Lucida Sans"/>
                <w:szCs w:val="22"/>
              </w:rPr>
              <w:t>Entrepreneurship</w:t>
            </w:r>
          </w:p>
        </w:tc>
        <w:tc>
          <w:tcPr>
            <w:tcW w:w="704" w:type="dxa"/>
            <w:gridSpan w:val="2"/>
            <w:tcBorders>
              <w:top w:val="single" w:sz="4" w:space="0" w:color="auto"/>
              <w:left w:val="single" w:sz="4" w:space="0" w:color="auto"/>
              <w:bottom w:val="single" w:sz="4" w:space="0" w:color="auto"/>
              <w:right w:val="single" w:sz="4" w:space="0" w:color="auto"/>
            </w:tcBorders>
          </w:tcPr>
          <w:p w14:paraId="4A591703" w14:textId="77777777" w:rsidR="001E680F" w:rsidRPr="00E25DDC" w:rsidRDefault="001E680F" w:rsidP="001E680F">
            <w:pPr>
              <w:rPr>
                <w:rFonts w:eastAsia="Calibri" w:cs="Lucida Sans"/>
                <w:szCs w:val="22"/>
              </w:rPr>
            </w:pPr>
            <w:r w:rsidRPr="00E25DDC">
              <w:rPr>
                <w:rFonts w:eastAsia="Calibri" w:cs="Lucida Sans"/>
                <w:szCs w:val="22"/>
              </w:rPr>
              <w:t>1</w:t>
            </w:r>
          </w:p>
        </w:tc>
        <w:tc>
          <w:tcPr>
            <w:tcW w:w="851" w:type="dxa"/>
            <w:gridSpan w:val="4"/>
            <w:tcBorders>
              <w:top w:val="single" w:sz="4" w:space="0" w:color="auto"/>
              <w:left w:val="single" w:sz="4" w:space="0" w:color="auto"/>
              <w:bottom w:val="single" w:sz="4" w:space="0" w:color="auto"/>
              <w:right w:val="single" w:sz="4" w:space="0" w:color="auto"/>
            </w:tcBorders>
          </w:tcPr>
          <w:p w14:paraId="56D4B065" w14:textId="77777777" w:rsidR="001E680F" w:rsidRPr="00E25DDC" w:rsidRDefault="001E680F" w:rsidP="001E680F">
            <w:pPr>
              <w:rPr>
                <w:rFonts w:eastAsia="Calibri" w:cs="Lucida Sans"/>
                <w:szCs w:val="22"/>
              </w:rPr>
            </w:pPr>
            <w:r w:rsidRPr="00E25DDC">
              <w:rPr>
                <w:rFonts w:eastAsia="Calibri" w:cs="Lucida Sans"/>
                <w:szCs w:val="22"/>
              </w:rPr>
              <w:t>M</w:t>
            </w:r>
          </w:p>
        </w:tc>
        <w:tc>
          <w:tcPr>
            <w:tcW w:w="709" w:type="dxa"/>
            <w:gridSpan w:val="5"/>
            <w:tcBorders>
              <w:top w:val="single" w:sz="4" w:space="0" w:color="auto"/>
              <w:left w:val="single" w:sz="4" w:space="0" w:color="auto"/>
              <w:bottom w:val="single" w:sz="4" w:space="0" w:color="auto"/>
              <w:right w:val="single" w:sz="4" w:space="0" w:color="auto"/>
            </w:tcBorders>
          </w:tcPr>
          <w:p w14:paraId="387FF885"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206DDA63" w14:textId="77777777" w:rsidR="001E680F" w:rsidRPr="00E25DDC" w:rsidRDefault="001E680F" w:rsidP="001E680F">
            <w:pPr>
              <w:rPr>
                <w:rFonts w:eastAsia="Calibri" w:cs="Lucida Sans"/>
                <w:szCs w:val="22"/>
              </w:rPr>
            </w:pPr>
            <w:r w:rsidRPr="00E25DDC">
              <w:rPr>
                <w:rFonts w:eastAsia="Calibri" w:cs="Lucida Sans"/>
                <w:szCs w:val="22"/>
              </w:rPr>
              <w:t>10</w:t>
            </w:r>
          </w:p>
        </w:tc>
        <w:tc>
          <w:tcPr>
            <w:tcW w:w="771" w:type="dxa"/>
            <w:gridSpan w:val="2"/>
            <w:tcBorders>
              <w:top w:val="single" w:sz="4" w:space="0" w:color="auto"/>
              <w:left w:val="single" w:sz="4" w:space="0" w:color="auto"/>
              <w:bottom w:val="single" w:sz="4" w:space="0" w:color="auto"/>
              <w:right w:val="single" w:sz="4" w:space="0" w:color="auto"/>
            </w:tcBorders>
          </w:tcPr>
          <w:p w14:paraId="315FDA2A"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20" w:type="dxa"/>
            <w:gridSpan w:val="2"/>
            <w:tcBorders>
              <w:top w:val="single" w:sz="4" w:space="0" w:color="auto"/>
              <w:left w:val="single" w:sz="4" w:space="0" w:color="auto"/>
              <w:bottom w:val="single" w:sz="4" w:space="0" w:color="auto"/>
              <w:right w:val="single" w:sz="4" w:space="0" w:color="auto"/>
            </w:tcBorders>
          </w:tcPr>
          <w:p w14:paraId="45413AB3" w14:textId="77777777" w:rsidR="001E680F" w:rsidRPr="00E25DDC" w:rsidRDefault="001E680F" w:rsidP="001E680F">
            <w:pPr>
              <w:rPr>
                <w:rFonts w:eastAsia="Calibri" w:cs="Lucida Sans"/>
                <w:szCs w:val="22"/>
              </w:rPr>
            </w:pPr>
            <w:r w:rsidRPr="00E25DDC">
              <w:rPr>
                <w:rFonts w:eastAsia="Calibri" w:cs="Lucida Sans"/>
                <w:szCs w:val="22"/>
              </w:rPr>
              <w:t>48</w:t>
            </w:r>
          </w:p>
        </w:tc>
        <w:tc>
          <w:tcPr>
            <w:tcW w:w="1381" w:type="dxa"/>
            <w:gridSpan w:val="2"/>
            <w:tcBorders>
              <w:top w:val="single" w:sz="4" w:space="0" w:color="auto"/>
              <w:left w:val="single" w:sz="4" w:space="0" w:color="auto"/>
              <w:bottom w:val="single" w:sz="4" w:space="0" w:color="auto"/>
              <w:right w:val="single" w:sz="4" w:space="0" w:color="auto"/>
            </w:tcBorders>
          </w:tcPr>
          <w:p w14:paraId="7275BCC4" w14:textId="77777777" w:rsidR="001E680F" w:rsidRPr="00E25DDC" w:rsidRDefault="001E680F" w:rsidP="001E680F">
            <w:pPr>
              <w:rPr>
                <w:rFonts w:eastAsia="Calibri" w:cs="Lucida Sans"/>
                <w:szCs w:val="22"/>
              </w:rPr>
            </w:pPr>
            <w:r w:rsidRPr="00E25DDC">
              <w:rPr>
                <w:rFonts w:eastAsia="Calibri" w:cs="Lucida Sans"/>
                <w:szCs w:val="22"/>
              </w:rPr>
              <w:t>202</w:t>
            </w:r>
          </w:p>
        </w:tc>
        <w:tc>
          <w:tcPr>
            <w:tcW w:w="1689" w:type="dxa"/>
            <w:gridSpan w:val="4"/>
            <w:tcBorders>
              <w:top w:val="single" w:sz="4" w:space="0" w:color="auto"/>
              <w:left w:val="single" w:sz="4" w:space="0" w:color="auto"/>
              <w:bottom w:val="single" w:sz="4" w:space="0" w:color="auto"/>
              <w:right w:val="single" w:sz="4" w:space="0" w:color="auto"/>
            </w:tcBorders>
          </w:tcPr>
          <w:p w14:paraId="29D79FF1"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15" w:type="dxa"/>
            <w:gridSpan w:val="2"/>
            <w:tcBorders>
              <w:top w:val="single" w:sz="4" w:space="0" w:color="auto"/>
              <w:left w:val="single" w:sz="4" w:space="0" w:color="auto"/>
              <w:bottom w:val="single" w:sz="4" w:space="0" w:color="auto"/>
              <w:right w:val="single" w:sz="4" w:space="0" w:color="auto"/>
            </w:tcBorders>
          </w:tcPr>
          <w:p w14:paraId="501FBA64" w14:textId="77777777" w:rsidR="001E680F" w:rsidRPr="00E25DDC" w:rsidRDefault="001E680F" w:rsidP="001E680F">
            <w:pPr>
              <w:rPr>
                <w:rFonts w:eastAsia="Calibri" w:cs="Lucida Sans"/>
                <w:szCs w:val="22"/>
              </w:rPr>
            </w:pPr>
          </w:p>
        </w:tc>
        <w:tc>
          <w:tcPr>
            <w:tcW w:w="681" w:type="dxa"/>
            <w:gridSpan w:val="2"/>
            <w:tcBorders>
              <w:top w:val="single" w:sz="4" w:space="0" w:color="auto"/>
              <w:left w:val="single" w:sz="4" w:space="0" w:color="auto"/>
              <w:bottom w:val="single" w:sz="4" w:space="0" w:color="auto"/>
              <w:right w:val="single" w:sz="4" w:space="0" w:color="auto"/>
            </w:tcBorders>
          </w:tcPr>
          <w:p w14:paraId="6C3E5FFF"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0B11E57F" w14:textId="77777777" w:rsidTr="00E25DDC">
        <w:trPr>
          <w:trHeight w:val="224"/>
        </w:trPr>
        <w:tc>
          <w:tcPr>
            <w:tcW w:w="395" w:type="dxa"/>
            <w:tcBorders>
              <w:top w:val="single" w:sz="4" w:space="0" w:color="auto"/>
              <w:left w:val="single" w:sz="4" w:space="0" w:color="auto"/>
              <w:bottom w:val="single" w:sz="4" w:space="0" w:color="auto"/>
              <w:right w:val="single" w:sz="4" w:space="0" w:color="auto"/>
            </w:tcBorders>
          </w:tcPr>
          <w:p w14:paraId="00D5FFA2"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2CBC9636" w14:textId="77777777" w:rsidR="001E680F" w:rsidRPr="00E25DDC" w:rsidRDefault="001E680F" w:rsidP="001E680F">
            <w:pPr>
              <w:rPr>
                <w:rFonts w:eastAsia="Calibri" w:cs="Lucida Sans"/>
                <w:szCs w:val="22"/>
              </w:rPr>
            </w:pPr>
            <w:r w:rsidRPr="00E25DDC">
              <w:rPr>
                <w:rFonts w:eastAsia="Calibri" w:cs="Lucida Sans"/>
                <w:szCs w:val="22"/>
              </w:rPr>
              <w:t>Technologies for Business</w:t>
            </w:r>
          </w:p>
        </w:tc>
        <w:tc>
          <w:tcPr>
            <w:tcW w:w="704" w:type="dxa"/>
            <w:gridSpan w:val="2"/>
            <w:tcBorders>
              <w:top w:val="single" w:sz="4" w:space="0" w:color="auto"/>
              <w:left w:val="single" w:sz="4" w:space="0" w:color="auto"/>
              <w:bottom w:val="single" w:sz="4" w:space="0" w:color="auto"/>
              <w:right w:val="single" w:sz="4" w:space="0" w:color="auto"/>
            </w:tcBorders>
          </w:tcPr>
          <w:p w14:paraId="59DB5D79" w14:textId="77777777" w:rsidR="001E680F" w:rsidRPr="00E25DDC" w:rsidRDefault="001E680F" w:rsidP="001E680F">
            <w:pPr>
              <w:rPr>
                <w:rFonts w:eastAsia="Calibri" w:cs="Lucida Sans"/>
                <w:szCs w:val="22"/>
              </w:rPr>
            </w:pPr>
            <w:r w:rsidRPr="00E25DDC">
              <w:rPr>
                <w:rFonts w:eastAsia="Calibri" w:cs="Lucida Sans"/>
                <w:szCs w:val="22"/>
              </w:rPr>
              <w:t>1</w:t>
            </w:r>
          </w:p>
        </w:tc>
        <w:tc>
          <w:tcPr>
            <w:tcW w:w="851" w:type="dxa"/>
            <w:gridSpan w:val="4"/>
            <w:tcBorders>
              <w:top w:val="single" w:sz="4" w:space="0" w:color="auto"/>
              <w:left w:val="single" w:sz="4" w:space="0" w:color="auto"/>
              <w:bottom w:val="single" w:sz="4" w:space="0" w:color="auto"/>
              <w:right w:val="single" w:sz="4" w:space="0" w:color="auto"/>
            </w:tcBorders>
          </w:tcPr>
          <w:p w14:paraId="4F9DD7B7" w14:textId="77777777" w:rsidR="001E680F" w:rsidRPr="00E25DDC" w:rsidRDefault="001E680F" w:rsidP="001E680F">
            <w:pPr>
              <w:rPr>
                <w:rFonts w:eastAsia="Calibri" w:cs="Lucida Sans"/>
                <w:szCs w:val="22"/>
              </w:rPr>
            </w:pPr>
            <w:r w:rsidRPr="00E25DDC">
              <w:rPr>
                <w:rFonts w:eastAsia="Calibri" w:cs="Lucida Sans"/>
                <w:szCs w:val="22"/>
              </w:rPr>
              <w:t>E</w:t>
            </w:r>
          </w:p>
        </w:tc>
        <w:tc>
          <w:tcPr>
            <w:tcW w:w="709" w:type="dxa"/>
            <w:gridSpan w:val="5"/>
            <w:tcBorders>
              <w:top w:val="single" w:sz="4" w:space="0" w:color="auto"/>
              <w:left w:val="single" w:sz="4" w:space="0" w:color="auto"/>
              <w:bottom w:val="single" w:sz="4" w:space="0" w:color="auto"/>
              <w:right w:val="single" w:sz="4" w:space="0" w:color="auto"/>
            </w:tcBorders>
          </w:tcPr>
          <w:p w14:paraId="75696716"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67A4AE80" w14:textId="77777777" w:rsidR="001E680F" w:rsidRPr="00E25DDC" w:rsidRDefault="001E680F" w:rsidP="001E680F">
            <w:pPr>
              <w:rPr>
                <w:rFonts w:eastAsia="Calibri" w:cs="Lucida Sans"/>
                <w:szCs w:val="22"/>
              </w:rPr>
            </w:pPr>
            <w:r w:rsidRPr="00E25DDC">
              <w:rPr>
                <w:rFonts w:eastAsia="Calibri" w:cs="Lucida Sans"/>
                <w:szCs w:val="22"/>
              </w:rPr>
              <w:t>5</w:t>
            </w:r>
          </w:p>
        </w:tc>
        <w:tc>
          <w:tcPr>
            <w:tcW w:w="771" w:type="dxa"/>
            <w:gridSpan w:val="2"/>
            <w:tcBorders>
              <w:top w:val="single" w:sz="4" w:space="0" w:color="auto"/>
              <w:left w:val="single" w:sz="4" w:space="0" w:color="auto"/>
              <w:bottom w:val="single" w:sz="4" w:space="0" w:color="auto"/>
              <w:right w:val="single" w:sz="4" w:space="0" w:color="auto"/>
            </w:tcBorders>
          </w:tcPr>
          <w:p w14:paraId="33C759EA"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20" w:type="dxa"/>
            <w:gridSpan w:val="2"/>
            <w:tcBorders>
              <w:top w:val="single" w:sz="4" w:space="0" w:color="auto"/>
              <w:left w:val="single" w:sz="4" w:space="0" w:color="auto"/>
              <w:bottom w:val="single" w:sz="4" w:space="0" w:color="auto"/>
              <w:right w:val="single" w:sz="4" w:space="0" w:color="auto"/>
            </w:tcBorders>
          </w:tcPr>
          <w:p w14:paraId="01D131B1"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81" w:type="dxa"/>
            <w:gridSpan w:val="2"/>
            <w:tcBorders>
              <w:top w:val="single" w:sz="4" w:space="0" w:color="auto"/>
              <w:left w:val="single" w:sz="4" w:space="0" w:color="auto"/>
              <w:bottom w:val="single" w:sz="4" w:space="0" w:color="auto"/>
              <w:right w:val="single" w:sz="4" w:space="0" w:color="auto"/>
            </w:tcBorders>
          </w:tcPr>
          <w:p w14:paraId="516BF1F2"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89" w:type="dxa"/>
            <w:gridSpan w:val="4"/>
            <w:tcBorders>
              <w:top w:val="single" w:sz="4" w:space="0" w:color="auto"/>
              <w:left w:val="single" w:sz="4" w:space="0" w:color="auto"/>
              <w:bottom w:val="single" w:sz="4" w:space="0" w:color="auto"/>
              <w:right w:val="single" w:sz="4" w:space="0" w:color="auto"/>
            </w:tcBorders>
          </w:tcPr>
          <w:p w14:paraId="352DB5EC" w14:textId="77777777" w:rsidR="001E680F" w:rsidRPr="00E25DDC" w:rsidRDefault="001E680F" w:rsidP="001E680F">
            <w:pPr>
              <w:rPr>
                <w:rFonts w:eastAsia="Calibri" w:cs="Lucida Sans"/>
                <w:szCs w:val="22"/>
              </w:rPr>
            </w:pPr>
            <w:r w:rsidRPr="00E25DDC">
              <w:rPr>
                <w:rFonts w:eastAsia="Calibri" w:cs="Lucida Sans"/>
                <w:szCs w:val="22"/>
              </w:rPr>
              <w:t>100</w:t>
            </w:r>
          </w:p>
          <w:p w14:paraId="35A8E385" w14:textId="77777777" w:rsidR="001E680F" w:rsidRPr="00E25DDC" w:rsidRDefault="001E680F" w:rsidP="001E680F">
            <w:pPr>
              <w:rPr>
                <w:rFonts w:eastAsia="Calibri" w:cs="Lucida Sans"/>
                <w:szCs w:val="22"/>
              </w:rPr>
            </w:pPr>
          </w:p>
        </w:tc>
        <w:tc>
          <w:tcPr>
            <w:tcW w:w="1615" w:type="dxa"/>
            <w:gridSpan w:val="2"/>
            <w:tcBorders>
              <w:top w:val="single" w:sz="4" w:space="0" w:color="auto"/>
              <w:left w:val="single" w:sz="4" w:space="0" w:color="auto"/>
              <w:bottom w:val="single" w:sz="4" w:space="0" w:color="auto"/>
              <w:right w:val="single" w:sz="4" w:space="0" w:color="auto"/>
            </w:tcBorders>
          </w:tcPr>
          <w:p w14:paraId="2B2D356B" w14:textId="77777777" w:rsidR="001E680F" w:rsidRPr="00E25DDC" w:rsidRDefault="001E680F" w:rsidP="001E680F">
            <w:pPr>
              <w:rPr>
                <w:rFonts w:eastAsia="Calibri" w:cs="Lucida Sans"/>
                <w:szCs w:val="22"/>
              </w:rPr>
            </w:pPr>
          </w:p>
        </w:tc>
        <w:tc>
          <w:tcPr>
            <w:tcW w:w="681" w:type="dxa"/>
            <w:gridSpan w:val="2"/>
            <w:tcBorders>
              <w:top w:val="single" w:sz="4" w:space="0" w:color="auto"/>
              <w:left w:val="single" w:sz="4" w:space="0" w:color="auto"/>
              <w:bottom w:val="single" w:sz="4" w:space="0" w:color="auto"/>
              <w:right w:val="single" w:sz="4" w:space="0" w:color="auto"/>
            </w:tcBorders>
          </w:tcPr>
          <w:p w14:paraId="00670405"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5EE76E99" w14:textId="77777777" w:rsidTr="00E25DDC">
        <w:trPr>
          <w:trHeight w:val="224"/>
        </w:trPr>
        <w:tc>
          <w:tcPr>
            <w:tcW w:w="395" w:type="dxa"/>
            <w:tcBorders>
              <w:top w:val="single" w:sz="4" w:space="0" w:color="auto"/>
              <w:left w:val="single" w:sz="4" w:space="0" w:color="auto"/>
              <w:bottom w:val="single" w:sz="4" w:space="0" w:color="auto"/>
              <w:right w:val="single" w:sz="4" w:space="0" w:color="auto"/>
            </w:tcBorders>
          </w:tcPr>
          <w:p w14:paraId="489DFD06"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7000A6C2" w14:textId="77777777" w:rsidR="001E680F" w:rsidRPr="00E25DDC" w:rsidRDefault="001E680F" w:rsidP="001E680F">
            <w:pPr>
              <w:rPr>
                <w:rFonts w:eastAsia="Calibri" w:cs="Lucida Sans"/>
                <w:szCs w:val="22"/>
              </w:rPr>
            </w:pPr>
            <w:r w:rsidRPr="00E25DDC">
              <w:rPr>
                <w:rFonts w:eastAsia="Calibri" w:cs="Lucida Sans"/>
                <w:szCs w:val="22"/>
              </w:rPr>
              <w:t xml:space="preserve">Skills Development through Service Learning </w:t>
            </w:r>
          </w:p>
        </w:tc>
        <w:tc>
          <w:tcPr>
            <w:tcW w:w="704" w:type="dxa"/>
            <w:gridSpan w:val="2"/>
            <w:tcBorders>
              <w:top w:val="single" w:sz="4" w:space="0" w:color="auto"/>
              <w:left w:val="single" w:sz="4" w:space="0" w:color="auto"/>
              <w:bottom w:val="single" w:sz="4" w:space="0" w:color="auto"/>
              <w:right w:val="single" w:sz="4" w:space="0" w:color="auto"/>
            </w:tcBorders>
          </w:tcPr>
          <w:p w14:paraId="640A5E5B" w14:textId="77777777" w:rsidR="001E680F" w:rsidRPr="00E25DDC" w:rsidRDefault="001E680F" w:rsidP="001E680F">
            <w:pPr>
              <w:rPr>
                <w:rFonts w:eastAsia="Calibri" w:cs="Lucida Sans"/>
                <w:szCs w:val="22"/>
              </w:rPr>
            </w:pPr>
            <w:r w:rsidRPr="00E25DDC">
              <w:rPr>
                <w:rFonts w:eastAsia="Calibri" w:cs="Lucida Sans"/>
                <w:szCs w:val="22"/>
              </w:rPr>
              <w:t>1/2</w:t>
            </w:r>
          </w:p>
        </w:tc>
        <w:tc>
          <w:tcPr>
            <w:tcW w:w="851" w:type="dxa"/>
            <w:gridSpan w:val="4"/>
            <w:tcBorders>
              <w:top w:val="single" w:sz="4" w:space="0" w:color="auto"/>
              <w:left w:val="single" w:sz="4" w:space="0" w:color="auto"/>
              <w:bottom w:val="single" w:sz="4" w:space="0" w:color="auto"/>
              <w:right w:val="single" w:sz="4" w:space="0" w:color="auto"/>
            </w:tcBorders>
          </w:tcPr>
          <w:p w14:paraId="7CD2A8E3" w14:textId="77777777" w:rsidR="001E680F" w:rsidRPr="00E25DDC" w:rsidRDefault="001E680F" w:rsidP="001E680F">
            <w:pPr>
              <w:rPr>
                <w:rFonts w:eastAsia="Calibri" w:cs="Lucida Sans"/>
                <w:szCs w:val="22"/>
              </w:rPr>
            </w:pPr>
            <w:r w:rsidRPr="00E25DDC">
              <w:rPr>
                <w:rFonts w:eastAsia="Calibri" w:cs="Lucida Sans"/>
                <w:szCs w:val="22"/>
              </w:rPr>
              <w:t>E</w:t>
            </w:r>
          </w:p>
        </w:tc>
        <w:tc>
          <w:tcPr>
            <w:tcW w:w="709" w:type="dxa"/>
            <w:gridSpan w:val="5"/>
            <w:tcBorders>
              <w:top w:val="single" w:sz="4" w:space="0" w:color="auto"/>
              <w:left w:val="single" w:sz="4" w:space="0" w:color="auto"/>
              <w:bottom w:val="single" w:sz="4" w:space="0" w:color="auto"/>
              <w:right w:val="single" w:sz="4" w:space="0" w:color="auto"/>
            </w:tcBorders>
          </w:tcPr>
          <w:p w14:paraId="38A618E2"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571558DD" w14:textId="77777777" w:rsidR="001E680F" w:rsidRPr="00E25DDC" w:rsidRDefault="001E680F" w:rsidP="001E680F">
            <w:pPr>
              <w:rPr>
                <w:rFonts w:eastAsia="Calibri" w:cs="Lucida Sans"/>
                <w:szCs w:val="22"/>
              </w:rPr>
            </w:pPr>
            <w:r w:rsidRPr="00E25DDC">
              <w:rPr>
                <w:rFonts w:eastAsia="Calibri" w:cs="Lucida Sans"/>
                <w:szCs w:val="22"/>
              </w:rPr>
              <w:t>5</w:t>
            </w:r>
          </w:p>
        </w:tc>
        <w:tc>
          <w:tcPr>
            <w:tcW w:w="771" w:type="dxa"/>
            <w:gridSpan w:val="2"/>
            <w:tcBorders>
              <w:top w:val="single" w:sz="4" w:space="0" w:color="auto"/>
              <w:left w:val="single" w:sz="4" w:space="0" w:color="auto"/>
              <w:bottom w:val="single" w:sz="4" w:space="0" w:color="auto"/>
              <w:right w:val="single" w:sz="4" w:space="0" w:color="auto"/>
            </w:tcBorders>
          </w:tcPr>
          <w:p w14:paraId="68FEEA0E"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20" w:type="dxa"/>
            <w:gridSpan w:val="2"/>
            <w:tcBorders>
              <w:top w:val="single" w:sz="4" w:space="0" w:color="auto"/>
              <w:left w:val="single" w:sz="4" w:space="0" w:color="auto"/>
              <w:bottom w:val="single" w:sz="4" w:space="0" w:color="auto"/>
              <w:right w:val="single" w:sz="4" w:space="0" w:color="auto"/>
            </w:tcBorders>
          </w:tcPr>
          <w:p w14:paraId="1665F7C6"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81" w:type="dxa"/>
            <w:gridSpan w:val="2"/>
            <w:tcBorders>
              <w:top w:val="single" w:sz="4" w:space="0" w:color="auto"/>
              <w:left w:val="single" w:sz="4" w:space="0" w:color="auto"/>
              <w:bottom w:val="single" w:sz="4" w:space="0" w:color="auto"/>
              <w:right w:val="single" w:sz="4" w:space="0" w:color="auto"/>
            </w:tcBorders>
          </w:tcPr>
          <w:p w14:paraId="60DF34DA"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89" w:type="dxa"/>
            <w:gridSpan w:val="4"/>
            <w:tcBorders>
              <w:top w:val="single" w:sz="4" w:space="0" w:color="auto"/>
              <w:left w:val="single" w:sz="4" w:space="0" w:color="auto"/>
              <w:bottom w:val="single" w:sz="4" w:space="0" w:color="auto"/>
              <w:right w:val="single" w:sz="4" w:space="0" w:color="auto"/>
            </w:tcBorders>
          </w:tcPr>
          <w:p w14:paraId="6DFB8BCC"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15" w:type="dxa"/>
            <w:gridSpan w:val="2"/>
            <w:tcBorders>
              <w:top w:val="single" w:sz="4" w:space="0" w:color="auto"/>
              <w:left w:val="single" w:sz="4" w:space="0" w:color="auto"/>
              <w:bottom w:val="single" w:sz="4" w:space="0" w:color="auto"/>
              <w:right w:val="single" w:sz="4" w:space="0" w:color="auto"/>
            </w:tcBorders>
          </w:tcPr>
          <w:p w14:paraId="662F13EF" w14:textId="77777777" w:rsidR="001E680F" w:rsidRPr="00E25DDC" w:rsidRDefault="001E680F" w:rsidP="001E680F">
            <w:pPr>
              <w:rPr>
                <w:rFonts w:eastAsia="Calibri" w:cs="Lucida Sans"/>
                <w:szCs w:val="22"/>
              </w:rPr>
            </w:pPr>
          </w:p>
        </w:tc>
        <w:tc>
          <w:tcPr>
            <w:tcW w:w="681" w:type="dxa"/>
            <w:gridSpan w:val="2"/>
            <w:tcBorders>
              <w:top w:val="single" w:sz="4" w:space="0" w:color="auto"/>
              <w:left w:val="single" w:sz="4" w:space="0" w:color="auto"/>
              <w:bottom w:val="single" w:sz="4" w:space="0" w:color="auto"/>
              <w:right w:val="single" w:sz="4" w:space="0" w:color="auto"/>
            </w:tcBorders>
          </w:tcPr>
          <w:p w14:paraId="371C975C"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149E723A" w14:textId="77777777" w:rsidTr="00E25DDC">
        <w:trPr>
          <w:trHeight w:val="239"/>
        </w:trPr>
        <w:tc>
          <w:tcPr>
            <w:tcW w:w="395" w:type="dxa"/>
            <w:tcBorders>
              <w:top w:val="single" w:sz="4" w:space="0" w:color="auto"/>
              <w:left w:val="single" w:sz="4" w:space="0" w:color="auto"/>
              <w:bottom w:val="single" w:sz="4" w:space="0" w:color="auto"/>
              <w:right w:val="single" w:sz="4" w:space="0" w:color="auto"/>
            </w:tcBorders>
          </w:tcPr>
          <w:p w14:paraId="6F8ADD0A"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3D4EB355" w14:textId="77777777" w:rsidR="001E680F" w:rsidRPr="00E25DDC" w:rsidRDefault="001E680F" w:rsidP="001E680F">
            <w:pPr>
              <w:rPr>
                <w:rFonts w:eastAsia="Calibri" w:cs="Lucida Sans"/>
                <w:szCs w:val="22"/>
              </w:rPr>
            </w:pPr>
            <w:r w:rsidRPr="00E25DDC">
              <w:rPr>
                <w:rFonts w:eastAsia="Calibri" w:cs="Lucida Sans"/>
                <w:szCs w:val="22"/>
              </w:rPr>
              <w:t>Global Business Environment</w:t>
            </w:r>
          </w:p>
        </w:tc>
        <w:tc>
          <w:tcPr>
            <w:tcW w:w="704" w:type="dxa"/>
            <w:gridSpan w:val="2"/>
            <w:tcBorders>
              <w:top w:val="single" w:sz="4" w:space="0" w:color="auto"/>
              <w:left w:val="single" w:sz="4" w:space="0" w:color="auto"/>
              <w:bottom w:val="single" w:sz="4" w:space="0" w:color="auto"/>
              <w:right w:val="single" w:sz="4" w:space="0" w:color="auto"/>
            </w:tcBorders>
          </w:tcPr>
          <w:p w14:paraId="0F429089" w14:textId="77777777" w:rsidR="001E680F" w:rsidRPr="00E25DDC" w:rsidRDefault="001E680F" w:rsidP="001E680F">
            <w:pPr>
              <w:rPr>
                <w:rFonts w:eastAsia="Calibri" w:cs="Lucida Sans"/>
                <w:szCs w:val="22"/>
              </w:rPr>
            </w:pPr>
            <w:r w:rsidRPr="00E25DDC">
              <w:rPr>
                <w:rFonts w:eastAsia="Calibri" w:cs="Lucida Sans"/>
                <w:szCs w:val="22"/>
              </w:rPr>
              <w:t>2</w:t>
            </w:r>
          </w:p>
        </w:tc>
        <w:tc>
          <w:tcPr>
            <w:tcW w:w="851" w:type="dxa"/>
            <w:gridSpan w:val="4"/>
            <w:tcBorders>
              <w:top w:val="single" w:sz="4" w:space="0" w:color="auto"/>
              <w:left w:val="single" w:sz="4" w:space="0" w:color="auto"/>
              <w:bottom w:val="single" w:sz="4" w:space="0" w:color="auto"/>
              <w:right w:val="single" w:sz="4" w:space="0" w:color="auto"/>
            </w:tcBorders>
          </w:tcPr>
          <w:p w14:paraId="07AF8448" w14:textId="77777777" w:rsidR="001E680F" w:rsidRPr="00E25DDC" w:rsidRDefault="001E680F" w:rsidP="001E680F">
            <w:pPr>
              <w:rPr>
                <w:rFonts w:eastAsia="Calibri" w:cs="Lucida Sans"/>
                <w:szCs w:val="22"/>
              </w:rPr>
            </w:pPr>
            <w:r w:rsidRPr="00E25DDC">
              <w:rPr>
                <w:rFonts w:eastAsia="Calibri" w:cs="Lucida Sans"/>
                <w:szCs w:val="22"/>
              </w:rPr>
              <w:t>M</w:t>
            </w:r>
          </w:p>
        </w:tc>
        <w:tc>
          <w:tcPr>
            <w:tcW w:w="709" w:type="dxa"/>
            <w:gridSpan w:val="5"/>
            <w:tcBorders>
              <w:top w:val="single" w:sz="4" w:space="0" w:color="auto"/>
              <w:left w:val="single" w:sz="4" w:space="0" w:color="auto"/>
              <w:bottom w:val="single" w:sz="4" w:space="0" w:color="auto"/>
              <w:right w:val="single" w:sz="4" w:space="0" w:color="auto"/>
            </w:tcBorders>
          </w:tcPr>
          <w:p w14:paraId="73726D95"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07E2EC83" w14:textId="77777777" w:rsidR="001E680F" w:rsidRPr="00E25DDC" w:rsidRDefault="001E680F" w:rsidP="001E680F">
            <w:pPr>
              <w:rPr>
                <w:rFonts w:eastAsia="Calibri" w:cs="Lucida Sans"/>
                <w:szCs w:val="22"/>
              </w:rPr>
            </w:pPr>
            <w:r w:rsidRPr="00E25DDC">
              <w:rPr>
                <w:rFonts w:eastAsia="Calibri" w:cs="Lucida Sans"/>
                <w:szCs w:val="22"/>
              </w:rPr>
              <w:t>5</w:t>
            </w:r>
          </w:p>
        </w:tc>
        <w:tc>
          <w:tcPr>
            <w:tcW w:w="771" w:type="dxa"/>
            <w:gridSpan w:val="2"/>
            <w:tcBorders>
              <w:top w:val="single" w:sz="4" w:space="0" w:color="auto"/>
              <w:left w:val="single" w:sz="4" w:space="0" w:color="auto"/>
              <w:bottom w:val="single" w:sz="4" w:space="0" w:color="auto"/>
              <w:right w:val="single" w:sz="4" w:space="0" w:color="auto"/>
            </w:tcBorders>
          </w:tcPr>
          <w:p w14:paraId="279808FA"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20" w:type="dxa"/>
            <w:gridSpan w:val="2"/>
            <w:tcBorders>
              <w:top w:val="single" w:sz="4" w:space="0" w:color="auto"/>
              <w:left w:val="single" w:sz="4" w:space="0" w:color="auto"/>
              <w:bottom w:val="single" w:sz="4" w:space="0" w:color="auto"/>
              <w:right w:val="single" w:sz="4" w:space="0" w:color="auto"/>
            </w:tcBorders>
          </w:tcPr>
          <w:p w14:paraId="0E9D18D1"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81" w:type="dxa"/>
            <w:gridSpan w:val="2"/>
            <w:tcBorders>
              <w:top w:val="single" w:sz="4" w:space="0" w:color="auto"/>
              <w:left w:val="single" w:sz="4" w:space="0" w:color="auto"/>
              <w:bottom w:val="single" w:sz="4" w:space="0" w:color="auto"/>
              <w:right w:val="single" w:sz="4" w:space="0" w:color="auto"/>
            </w:tcBorders>
          </w:tcPr>
          <w:p w14:paraId="3BCDD408"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89" w:type="dxa"/>
            <w:gridSpan w:val="4"/>
            <w:tcBorders>
              <w:top w:val="single" w:sz="4" w:space="0" w:color="auto"/>
              <w:left w:val="single" w:sz="4" w:space="0" w:color="auto"/>
              <w:bottom w:val="single" w:sz="4" w:space="0" w:color="auto"/>
              <w:right w:val="single" w:sz="4" w:space="0" w:color="auto"/>
            </w:tcBorders>
          </w:tcPr>
          <w:p w14:paraId="624C0308"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15" w:type="dxa"/>
            <w:gridSpan w:val="2"/>
            <w:tcBorders>
              <w:top w:val="single" w:sz="4" w:space="0" w:color="auto"/>
              <w:left w:val="single" w:sz="4" w:space="0" w:color="auto"/>
              <w:bottom w:val="single" w:sz="4" w:space="0" w:color="auto"/>
              <w:right w:val="single" w:sz="4" w:space="0" w:color="auto"/>
            </w:tcBorders>
          </w:tcPr>
          <w:p w14:paraId="191D38BA" w14:textId="77777777" w:rsidR="001E680F" w:rsidRPr="00E25DDC" w:rsidRDefault="001E680F" w:rsidP="001E680F">
            <w:pPr>
              <w:rPr>
                <w:rFonts w:eastAsia="Calibri" w:cs="Lucida Sans"/>
                <w:szCs w:val="22"/>
              </w:rPr>
            </w:pPr>
          </w:p>
        </w:tc>
        <w:tc>
          <w:tcPr>
            <w:tcW w:w="681" w:type="dxa"/>
            <w:gridSpan w:val="2"/>
            <w:tcBorders>
              <w:top w:val="single" w:sz="4" w:space="0" w:color="auto"/>
              <w:left w:val="single" w:sz="4" w:space="0" w:color="auto"/>
              <w:bottom w:val="single" w:sz="4" w:space="0" w:color="auto"/>
              <w:right w:val="single" w:sz="4" w:space="0" w:color="auto"/>
            </w:tcBorders>
          </w:tcPr>
          <w:p w14:paraId="111603DA"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519A2BFF" w14:textId="77777777" w:rsidTr="00E25DDC">
        <w:trPr>
          <w:trHeight w:val="239"/>
        </w:trPr>
        <w:tc>
          <w:tcPr>
            <w:tcW w:w="395" w:type="dxa"/>
            <w:tcBorders>
              <w:top w:val="single" w:sz="4" w:space="0" w:color="auto"/>
              <w:left w:val="single" w:sz="4" w:space="0" w:color="auto"/>
              <w:bottom w:val="single" w:sz="4" w:space="0" w:color="auto"/>
              <w:right w:val="single" w:sz="4" w:space="0" w:color="auto"/>
            </w:tcBorders>
          </w:tcPr>
          <w:p w14:paraId="1D90DF1C"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59CBE5F3" w14:textId="77777777" w:rsidR="001E680F" w:rsidRPr="00E25DDC" w:rsidRDefault="001E680F" w:rsidP="001E680F">
            <w:pPr>
              <w:rPr>
                <w:rFonts w:eastAsia="Calibri" w:cs="Lucida Sans"/>
                <w:szCs w:val="22"/>
              </w:rPr>
            </w:pPr>
            <w:r w:rsidRPr="00E25DDC">
              <w:rPr>
                <w:rFonts w:eastAsia="Calibri" w:cs="Lucida Sans"/>
                <w:szCs w:val="22"/>
              </w:rPr>
              <w:t>Financial Management</w:t>
            </w:r>
          </w:p>
        </w:tc>
        <w:tc>
          <w:tcPr>
            <w:tcW w:w="704" w:type="dxa"/>
            <w:gridSpan w:val="2"/>
            <w:tcBorders>
              <w:top w:val="single" w:sz="4" w:space="0" w:color="auto"/>
              <w:left w:val="single" w:sz="4" w:space="0" w:color="auto"/>
              <w:bottom w:val="single" w:sz="4" w:space="0" w:color="auto"/>
              <w:right w:val="single" w:sz="4" w:space="0" w:color="auto"/>
            </w:tcBorders>
          </w:tcPr>
          <w:p w14:paraId="7E417EA1" w14:textId="77777777" w:rsidR="001E680F" w:rsidRPr="00E25DDC" w:rsidRDefault="001E680F" w:rsidP="001E680F">
            <w:pPr>
              <w:rPr>
                <w:rFonts w:eastAsia="Calibri" w:cs="Lucida Sans"/>
                <w:szCs w:val="22"/>
              </w:rPr>
            </w:pPr>
            <w:r w:rsidRPr="00E25DDC">
              <w:rPr>
                <w:rFonts w:eastAsia="Calibri" w:cs="Lucida Sans"/>
                <w:szCs w:val="22"/>
              </w:rPr>
              <w:t>2</w:t>
            </w:r>
          </w:p>
        </w:tc>
        <w:tc>
          <w:tcPr>
            <w:tcW w:w="851" w:type="dxa"/>
            <w:gridSpan w:val="4"/>
            <w:tcBorders>
              <w:top w:val="single" w:sz="4" w:space="0" w:color="auto"/>
              <w:left w:val="single" w:sz="4" w:space="0" w:color="auto"/>
              <w:bottom w:val="single" w:sz="4" w:space="0" w:color="auto"/>
              <w:right w:val="single" w:sz="4" w:space="0" w:color="auto"/>
            </w:tcBorders>
          </w:tcPr>
          <w:p w14:paraId="31A3E126" w14:textId="77777777" w:rsidR="001E680F" w:rsidRPr="00E25DDC" w:rsidRDefault="001E680F" w:rsidP="001E680F">
            <w:pPr>
              <w:rPr>
                <w:rFonts w:eastAsia="Calibri" w:cs="Lucida Sans"/>
                <w:szCs w:val="22"/>
              </w:rPr>
            </w:pPr>
            <w:r w:rsidRPr="00E25DDC">
              <w:rPr>
                <w:rFonts w:eastAsia="Calibri" w:cs="Lucida Sans"/>
                <w:szCs w:val="22"/>
              </w:rPr>
              <w:t>M</w:t>
            </w:r>
          </w:p>
        </w:tc>
        <w:tc>
          <w:tcPr>
            <w:tcW w:w="709" w:type="dxa"/>
            <w:gridSpan w:val="5"/>
            <w:tcBorders>
              <w:top w:val="single" w:sz="4" w:space="0" w:color="auto"/>
              <w:left w:val="single" w:sz="4" w:space="0" w:color="auto"/>
              <w:bottom w:val="single" w:sz="4" w:space="0" w:color="auto"/>
              <w:right w:val="single" w:sz="4" w:space="0" w:color="auto"/>
            </w:tcBorders>
          </w:tcPr>
          <w:p w14:paraId="77012F9D"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038C9ED0" w14:textId="77777777" w:rsidR="001E680F" w:rsidRPr="00E25DDC" w:rsidRDefault="001E680F" w:rsidP="001E680F">
            <w:pPr>
              <w:rPr>
                <w:rFonts w:eastAsia="Calibri" w:cs="Lucida Sans"/>
                <w:szCs w:val="22"/>
              </w:rPr>
            </w:pPr>
            <w:r w:rsidRPr="00E25DDC">
              <w:rPr>
                <w:rFonts w:eastAsia="Calibri" w:cs="Lucida Sans"/>
                <w:szCs w:val="22"/>
              </w:rPr>
              <w:t>5</w:t>
            </w:r>
          </w:p>
        </w:tc>
        <w:tc>
          <w:tcPr>
            <w:tcW w:w="771" w:type="dxa"/>
            <w:gridSpan w:val="2"/>
            <w:tcBorders>
              <w:top w:val="single" w:sz="4" w:space="0" w:color="auto"/>
              <w:left w:val="single" w:sz="4" w:space="0" w:color="auto"/>
              <w:bottom w:val="single" w:sz="4" w:space="0" w:color="auto"/>
              <w:right w:val="single" w:sz="4" w:space="0" w:color="auto"/>
            </w:tcBorders>
          </w:tcPr>
          <w:p w14:paraId="44B53FF1"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20" w:type="dxa"/>
            <w:gridSpan w:val="2"/>
            <w:tcBorders>
              <w:top w:val="single" w:sz="4" w:space="0" w:color="auto"/>
              <w:left w:val="single" w:sz="4" w:space="0" w:color="auto"/>
              <w:bottom w:val="single" w:sz="4" w:space="0" w:color="auto"/>
              <w:right w:val="single" w:sz="4" w:space="0" w:color="auto"/>
            </w:tcBorders>
          </w:tcPr>
          <w:p w14:paraId="7862EB18"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81" w:type="dxa"/>
            <w:gridSpan w:val="2"/>
            <w:tcBorders>
              <w:top w:val="single" w:sz="4" w:space="0" w:color="auto"/>
              <w:left w:val="single" w:sz="4" w:space="0" w:color="auto"/>
              <w:bottom w:val="single" w:sz="4" w:space="0" w:color="auto"/>
              <w:right w:val="single" w:sz="4" w:space="0" w:color="auto"/>
            </w:tcBorders>
          </w:tcPr>
          <w:p w14:paraId="05E2032A"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89" w:type="dxa"/>
            <w:gridSpan w:val="4"/>
            <w:tcBorders>
              <w:top w:val="single" w:sz="4" w:space="0" w:color="auto"/>
              <w:left w:val="single" w:sz="4" w:space="0" w:color="auto"/>
              <w:bottom w:val="single" w:sz="4" w:space="0" w:color="auto"/>
              <w:right w:val="single" w:sz="4" w:space="0" w:color="auto"/>
            </w:tcBorders>
          </w:tcPr>
          <w:p w14:paraId="4AA01715" w14:textId="77777777" w:rsidR="001E680F" w:rsidRPr="00E25DDC" w:rsidRDefault="001E680F" w:rsidP="001E680F">
            <w:pPr>
              <w:rPr>
                <w:rFonts w:eastAsia="Calibri" w:cs="Lucida Sans"/>
                <w:szCs w:val="22"/>
              </w:rPr>
            </w:pPr>
            <w:r w:rsidRPr="00E25DDC">
              <w:rPr>
                <w:rFonts w:eastAsia="Calibri" w:cs="Lucida Sans"/>
                <w:szCs w:val="22"/>
              </w:rPr>
              <w:t>30</w:t>
            </w:r>
          </w:p>
        </w:tc>
        <w:tc>
          <w:tcPr>
            <w:tcW w:w="1615" w:type="dxa"/>
            <w:gridSpan w:val="2"/>
            <w:tcBorders>
              <w:top w:val="single" w:sz="4" w:space="0" w:color="auto"/>
              <w:left w:val="single" w:sz="4" w:space="0" w:color="auto"/>
              <w:bottom w:val="single" w:sz="4" w:space="0" w:color="auto"/>
              <w:right w:val="single" w:sz="4" w:space="0" w:color="auto"/>
            </w:tcBorders>
          </w:tcPr>
          <w:p w14:paraId="7AA25CA3" w14:textId="77777777" w:rsidR="001E680F" w:rsidRPr="00E25DDC" w:rsidRDefault="001E680F" w:rsidP="001E680F">
            <w:pPr>
              <w:rPr>
                <w:rFonts w:eastAsia="Calibri" w:cs="Lucida Sans"/>
                <w:szCs w:val="22"/>
              </w:rPr>
            </w:pPr>
            <w:r w:rsidRPr="00E25DDC">
              <w:rPr>
                <w:rFonts w:eastAsia="Calibri" w:cs="Lucida Sans"/>
                <w:szCs w:val="22"/>
              </w:rPr>
              <w:t>70</w:t>
            </w:r>
          </w:p>
        </w:tc>
        <w:tc>
          <w:tcPr>
            <w:tcW w:w="681" w:type="dxa"/>
            <w:gridSpan w:val="2"/>
            <w:tcBorders>
              <w:top w:val="single" w:sz="4" w:space="0" w:color="auto"/>
              <w:left w:val="single" w:sz="4" w:space="0" w:color="auto"/>
              <w:bottom w:val="single" w:sz="4" w:space="0" w:color="auto"/>
              <w:right w:val="single" w:sz="4" w:space="0" w:color="auto"/>
            </w:tcBorders>
          </w:tcPr>
          <w:p w14:paraId="41C8DB84" w14:textId="77777777" w:rsidR="001E680F" w:rsidRPr="00E25DDC" w:rsidRDefault="001E680F" w:rsidP="001E680F">
            <w:pPr>
              <w:rPr>
                <w:rFonts w:eastAsia="Calibri" w:cs="Lucida Sans"/>
                <w:szCs w:val="22"/>
              </w:rPr>
            </w:pPr>
          </w:p>
        </w:tc>
      </w:tr>
      <w:tr w:rsidR="001E680F" w:rsidRPr="00E25DDC" w14:paraId="1918D6F5" w14:textId="77777777" w:rsidTr="00E25DDC">
        <w:trPr>
          <w:trHeight w:val="239"/>
        </w:trPr>
        <w:tc>
          <w:tcPr>
            <w:tcW w:w="395" w:type="dxa"/>
            <w:tcBorders>
              <w:top w:val="single" w:sz="4" w:space="0" w:color="auto"/>
              <w:left w:val="single" w:sz="4" w:space="0" w:color="auto"/>
              <w:bottom w:val="single" w:sz="4" w:space="0" w:color="auto"/>
              <w:right w:val="single" w:sz="4" w:space="0" w:color="auto"/>
            </w:tcBorders>
          </w:tcPr>
          <w:p w14:paraId="2296B5B2"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0AC54243" w14:textId="77777777" w:rsidR="001E680F" w:rsidRPr="00E25DDC" w:rsidRDefault="001E680F" w:rsidP="001E680F">
            <w:pPr>
              <w:rPr>
                <w:rFonts w:eastAsia="Calibri" w:cs="Lucida Sans"/>
                <w:szCs w:val="22"/>
              </w:rPr>
            </w:pPr>
            <w:r w:rsidRPr="00E25DDC">
              <w:rPr>
                <w:rFonts w:eastAsia="Calibri" w:cs="Lucida Sans"/>
                <w:szCs w:val="22"/>
              </w:rPr>
              <w:t>Business Economics</w:t>
            </w:r>
          </w:p>
        </w:tc>
        <w:tc>
          <w:tcPr>
            <w:tcW w:w="704" w:type="dxa"/>
            <w:gridSpan w:val="2"/>
            <w:tcBorders>
              <w:top w:val="single" w:sz="4" w:space="0" w:color="auto"/>
              <w:left w:val="single" w:sz="4" w:space="0" w:color="auto"/>
              <w:bottom w:val="single" w:sz="4" w:space="0" w:color="auto"/>
              <w:right w:val="single" w:sz="4" w:space="0" w:color="auto"/>
            </w:tcBorders>
          </w:tcPr>
          <w:p w14:paraId="4C8BBA96" w14:textId="77777777" w:rsidR="001E680F" w:rsidRPr="00E25DDC" w:rsidRDefault="001E680F" w:rsidP="001E680F">
            <w:pPr>
              <w:rPr>
                <w:rFonts w:eastAsia="Calibri" w:cs="Lucida Sans"/>
                <w:szCs w:val="22"/>
              </w:rPr>
            </w:pPr>
            <w:r w:rsidRPr="00E25DDC">
              <w:rPr>
                <w:rFonts w:eastAsia="Calibri" w:cs="Lucida Sans"/>
                <w:szCs w:val="22"/>
              </w:rPr>
              <w:t>2</w:t>
            </w:r>
          </w:p>
        </w:tc>
        <w:tc>
          <w:tcPr>
            <w:tcW w:w="851" w:type="dxa"/>
            <w:gridSpan w:val="4"/>
            <w:tcBorders>
              <w:top w:val="single" w:sz="4" w:space="0" w:color="auto"/>
              <w:left w:val="single" w:sz="4" w:space="0" w:color="auto"/>
              <w:bottom w:val="single" w:sz="4" w:space="0" w:color="auto"/>
              <w:right w:val="single" w:sz="4" w:space="0" w:color="auto"/>
            </w:tcBorders>
          </w:tcPr>
          <w:p w14:paraId="2781F9D0" w14:textId="77777777" w:rsidR="001E680F" w:rsidRPr="00E25DDC" w:rsidRDefault="001E680F" w:rsidP="001E680F">
            <w:pPr>
              <w:rPr>
                <w:rFonts w:eastAsia="Calibri" w:cs="Lucida Sans"/>
                <w:szCs w:val="22"/>
              </w:rPr>
            </w:pPr>
            <w:r w:rsidRPr="00E25DDC">
              <w:rPr>
                <w:rFonts w:eastAsia="Calibri" w:cs="Lucida Sans"/>
                <w:szCs w:val="22"/>
              </w:rPr>
              <w:t>M</w:t>
            </w:r>
          </w:p>
        </w:tc>
        <w:tc>
          <w:tcPr>
            <w:tcW w:w="709" w:type="dxa"/>
            <w:gridSpan w:val="5"/>
            <w:tcBorders>
              <w:top w:val="single" w:sz="4" w:space="0" w:color="auto"/>
              <w:left w:val="single" w:sz="4" w:space="0" w:color="auto"/>
              <w:bottom w:val="single" w:sz="4" w:space="0" w:color="auto"/>
              <w:right w:val="single" w:sz="4" w:space="0" w:color="auto"/>
            </w:tcBorders>
          </w:tcPr>
          <w:p w14:paraId="40597AED"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43CDB22F" w14:textId="77777777" w:rsidR="001E680F" w:rsidRPr="00E25DDC" w:rsidRDefault="001E680F" w:rsidP="001E680F">
            <w:pPr>
              <w:rPr>
                <w:rFonts w:eastAsia="Calibri" w:cs="Lucida Sans"/>
                <w:szCs w:val="22"/>
              </w:rPr>
            </w:pPr>
            <w:r w:rsidRPr="00E25DDC">
              <w:rPr>
                <w:rFonts w:eastAsia="Calibri" w:cs="Lucida Sans"/>
                <w:szCs w:val="22"/>
              </w:rPr>
              <w:t>5</w:t>
            </w:r>
          </w:p>
        </w:tc>
        <w:tc>
          <w:tcPr>
            <w:tcW w:w="771" w:type="dxa"/>
            <w:gridSpan w:val="2"/>
            <w:tcBorders>
              <w:top w:val="single" w:sz="4" w:space="0" w:color="auto"/>
              <w:left w:val="single" w:sz="4" w:space="0" w:color="auto"/>
              <w:bottom w:val="single" w:sz="4" w:space="0" w:color="auto"/>
              <w:right w:val="single" w:sz="4" w:space="0" w:color="auto"/>
            </w:tcBorders>
          </w:tcPr>
          <w:p w14:paraId="453997FB"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20" w:type="dxa"/>
            <w:gridSpan w:val="2"/>
            <w:tcBorders>
              <w:top w:val="single" w:sz="4" w:space="0" w:color="auto"/>
              <w:left w:val="single" w:sz="4" w:space="0" w:color="auto"/>
              <w:bottom w:val="single" w:sz="4" w:space="0" w:color="auto"/>
              <w:right w:val="single" w:sz="4" w:space="0" w:color="auto"/>
            </w:tcBorders>
          </w:tcPr>
          <w:p w14:paraId="4D884908"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81" w:type="dxa"/>
            <w:gridSpan w:val="2"/>
            <w:tcBorders>
              <w:top w:val="single" w:sz="4" w:space="0" w:color="auto"/>
              <w:left w:val="single" w:sz="4" w:space="0" w:color="auto"/>
              <w:bottom w:val="single" w:sz="4" w:space="0" w:color="auto"/>
              <w:right w:val="single" w:sz="4" w:space="0" w:color="auto"/>
            </w:tcBorders>
          </w:tcPr>
          <w:p w14:paraId="00669160"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89" w:type="dxa"/>
            <w:gridSpan w:val="4"/>
            <w:tcBorders>
              <w:top w:val="single" w:sz="4" w:space="0" w:color="auto"/>
              <w:left w:val="single" w:sz="4" w:space="0" w:color="auto"/>
              <w:bottom w:val="single" w:sz="4" w:space="0" w:color="auto"/>
              <w:right w:val="single" w:sz="4" w:space="0" w:color="auto"/>
            </w:tcBorders>
          </w:tcPr>
          <w:p w14:paraId="79E3BEB4" w14:textId="77777777" w:rsidR="001E680F" w:rsidRPr="00E25DDC" w:rsidRDefault="001E680F" w:rsidP="001E680F">
            <w:pPr>
              <w:rPr>
                <w:rFonts w:eastAsia="Calibri" w:cs="Lucida Sans"/>
                <w:szCs w:val="22"/>
              </w:rPr>
            </w:pPr>
            <w:r w:rsidRPr="00E25DDC">
              <w:rPr>
                <w:rFonts w:eastAsia="Calibri" w:cs="Lucida Sans"/>
                <w:szCs w:val="22"/>
              </w:rPr>
              <w:t>40</w:t>
            </w:r>
          </w:p>
        </w:tc>
        <w:tc>
          <w:tcPr>
            <w:tcW w:w="1615" w:type="dxa"/>
            <w:gridSpan w:val="2"/>
            <w:tcBorders>
              <w:top w:val="single" w:sz="4" w:space="0" w:color="auto"/>
              <w:left w:val="single" w:sz="4" w:space="0" w:color="auto"/>
              <w:bottom w:val="single" w:sz="4" w:space="0" w:color="auto"/>
              <w:right w:val="single" w:sz="4" w:space="0" w:color="auto"/>
            </w:tcBorders>
          </w:tcPr>
          <w:p w14:paraId="3117ED63" w14:textId="77777777" w:rsidR="001E680F" w:rsidRPr="00E25DDC" w:rsidRDefault="001E680F" w:rsidP="001E680F">
            <w:pPr>
              <w:rPr>
                <w:rFonts w:eastAsia="Calibri" w:cs="Lucida Sans"/>
                <w:szCs w:val="22"/>
              </w:rPr>
            </w:pPr>
            <w:r w:rsidRPr="00E25DDC">
              <w:rPr>
                <w:rFonts w:eastAsia="Calibri" w:cs="Lucida Sans"/>
                <w:szCs w:val="22"/>
              </w:rPr>
              <w:t>60</w:t>
            </w:r>
          </w:p>
        </w:tc>
        <w:tc>
          <w:tcPr>
            <w:tcW w:w="681" w:type="dxa"/>
            <w:gridSpan w:val="2"/>
            <w:tcBorders>
              <w:top w:val="single" w:sz="4" w:space="0" w:color="auto"/>
              <w:left w:val="single" w:sz="4" w:space="0" w:color="auto"/>
              <w:bottom w:val="single" w:sz="4" w:space="0" w:color="auto"/>
              <w:right w:val="single" w:sz="4" w:space="0" w:color="auto"/>
            </w:tcBorders>
          </w:tcPr>
          <w:p w14:paraId="7DFAC9B3"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3F76BA72" w14:textId="77777777" w:rsidTr="00E25DDC">
        <w:trPr>
          <w:trHeight w:val="224"/>
        </w:trPr>
        <w:tc>
          <w:tcPr>
            <w:tcW w:w="395" w:type="dxa"/>
            <w:tcBorders>
              <w:top w:val="single" w:sz="4" w:space="0" w:color="auto"/>
              <w:left w:val="single" w:sz="4" w:space="0" w:color="auto"/>
              <w:bottom w:val="single" w:sz="4" w:space="0" w:color="auto"/>
              <w:right w:val="single" w:sz="4" w:space="0" w:color="auto"/>
            </w:tcBorders>
          </w:tcPr>
          <w:p w14:paraId="68FB4374"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0A5799CD" w14:textId="77777777" w:rsidR="001E680F" w:rsidRPr="00E25DDC" w:rsidRDefault="001E680F" w:rsidP="001E680F">
            <w:pPr>
              <w:rPr>
                <w:rFonts w:eastAsia="Calibri" w:cs="Lucida Sans"/>
                <w:szCs w:val="22"/>
              </w:rPr>
            </w:pPr>
            <w:r w:rsidRPr="00E25DDC">
              <w:rPr>
                <w:rFonts w:eastAsia="Calibri" w:cs="Lucida Sans"/>
                <w:szCs w:val="22"/>
              </w:rPr>
              <w:t>Innovation and Creativity</w:t>
            </w:r>
          </w:p>
        </w:tc>
        <w:tc>
          <w:tcPr>
            <w:tcW w:w="704" w:type="dxa"/>
            <w:gridSpan w:val="2"/>
            <w:tcBorders>
              <w:top w:val="single" w:sz="4" w:space="0" w:color="auto"/>
              <w:left w:val="single" w:sz="4" w:space="0" w:color="auto"/>
              <w:bottom w:val="single" w:sz="4" w:space="0" w:color="auto"/>
              <w:right w:val="single" w:sz="4" w:space="0" w:color="auto"/>
            </w:tcBorders>
          </w:tcPr>
          <w:p w14:paraId="5DB40D16" w14:textId="77777777" w:rsidR="001E680F" w:rsidRPr="00E25DDC" w:rsidRDefault="001E680F" w:rsidP="001E680F">
            <w:pPr>
              <w:rPr>
                <w:rFonts w:eastAsia="Calibri" w:cs="Lucida Sans"/>
                <w:szCs w:val="22"/>
              </w:rPr>
            </w:pPr>
            <w:r w:rsidRPr="00E25DDC">
              <w:rPr>
                <w:rFonts w:eastAsia="Calibri" w:cs="Lucida Sans"/>
                <w:szCs w:val="22"/>
              </w:rPr>
              <w:t>2</w:t>
            </w:r>
          </w:p>
        </w:tc>
        <w:tc>
          <w:tcPr>
            <w:tcW w:w="851" w:type="dxa"/>
            <w:gridSpan w:val="4"/>
            <w:tcBorders>
              <w:top w:val="single" w:sz="4" w:space="0" w:color="auto"/>
              <w:left w:val="single" w:sz="4" w:space="0" w:color="auto"/>
              <w:bottom w:val="single" w:sz="4" w:space="0" w:color="auto"/>
              <w:right w:val="single" w:sz="4" w:space="0" w:color="auto"/>
            </w:tcBorders>
          </w:tcPr>
          <w:p w14:paraId="5F66E6FF" w14:textId="77777777" w:rsidR="001E680F" w:rsidRPr="00E25DDC" w:rsidRDefault="001E680F" w:rsidP="001E680F">
            <w:pPr>
              <w:rPr>
                <w:rFonts w:eastAsia="Calibri" w:cs="Lucida Sans"/>
                <w:szCs w:val="22"/>
              </w:rPr>
            </w:pPr>
            <w:r w:rsidRPr="00E25DDC">
              <w:rPr>
                <w:rFonts w:eastAsia="Calibri" w:cs="Lucida Sans"/>
                <w:szCs w:val="22"/>
              </w:rPr>
              <w:t>E</w:t>
            </w:r>
          </w:p>
        </w:tc>
        <w:tc>
          <w:tcPr>
            <w:tcW w:w="709" w:type="dxa"/>
            <w:gridSpan w:val="5"/>
            <w:tcBorders>
              <w:top w:val="single" w:sz="4" w:space="0" w:color="auto"/>
              <w:left w:val="single" w:sz="4" w:space="0" w:color="auto"/>
              <w:bottom w:val="single" w:sz="4" w:space="0" w:color="auto"/>
              <w:right w:val="single" w:sz="4" w:space="0" w:color="auto"/>
            </w:tcBorders>
          </w:tcPr>
          <w:p w14:paraId="09B8B4F5"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0E02D933" w14:textId="77777777" w:rsidR="001E680F" w:rsidRPr="00E25DDC" w:rsidRDefault="001E680F" w:rsidP="001E680F">
            <w:pPr>
              <w:rPr>
                <w:rFonts w:eastAsia="Calibri" w:cs="Lucida Sans"/>
                <w:szCs w:val="22"/>
              </w:rPr>
            </w:pPr>
            <w:r w:rsidRPr="00E25DDC">
              <w:rPr>
                <w:rFonts w:eastAsia="Calibri" w:cs="Lucida Sans"/>
                <w:szCs w:val="22"/>
              </w:rPr>
              <w:t>10</w:t>
            </w:r>
          </w:p>
        </w:tc>
        <w:tc>
          <w:tcPr>
            <w:tcW w:w="771" w:type="dxa"/>
            <w:gridSpan w:val="2"/>
            <w:tcBorders>
              <w:top w:val="single" w:sz="4" w:space="0" w:color="auto"/>
              <w:left w:val="single" w:sz="4" w:space="0" w:color="auto"/>
              <w:bottom w:val="single" w:sz="4" w:space="0" w:color="auto"/>
              <w:right w:val="single" w:sz="4" w:space="0" w:color="auto"/>
            </w:tcBorders>
          </w:tcPr>
          <w:p w14:paraId="1E5323DD"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20" w:type="dxa"/>
            <w:gridSpan w:val="2"/>
            <w:tcBorders>
              <w:top w:val="single" w:sz="4" w:space="0" w:color="auto"/>
              <w:left w:val="single" w:sz="4" w:space="0" w:color="auto"/>
              <w:bottom w:val="single" w:sz="4" w:space="0" w:color="auto"/>
              <w:right w:val="single" w:sz="4" w:space="0" w:color="auto"/>
            </w:tcBorders>
          </w:tcPr>
          <w:p w14:paraId="7693A0CF" w14:textId="77777777" w:rsidR="001E680F" w:rsidRPr="00E25DDC" w:rsidRDefault="001E680F" w:rsidP="001E680F">
            <w:pPr>
              <w:rPr>
                <w:rFonts w:eastAsia="Calibri" w:cs="Lucida Sans"/>
                <w:szCs w:val="22"/>
              </w:rPr>
            </w:pPr>
            <w:r w:rsidRPr="00E25DDC">
              <w:rPr>
                <w:rFonts w:eastAsia="Calibri" w:cs="Lucida Sans"/>
                <w:szCs w:val="22"/>
              </w:rPr>
              <w:t>48</w:t>
            </w:r>
          </w:p>
        </w:tc>
        <w:tc>
          <w:tcPr>
            <w:tcW w:w="1381" w:type="dxa"/>
            <w:gridSpan w:val="2"/>
            <w:tcBorders>
              <w:top w:val="single" w:sz="4" w:space="0" w:color="auto"/>
              <w:left w:val="single" w:sz="4" w:space="0" w:color="auto"/>
              <w:bottom w:val="single" w:sz="4" w:space="0" w:color="auto"/>
              <w:right w:val="single" w:sz="4" w:space="0" w:color="auto"/>
            </w:tcBorders>
          </w:tcPr>
          <w:p w14:paraId="188D2900" w14:textId="77777777" w:rsidR="001E680F" w:rsidRPr="00E25DDC" w:rsidRDefault="001E680F" w:rsidP="001E680F">
            <w:pPr>
              <w:rPr>
                <w:rFonts w:eastAsia="Calibri" w:cs="Lucida Sans"/>
                <w:szCs w:val="22"/>
              </w:rPr>
            </w:pPr>
            <w:r w:rsidRPr="00E25DDC">
              <w:rPr>
                <w:rFonts w:eastAsia="Calibri" w:cs="Lucida Sans"/>
                <w:szCs w:val="22"/>
              </w:rPr>
              <w:t>202</w:t>
            </w:r>
          </w:p>
        </w:tc>
        <w:tc>
          <w:tcPr>
            <w:tcW w:w="1689" w:type="dxa"/>
            <w:gridSpan w:val="4"/>
            <w:tcBorders>
              <w:top w:val="single" w:sz="4" w:space="0" w:color="auto"/>
              <w:left w:val="single" w:sz="4" w:space="0" w:color="auto"/>
              <w:bottom w:val="single" w:sz="4" w:space="0" w:color="auto"/>
              <w:right w:val="single" w:sz="4" w:space="0" w:color="auto"/>
            </w:tcBorders>
          </w:tcPr>
          <w:p w14:paraId="7A6AABF4"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15" w:type="dxa"/>
            <w:gridSpan w:val="2"/>
            <w:tcBorders>
              <w:top w:val="single" w:sz="4" w:space="0" w:color="auto"/>
              <w:left w:val="single" w:sz="4" w:space="0" w:color="auto"/>
              <w:bottom w:val="single" w:sz="4" w:space="0" w:color="auto"/>
              <w:right w:val="single" w:sz="4" w:space="0" w:color="auto"/>
            </w:tcBorders>
          </w:tcPr>
          <w:p w14:paraId="6953B05E" w14:textId="77777777" w:rsidR="001E680F" w:rsidRPr="00E25DDC" w:rsidRDefault="001E680F" w:rsidP="001E680F">
            <w:pPr>
              <w:rPr>
                <w:rFonts w:eastAsia="Calibri" w:cs="Lucida Sans"/>
                <w:szCs w:val="22"/>
              </w:rPr>
            </w:pPr>
          </w:p>
        </w:tc>
        <w:tc>
          <w:tcPr>
            <w:tcW w:w="681" w:type="dxa"/>
            <w:gridSpan w:val="2"/>
            <w:tcBorders>
              <w:top w:val="single" w:sz="4" w:space="0" w:color="auto"/>
              <w:left w:val="single" w:sz="4" w:space="0" w:color="auto"/>
              <w:bottom w:val="single" w:sz="4" w:space="0" w:color="auto"/>
              <w:right w:val="single" w:sz="4" w:space="0" w:color="auto"/>
            </w:tcBorders>
          </w:tcPr>
          <w:p w14:paraId="4AA1E263"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075B6E27" w14:textId="77777777" w:rsidTr="00E25DDC">
        <w:trPr>
          <w:trHeight w:val="224"/>
        </w:trPr>
        <w:tc>
          <w:tcPr>
            <w:tcW w:w="395" w:type="dxa"/>
            <w:tcBorders>
              <w:top w:val="single" w:sz="4" w:space="0" w:color="auto"/>
              <w:left w:val="single" w:sz="4" w:space="0" w:color="auto"/>
              <w:bottom w:val="single" w:sz="4" w:space="0" w:color="auto"/>
              <w:right w:val="single" w:sz="4" w:space="0" w:color="auto"/>
            </w:tcBorders>
          </w:tcPr>
          <w:p w14:paraId="48DB7005"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25654A08" w14:textId="77777777" w:rsidR="001E680F" w:rsidRPr="00E25DDC" w:rsidRDefault="001E680F" w:rsidP="001E680F">
            <w:pPr>
              <w:rPr>
                <w:rFonts w:eastAsia="Calibri" w:cs="Lucida Sans"/>
                <w:szCs w:val="22"/>
              </w:rPr>
            </w:pPr>
            <w:r w:rsidRPr="00E25DDC">
              <w:rPr>
                <w:rFonts w:eastAsia="Calibri" w:cs="Lucida Sans"/>
                <w:szCs w:val="22"/>
              </w:rPr>
              <w:t>New Product Development</w:t>
            </w:r>
          </w:p>
        </w:tc>
        <w:tc>
          <w:tcPr>
            <w:tcW w:w="704" w:type="dxa"/>
            <w:gridSpan w:val="2"/>
            <w:tcBorders>
              <w:top w:val="single" w:sz="4" w:space="0" w:color="auto"/>
              <w:left w:val="single" w:sz="4" w:space="0" w:color="auto"/>
              <w:bottom w:val="single" w:sz="4" w:space="0" w:color="auto"/>
              <w:right w:val="single" w:sz="4" w:space="0" w:color="auto"/>
            </w:tcBorders>
          </w:tcPr>
          <w:p w14:paraId="39D5E30F" w14:textId="77777777" w:rsidR="001E680F" w:rsidRPr="00E25DDC" w:rsidRDefault="001E680F" w:rsidP="001E680F">
            <w:pPr>
              <w:rPr>
                <w:rFonts w:eastAsia="Calibri" w:cs="Lucida Sans"/>
                <w:szCs w:val="22"/>
              </w:rPr>
            </w:pPr>
            <w:r w:rsidRPr="00E25DDC">
              <w:rPr>
                <w:rFonts w:eastAsia="Calibri" w:cs="Lucida Sans"/>
                <w:szCs w:val="22"/>
              </w:rPr>
              <w:t>2</w:t>
            </w:r>
          </w:p>
        </w:tc>
        <w:tc>
          <w:tcPr>
            <w:tcW w:w="851" w:type="dxa"/>
            <w:gridSpan w:val="4"/>
            <w:tcBorders>
              <w:top w:val="single" w:sz="4" w:space="0" w:color="auto"/>
              <w:left w:val="single" w:sz="4" w:space="0" w:color="auto"/>
              <w:bottom w:val="single" w:sz="4" w:space="0" w:color="auto"/>
              <w:right w:val="single" w:sz="4" w:space="0" w:color="auto"/>
            </w:tcBorders>
          </w:tcPr>
          <w:p w14:paraId="5D747B3B" w14:textId="77777777" w:rsidR="001E680F" w:rsidRPr="00E25DDC" w:rsidRDefault="001E680F" w:rsidP="001E680F">
            <w:pPr>
              <w:rPr>
                <w:rFonts w:eastAsia="Calibri" w:cs="Lucida Sans"/>
                <w:szCs w:val="22"/>
              </w:rPr>
            </w:pPr>
            <w:r w:rsidRPr="00E25DDC">
              <w:rPr>
                <w:rFonts w:eastAsia="Calibri" w:cs="Lucida Sans"/>
                <w:szCs w:val="22"/>
              </w:rPr>
              <w:t>E</w:t>
            </w:r>
          </w:p>
        </w:tc>
        <w:tc>
          <w:tcPr>
            <w:tcW w:w="709" w:type="dxa"/>
            <w:gridSpan w:val="5"/>
            <w:tcBorders>
              <w:top w:val="single" w:sz="4" w:space="0" w:color="auto"/>
              <w:left w:val="single" w:sz="4" w:space="0" w:color="auto"/>
              <w:bottom w:val="single" w:sz="4" w:space="0" w:color="auto"/>
              <w:right w:val="single" w:sz="4" w:space="0" w:color="auto"/>
            </w:tcBorders>
          </w:tcPr>
          <w:p w14:paraId="58A87CE5"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52CC3DB3" w14:textId="77777777" w:rsidR="001E680F" w:rsidRPr="00E25DDC" w:rsidRDefault="001E680F" w:rsidP="001E680F">
            <w:pPr>
              <w:rPr>
                <w:rFonts w:eastAsia="Calibri" w:cs="Lucida Sans"/>
                <w:szCs w:val="22"/>
              </w:rPr>
            </w:pPr>
            <w:r w:rsidRPr="00E25DDC">
              <w:rPr>
                <w:rFonts w:eastAsia="Calibri" w:cs="Lucida Sans"/>
                <w:szCs w:val="22"/>
              </w:rPr>
              <w:t>5</w:t>
            </w:r>
          </w:p>
        </w:tc>
        <w:tc>
          <w:tcPr>
            <w:tcW w:w="771" w:type="dxa"/>
            <w:gridSpan w:val="2"/>
            <w:tcBorders>
              <w:top w:val="single" w:sz="4" w:space="0" w:color="auto"/>
              <w:left w:val="single" w:sz="4" w:space="0" w:color="auto"/>
              <w:bottom w:val="single" w:sz="4" w:space="0" w:color="auto"/>
              <w:right w:val="single" w:sz="4" w:space="0" w:color="auto"/>
            </w:tcBorders>
          </w:tcPr>
          <w:p w14:paraId="0067D413" w14:textId="77777777" w:rsidR="001E680F" w:rsidRPr="00E25DDC" w:rsidRDefault="001E680F" w:rsidP="001E680F">
            <w:pPr>
              <w:rPr>
                <w:rFonts w:eastAsia="Calibri" w:cs="Lucida Sans"/>
                <w:b/>
                <w:szCs w:val="22"/>
              </w:rPr>
            </w:pPr>
            <w:r w:rsidRPr="00E25DDC">
              <w:rPr>
                <w:rFonts w:eastAsia="Calibri" w:cs="Lucida Sans"/>
                <w:szCs w:val="22"/>
              </w:rPr>
              <w:t>125</w:t>
            </w:r>
          </w:p>
        </w:tc>
        <w:tc>
          <w:tcPr>
            <w:tcW w:w="920" w:type="dxa"/>
            <w:gridSpan w:val="2"/>
            <w:tcBorders>
              <w:top w:val="single" w:sz="4" w:space="0" w:color="auto"/>
              <w:left w:val="single" w:sz="4" w:space="0" w:color="auto"/>
              <w:bottom w:val="single" w:sz="4" w:space="0" w:color="auto"/>
              <w:right w:val="single" w:sz="4" w:space="0" w:color="auto"/>
            </w:tcBorders>
          </w:tcPr>
          <w:p w14:paraId="2A3F7A6D"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81" w:type="dxa"/>
            <w:gridSpan w:val="2"/>
            <w:tcBorders>
              <w:top w:val="single" w:sz="4" w:space="0" w:color="auto"/>
              <w:left w:val="single" w:sz="4" w:space="0" w:color="auto"/>
              <w:bottom w:val="single" w:sz="4" w:space="0" w:color="auto"/>
              <w:right w:val="single" w:sz="4" w:space="0" w:color="auto"/>
            </w:tcBorders>
          </w:tcPr>
          <w:p w14:paraId="604870CD"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89" w:type="dxa"/>
            <w:gridSpan w:val="4"/>
            <w:tcBorders>
              <w:top w:val="single" w:sz="4" w:space="0" w:color="auto"/>
              <w:left w:val="single" w:sz="4" w:space="0" w:color="auto"/>
              <w:bottom w:val="single" w:sz="4" w:space="0" w:color="auto"/>
              <w:right w:val="single" w:sz="4" w:space="0" w:color="auto"/>
            </w:tcBorders>
          </w:tcPr>
          <w:p w14:paraId="561C6274" w14:textId="77777777" w:rsidR="001E680F" w:rsidRPr="00E25DDC" w:rsidRDefault="001E680F" w:rsidP="001E680F">
            <w:pPr>
              <w:rPr>
                <w:rFonts w:eastAsia="Calibri" w:cs="Lucida Sans"/>
                <w:szCs w:val="22"/>
              </w:rPr>
            </w:pPr>
            <w:r w:rsidRPr="00E25DDC">
              <w:rPr>
                <w:rFonts w:eastAsia="Calibri" w:cs="Lucida Sans"/>
                <w:szCs w:val="22"/>
              </w:rPr>
              <w:t>50</w:t>
            </w:r>
          </w:p>
        </w:tc>
        <w:tc>
          <w:tcPr>
            <w:tcW w:w="1615" w:type="dxa"/>
            <w:gridSpan w:val="2"/>
            <w:tcBorders>
              <w:top w:val="single" w:sz="4" w:space="0" w:color="auto"/>
              <w:left w:val="single" w:sz="4" w:space="0" w:color="auto"/>
              <w:bottom w:val="single" w:sz="4" w:space="0" w:color="auto"/>
              <w:right w:val="single" w:sz="4" w:space="0" w:color="auto"/>
            </w:tcBorders>
          </w:tcPr>
          <w:p w14:paraId="19F9F142" w14:textId="77777777" w:rsidR="001E680F" w:rsidRPr="00E25DDC" w:rsidRDefault="001E680F" w:rsidP="001E680F">
            <w:pPr>
              <w:rPr>
                <w:rFonts w:eastAsia="Calibri" w:cs="Lucida Sans"/>
                <w:szCs w:val="22"/>
              </w:rPr>
            </w:pPr>
            <w:r w:rsidRPr="00E25DDC">
              <w:rPr>
                <w:rFonts w:eastAsia="Calibri" w:cs="Lucida Sans"/>
                <w:szCs w:val="22"/>
              </w:rPr>
              <w:t>50</w:t>
            </w:r>
          </w:p>
        </w:tc>
        <w:tc>
          <w:tcPr>
            <w:tcW w:w="681" w:type="dxa"/>
            <w:gridSpan w:val="2"/>
            <w:tcBorders>
              <w:top w:val="single" w:sz="4" w:space="0" w:color="auto"/>
              <w:left w:val="single" w:sz="4" w:space="0" w:color="auto"/>
              <w:bottom w:val="single" w:sz="4" w:space="0" w:color="auto"/>
              <w:right w:val="single" w:sz="4" w:space="0" w:color="auto"/>
            </w:tcBorders>
          </w:tcPr>
          <w:p w14:paraId="24A920C8"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28450C89" w14:textId="77777777" w:rsidTr="00E25DDC">
        <w:trPr>
          <w:trHeight w:val="224"/>
        </w:trPr>
        <w:tc>
          <w:tcPr>
            <w:tcW w:w="395" w:type="dxa"/>
            <w:tcBorders>
              <w:top w:val="single" w:sz="4" w:space="0" w:color="auto"/>
              <w:left w:val="single" w:sz="4" w:space="0" w:color="auto"/>
              <w:bottom w:val="single" w:sz="4" w:space="0" w:color="auto"/>
              <w:right w:val="single" w:sz="4" w:space="0" w:color="auto"/>
            </w:tcBorders>
          </w:tcPr>
          <w:p w14:paraId="599D8B4F"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0BF637EF" w14:textId="77777777" w:rsidR="001E680F" w:rsidRPr="00E25DDC" w:rsidRDefault="001E680F" w:rsidP="001E680F">
            <w:pPr>
              <w:rPr>
                <w:rFonts w:eastAsia="Calibri" w:cs="Lucida Sans"/>
                <w:szCs w:val="22"/>
              </w:rPr>
            </w:pPr>
            <w:r w:rsidRPr="00E25DDC">
              <w:rPr>
                <w:rFonts w:eastAsia="Calibri" w:cs="Lucida Sans"/>
                <w:szCs w:val="22"/>
              </w:rPr>
              <w:t>Global Leadership and Talent Management</w:t>
            </w:r>
          </w:p>
        </w:tc>
        <w:tc>
          <w:tcPr>
            <w:tcW w:w="704" w:type="dxa"/>
            <w:gridSpan w:val="2"/>
            <w:tcBorders>
              <w:top w:val="single" w:sz="4" w:space="0" w:color="auto"/>
              <w:left w:val="single" w:sz="4" w:space="0" w:color="auto"/>
              <w:bottom w:val="single" w:sz="4" w:space="0" w:color="auto"/>
              <w:right w:val="single" w:sz="4" w:space="0" w:color="auto"/>
            </w:tcBorders>
          </w:tcPr>
          <w:p w14:paraId="7FCC8451" w14:textId="77777777" w:rsidR="001E680F" w:rsidRPr="00E25DDC" w:rsidRDefault="001E680F" w:rsidP="001E680F">
            <w:pPr>
              <w:rPr>
                <w:rFonts w:eastAsia="Calibri" w:cs="Lucida Sans"/>
                <w:szCs w:val="22"/>
              </w:rPr>
            </w:pPr>
            <w:r w:rsidRPr="00E25DDC">
              <w:rPr>
                <w:rFonts w:eastAsia="Calibri" w:cs="Lucida Sans"/>
                <w:szCs w:val="22"/>
              </w:rPr>
              <w:t>2</w:t>
            </w:r>
          </w:p>
        </w:tc>
        <w:tc>
          <w:tcPr>
            <w:tcW w:w="851" w:type="dxa"/>
            <w:gridSpan w:val="4"/>
            <w:tcBorders>
              <w:top w:val="single" w:sz="4" w:space="0" w:color="auto"/>
              <w:left w:val="single" w:sz="4" w:space="0" w:color="auto"/>
              <w:bottom w:val="single" w:sz="4" w:space="0" w:color="auto"/>
              <w:right w:val="single" w:sz="4" w:space="0" w:color="auto"/>
            </w:tcBorders>
          </w:tcPr>
          <w:p w14:paraId="63FD15FA" w14:textId="77777777" w:rsidR="001E680F" w:rsidRPr="00E25DDC" w:rsidRDefault="001E680F" w:rsidP="001E680F">
            <w:pPr>
              <w:rPr>
                <w:rFonts w:eastAsia="Calibri" w:cs="Lucida Sans"/>
                <w:szCs w:val="22"/>
              </w:rPr>
            </w:pPr>
            <w:r w:rsidRPr="00E25DDC">
              <w:rPr>
                <w:rFonts w:eastAsia="Calibri" w:cs="Lucida Sans"/>
                <w:szCs w:val="22"/>
              </w:rPr>
              <w:t>E</w:t>
            </w:r>
          </w:p>
        </w:tc>
        <w:tc>
          <w:tcPr>
            <w:tcW w:w="709" w:type="dxa"/>
            <w:gridSpan w:val="5"/>
            <w:tcBorders>
              <w:top w:val="single" w:sz="4" w:space="0" w:color="auto"/>
              <w:left w:val="single" w:sz="4" w:space="0" w:color="auto"/>
              <w:bottom w:val="single" w:sz="4" w:space="0" w:color="auto"/>
              <w:right w:val="single" w:sz="4" w:space="0" w:color="auto"/>
            </w:tcBorders>
          </w:tcPr>
          <w:p w14:paraId="7F411014"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7E12BD8E" w14:textId="77777777" w:rsidR="001E680F" w:rsidRPr="00E25DDC" w:rsidRDefault="001E680F" w:rsidP="001E680F">
            <w:pPr>
              <w:rPr>
                <w:rFonts w:eastAsia="Calibri" w:cs="Lucida Sans"/>
                <w:szCs w:val="22"/>
              </w:rPr>
            </w:pPr>
            <w:r w:rsidRPr="00E25DDC">
              <w:rPr>
                <w:rFonts w:eastAsia="Calibri" w:cs="Lucida Sans"/>
                <w:szCs w:val="22"/>
              </w:rPr>
              <w:t>10</w:t>
            </w:r>
          </w:p>
        </w:tc>
        <w:tc>
          <w:tcPr>
            <w:tcW w:w="771" w:type="dxa"/>
            <w:gridSpan w:val="2"/>
            <w:tcBorders>
              <w:top w:val="single" w:sz="4" w:space="0" w:color="auto"/>
              <w:left w:val="single" w:sz="4" w:space="0" w:color="auto"/>
              <w:bottom w:val="single" w:sz="4" w:space="0" w:color="auto"/>
              <w:right w:val="single" w:sz="4" w:space="0" w:color="auto"/>
            </w:tcBorders>
          </w:tcPr>
          <w:p w14:paraId="2FFEFF2D"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20" w:type="dxa"/>
            <w:gridSpan w:val="2"/>
            <w:tcBorders>
              <w:top w:val="single" w:sz="4" w:space="0" w:color="auto"/>
              <w:left w:val="single" w:sz="4" w:space="0" w:color="auto"/>
              <w:bottom w:val="single" w:sz="4" w:space="0" w:color="auto"/>
              <w:right w:val="single" w:sz="4" w:space="0" w:color="auto"/>
            </w:tcBorders>
          </w:tcPr>
          <w:p w14:paraId="64902E4C" w14:textId="77777777" w:rsidR="001E680F" w:rsidRPr="00E25DDC" w:rsidRDefault="001E680F" w:rsidP="001E680F">
            <w:pPr>
              <w:rPr>
                <w:rFonts w:eastAsia="Calibri" w:cs="Lucida Sans"/>
                <w:szCs w:val="22"/>
              </w:rPr>
            </w:pPr>
            <w:r w:rsidRPr="00E25DDC">
              <w:rPr>
                <w:rFonts w:eastAsia="Calibri" w:cs="Lucida Sans"/>
                <w:szCs w:val="22"/>
              </w:rPr>
              <w:t>48</w:t>
            </w:r>
          </w:p>
        </w:tc>
        <w:tc>
          <w:tcPr>
            <w:tcW w:w="1381" w:type="dxa"/>
            <w:gridSpan w:val="2"/>
            <w:tcBorders>
              <w:top w:val="single" w:sz="4" w:space="0" w:color="auto"/>
              <w:left w:val="single" w:sz="4" w:space="0" w:color="auto"/>
              <w:bottom w:val="single" w:sz="4" w:space="0" w:color="auto"/>
              <w:right w:val="single" w:sz="4" w:space="0" w:color="auto"/>
            </w:tcBorders>
          </w:tcPr>
          <w:p w14:paraId="0A4D085B" w14:textId="77777777" w:rsidR="001E680F" w:rsidRPr="00E25DDC" w:rsidRDefault="001E680F" w:rsidP="001E680F">
            <w:pPr>
              <w:rPr>
                <w:rFonts w:eastAsia="Calibri" w:cs="Lucida Sans"/>
                <w:szCs w:val="22"/>
              </w:rPr>
            </w:pPr>
            <w:r w:rsidRPr="00E25DDC">
              <w:rPr>
                <w:rFonts w:eastAsia="Calibri" w:cs="Lucida Sans"/>
                <w:szCs w:val="22"/>
              </w:rPr>
              <w:t>202</w:t>
            </w:r>
          </w:p>
        </w:tc>
        <w:tc>
          <w:tcPr>
            <w:tcW w:w="1689" w:type="dxa"/>
            <w:gridSpan w:val="4"/>
            <w:tcBorders>
              <w:top w:val="single" w:sz="4" w:space="0" w:color="auto"/>
              <w:left w:val="single" w:sz="4" w:space="0" w:color="auto"/>
              <w:bottom w:val="single" w:sz="4" w:space="0" w:color="auto"/>
              <w:right w:val="single" w:sz="4" w:space="0" w:color="auto"/>
            </w:tcBorders>
          </w:tcPr>
          <w:p w14:paraId="4846505E"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15" w:type="dxa"/>
            <w:gridSpan w:val="2"/>
            <w:tcBorders>
              <w:top w:val="single" w:sz="4" w:space="0" w:color="auto"/>
              <w:left w:val="single" w:sz="4" w:space="0" w:color="auto"/>
              <w:bottom w:val="single" w:sz="4" w:space="0" w:color="auto"/>
              <w:right w:val="single" w:sz="4" w:space="0" w:color="auto"/>
            </w:tcBorders>
          </w:tcPr>
          <w:p w14:paraId="4C8600A9" w14:textId="77777777" w:rsidR="001E680F" w:rsidRPr="00E25DDC" w:rsidRDefault="001E680F" w:rsidP="001E680F">
            <w:pPr>
              <w:rPr>
                <w:rFonts w:eastAsia="Calibri" w:cs="Lucida Sans"/>
                <w:szCs w:val="22"/>
              </w:rPr>
            </w:pPr>
          </w:p>
        </w:tc>
        <w:tc>
          <w:tcPr>
            <w:tcW w:w="681" w:type="dxa"/>
            <w:gridSpan w:val="2"/>
            <w:tcBorders>
              <w:top w:val="single" w:sz="4" w:space="0" w:color="auto"/>
              <w:left w:val="single" w:sz="4" w:space="0" w:color="auto"/>
              <w:bottom w:val="single" w:sz="4" w:space="0" w:color="auto"/>
              <w:right w:val="single" w:sz="4" w:space="0" w:color="auto"/>
            </w:tcBorders>
          </w:tcPr>
          <w:p w14:paraId="4BD43D6B"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19A3BCB9" w14:textId="77777777" w:rsidTr="00E25DDC">
        <w:trPr>
          <w:trHeight w:val="224"/>
        </w:trPr>
        <w:tc>
          <w:tcPr>
            <w:tcW w:w="395" w:type="dxa"/>
            <w:tcBorders>
              <w:top w:val="single" w:sz="4" w:space="0" w:color="auto"/>
              <w:left w:val="single" w:sz="4" w:space="0" w:color="auto"/>
              <w:bottom w:val="single" w:sz="4" w:space="0" w:color="auto"/>
              <w:right w:val="single" w:sz="4" w:space="0" w:color="auto"/>
            </w:tcBorders>
          </w:tcPr>
          <w:p w14:paraId="7BFEB55D"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7580A991" w14:textId="77777777" w:rsidR="001E680F" w:rsidRPr="00E25DDC" w:rsidRDefault="001E680F" w:rsidP="001E680F">
            <w:pPr>
              <w:rPr>
                <w:rFonts w:eastAsia="Calibri" w:cs="Lucida Sans"/>
                <w:szCs w:val="22"/>
              </w:rPr>
            </w:pPr>
            <w:r w:rsidRPr="00E25DDC">
              <w:rPr>
                <w:rFonts w:eastAsia="Calibri" w:cs="Lucida Sans"/>
                <w:bCs/>
                <w:szCs w:val="22"/>
              </w:rPr>
              <w:t>Global Competitiveness and the Multinational Environment</w:t>
            </w:r>
          </w:p>
        </w:tc>
        <w:tc>
          <w:tcPr>
            <w:tcW w:w="704" w:type="dxa"/>
            <w:gridSpan w:val="2"/>
            <w:tcBorders>
              <w:top w:val="single" w:sz="4" w:space="0" w:color="auto"/>
              <w:left w:val="single" w:sz="4" w:space="0" w:color="auto"/>
              <w:bottom w:val="single" w:sz="4" w:space="0" w:color="auto"/>
              <w:right w:val="single" w:sz="4" w:space="0" w:color="auto"/>
            </w:tcBorders>
          </w:tcPr>
          <w:p w14:paraId="63F61862" w14:textId="77777777" w:rsidR="001E680F" w:rsidRPr="00E25DDC" w:rsidRDefault="001E680F" w:rsidP="001E680F">
            <w:pPr>
              <w:rPr>
                <w:rFonts w:eastAsia="Calibri" w:cs="Lucida Sans"/>
                <w:szCs w:val="22"/>
              </w:rPr>
            </w:pPr>
            <w:r w:rsidRPr="00E25DDC">
              <w:rPr>
                <w:rFonts w:eastAsia="Calibri" w:cs="Lucida Sans"/>
                <w:szCs w:val="22"/>
              </w:rPr>
              <w:t>2</w:t>
            </w:r>
          </w:p>
        </w:tc>
        <w:tc>
          <w:tcPr>
            <w:tcW w:w="851" w:type="dxa"/>
            <w:gridSpan w:val="4"/>
            <w:tcBorders>
              <w:top w:val="single" w:sz="4" w:space="0" w:color="auto"/>
              <w:left w:val="single" w:sz="4" w:space="0" w:color="auto"/>
              <w:bottom w:val="single" w:sz="4" w:space="0" w:color="auto"/>
              <w:right w:val="single" w:sz="4" w:space="0" w:color="auto"/>
            </w:tcBorders>
          </w:tcPr>
          <w:p w14:paraId="7312596A" w14:textId="77777777" w:rsidR="001E680F" w:rsidRPr="00E25DDC" w:rsidRDefault="001E680F" w:rsidP="001E680F">
            <w:pPr>
              <w:rPr>
                <w:rFonts w:eastAsia="Calibri" w:cs="Lucida Sans"/>
                <w:szCs w:val="22"/>
              </w:rPr>
            </w:pPr>
            <w:r w:rsidRPr="00E25DDC">
              <w:rPr>
                <w:rFonts w:eastAsia="Calibri" w:cs="Lucida Sans"/>
                <w:szCs w:val="22"/>
              </w:rPr>
              <w:t>E</w:t>
            </w:r>
          </w:p>
        </w:tc>
        <w:tc>
          <w:tcPr>
            <w:tcW w:w="709" w:type="dxa"/>
            <w:gridSpan w:val="5"/>
            <w:tcBorders>
              <w:top w:val="single" w:sz="4" w:space="0" w:color="auto"/>
              <w:left w:val="single" w:sz="4" w:space="0" w:color="auto"/>
              <w:bottom w:val="single" w:sz="4" w:space="0" w:color="auto"/>
              <w:right w:val="single" w:sz="4" w:space="0" w:color="auto"/>
            </w:tcBorders>
          </w:tcPr>
          <w:p w14:paraId="21FD3457"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09CDB8C3" w14:textId="77777777" w:rsidR="001E680F" w:rsidRPr="00E25DDC" w:rsidRDefault="001E680F" w:rsidP="001E680F">
            <w:pPr>
              <w:rPr>
                <w:rFonts w:eastAsia="Calibri" w:cs="Lucida Sans"/>
                <w:szCs w:val="22"/>
              </w:rPr>
            </w:pPr>
            <w:r w:rsidRPr="00E25DDC">
              <w:rPr>
                <w:rFonts w:eastAsia="Calibri" w:cs="Lucida Sans"/>
                <w:szCs w:val="22"/>
              </w:rPr>
              <w:t>5</w:t>
            </w:r>
          </w:p>
        </w:tc>
        <w:tc>
          <w:tcPr>
            <w:tcW w:w="771" w:type="dxa"/>
            <w:gridSpan w:val="2"/>
            <w:tcBorders>
              <w:top w:val="single" w:sz="4" w:space="0" w:color="auto"/>
              <w:left w:val="single" w:sz="4" w:space="0" w:color="auto"/>
              <w:bottom w:val="single" w:sz="4" w:space="0" w:color="auto"/>
              <w:right w:val="single" w:sz="4" w:space="0" w:color="auto"/>
            </w:tcBorders>
          </w:tcPr>
          <w:p w14:paraId="3435CB6F"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20" w:type="dxa"/>
            <w:gridSpan w:val="2"/>
            <w:tcBorders>
              <w:top w:val="single" w:sz="4" w:space="0" w:color="auto"/>
              <w:left w:val="single" w:sz="4" w:space="0" w:color="auto"/>
              <w:bottom w:val="single" w:sz="4" w:space="0" w:color="auto"/>
              <w:right w:val="single" w:sz="4" w:space="0" w:color="auto"/>
            </w:tcBorders>
          </w:tcPr>
          <w:p w14:paraId="0ECA3CD1"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81" w:type="dxa"/>
            <w:gridSpan w:val="2"/>
            <w:tcBorders>
              <w:top w:val="single" w:sz="4" w:space="0" w:color="auto"/>
              <w:left w:val="single" w:sz="4" w:space="0" w:color="auto"/>
              <w:bottom w:val="single" w:sz="4" w:space="0" w:color="auto"/>
              <w:right w:val="single" w:sz="4" w:space="0" w:color="auto"/>
            </w:tcBorders>
          </w:tcPr>
          <w:p w14:paraId="7F8BC915"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89" w:type="dxa"/>
            <w:gridSpan w:val="4"/>
            <w:tcBorders>
              <w:top w:val="single" w:sz="4" w:space="0" w:color="auto"/>
              <w:left w:val="single" w:sz="4" w:space="0" w:color="auto"/>
              <w:bottom w:val="single" w:sz="4" w:space="0" w:color="auto"/>
              <w:right w:val="single" w:sz="4" w:space="0" w:color="auto"/>
            </w:tcBorders>
          </w:tcPr>
          <w:p w14:paraId="30AE1C72"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15" w:type="dxa"/>
            <w:gridSpan w:val="2"/>
            <w:tcBorders>
              <w:top w:val="single" w:sz="4" w:space="0" w:color="auto"/>
              <w:left w:val="single" w:sz="4" w:space="0" w:color="auto"/>
              <w:bottom w:val="single" w:sz="4" w:space="0" w:color="auto"/>
              <w:right w:val="single" w:sz="4" w:space="0" w:color="auto"/>
            </w:tcBorders>
          </w:tcPr>
          <w:p w14:paraId="228617F5" w14:textId="77777777" w:rsidR="001E680F" w:rsidRPr="00E25DDC" w:rsidRDefault="001E680F" w:rsidP="001E680F">
            <w:pPr>
              <w:rPr>
                <w:rFonts w:eastAsia="Calibri" w:cs="Lucida Sans"/>
                <w:szCs w:val="22"/>
              </w:rPr>
            </w:pPr>
          </w:p>
        </w:tc>
        <w:tc>
          <w:tcPr>
            <w:tcW w:w="681" w:type="dxa"/>
            <w:gridSpan w:val="2"/>
            <w:tcBorders>
              <w:top w:val="single" w:sz="4" w:space="0" w:color="auto"/>
              <w:left w:val="single" w:sz="4" w:space="0" w:color="auto"/>
              <w:bottom w:val="single" w:sz="4" w:space="0" w:color="auto"/>
              <w:right w:val="single" w:sz="4" w:space="0" w:color="auto"/>
            </w:tcBorders>
          </w:tcPr>
          <w:p w14:paraId="0D51E3FB"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7B623A16" w14:textId="77777777" w:rsidTr="00E25DDC">
        <w:trPr>
          <w:trHeight w:val="224"/>
        </w:trPr>
        <w:tc>
          <w:tcPr>
            <w:tcW w:w="395" w:type="dxa"/>
            <w:tcBorders>
              <w:top w:val="single" w:sz="4" w:space="0" w:color="auto"/>
              <w:left w:val="single" w:sz="4" w:space="0" w:color="auto"/>
              <w:bottom w:val="single" w:sz="4" w:space="0" w:color="auto"/>
              <w:right w:val="single" w:sz="4" w:space="0" w:color="auto"/>
            </w:tcBorders>
          </w:tcPr>
          <w:p w14:paraId="398BC2F3"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41C2B187" w14:textId="77777777" w:rsidR="001E680F" w:rsidRPr="00E25DDC" w:rsidRDefault="001E680F" w:rsidP="001E680F">
            <w:pPr>
              <w:rPr>
                <w:rFonts w:eastAsia="Calibri" w:cs="Lucida Sans"/>
                <w:szCs w:val="22"/>
              </w:rPr>
            </w:pPr>
            <w:r w:rsidRPr="00E25DDC">
              <w:rPr>
                <w:rFonts w:eastAsia="Calibri" w:cs="Lucida Sans"/>
                <w:szCs w:val="22"/>
              </w:rPr>
              <w:t>Introduction to Industrial Relations</w:t>
            </w:r>
          </w:p>
        </w:tc>
        <w:tc>
          <w:tcPr>
            <w:tcW w:w="704" w:type="dxa"/>
            <w:gridSpan w:val="2"/>
            <w:tcBorders>
              <w:top w:val="single" w:sz="4" w:space="0" w:color="auto"/>
              <w:left w:val="single" w:sz="4" w:space="0" w:color="auto"/>
              <w:bottom w:val="single" w:sz="4" w:space="0" w:color="auto"/>
              <w:right w:val="single" w:sz="4" w:space="0" w:color="auto"/>
            </w:tcBorders>
          </w:tcPr>
          <w:p w14:paraId="65216C4C" w14:textId="77777777" w:rsidR="001E680F" w:rsidRPr="00E25DDC" w:rsidRDefault="001E680F" w:rsidP="001E680F">
            <w:pPr>
              <w:rPr>
                <w:rFonts w:eastAsia="Calibri" w:cs="Lucida Sans"/>
                <w:szCs w:val="22"/>
              </w:rPr>
            </w:pPr>
            <w:r w:rsidRPr="00E25DDC">
              <w:rPr>
                <w:rFonts w:eastAsia="Calibri" w:cs="Lucida Sans"/>
                <w:szCs w:val="22"/>
              </w:rPr>
              <w:t>2</w:t>
            </w:r>
          </w:p>
        </w:tc>
        <w:tc>
          <w:tcPr>
            <w:tcW w:w="851" w:type="dxa"/>
            <w:gridSpan w:val="4"/>
            <w:tcBorders>
              <w:top w:val="single" w:sz="4" w:space="0" w:color="auto"/>
              <w:left w:val="single" w:sz="4" w:space="0" w:color="auto"/>
              <w:bottom w:val="single" w:sz="4" w:space="0" w:color="auto"/>
              <w:right w:val="single" w:sz="4" w:space="0" w:color="auto"/>
            </w:tcBorders>
          </w:tcPr>
          <w:p w14:paraId="4E447ACC" w14:textId="77777777" w:rsidR="001E680F" w:rsidRPr="00E25DDC" w:rsidRDefault="001E680F" w:rsidP="001E680F">
            <w:pPr>
              <w:rPr>
                <w:rFonts w:eastAsia="Calibri" w:cs="Lucida Sans"/>
                <w:szCs w:val="22"/>
              </w:rPr>
            </w:pPr>
            <w:r w:rsidRPr="00E25DDC">
              <w:rPr>
                <w:rFonts w:eastAsia="Calibri" w:cs="Lucida Sans"/>
                <w:szCs w:val="22"/>
              </w:rPr>
              <w:t>E</w:t>
            </w:r>
          </w:p>
        </w:tc>
        <w:tc>
          <w:tcPr>
            <w:tcW w:w="709" w:type="dxa"/>
            <w:gridSpan w:val="5"/>
            <w:tcBorders>
              <w:top w:val="single" w:sz="4" w:space="0" w:color="auto"/>
              <w:left w:val="single" w:sz="4" w:space="0" w:color="auto"/>
              <w:bottom w:val="single" w:sz="4" w:space="0" w:color="auto"/>
              <w:right w:val="single" w:sz="4" w:space="0" w:color="auto"/>
            </w:tcBorders>
          </w:tcPr>
          <w:p w14:paraId="3427C01F"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74024132" w14:textId="77777777" w:rsidR="001E680F" w:rsidRPr="00E25DDC" w:rsidRDefault="001E680F" w:rsidP="001E680F">
            <w:pPr>
              <w:rPr>
                <w:rFonts w:eastAsia="Calibri" w:cs="Lucida Sans"/>
                <w:szCs w:val="22"/>
              </w:rPr>
            </w:pPr>
            <w:r w:rsidRPr="00E25DDC">
              <w:rPr>
                <w:rFonts w:eastAsia="Calibri" w:cs="Lucida Sans"/>
                <w:szCs w:val="22"/>
              </w:rPr>
              <w:t>5</w:t>
            </w:r>
          </w:p>
        </w:tc>
        <w:tc>
          <w:tcPr>
            <w:tcW w:w="771" w:type="dxa"/>
            <w:gridSpan w:val="2"/>
            <w:tcBorders>
              <w:top w:val="single" w:sz="4" w:space="0" w:color="auto"/>
              <w:left w:val="single" w:sz="4" w:space="0" w:color="auto"/>
              <w:bottom w:val="single" w:sz="4" w:space="0" w:color="auto"/>
              <w:right w:val="single" w:sz="4" w:space="0" w:color="auto"/>
            </w:tcBorders>
          </w:tcPr>
          <w:p w14:paraId="158C1680"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20" w:type="dxa"/>
            <w:gridSpan w:val="2"/>
            <w:tcBorders>
              <w:top w:val="single" w:sz="4" w:space="0" w:color="auto"/>
              <w:left w:val="single" w:sz="4" w:space="0" w:color="auto"/>
              <w:bottom w:val="single" w:sz="4" w:space="0" w:color="auto"/>
              <w:right w:val="single" w:sz="4" w:space="0" w:color="auto"/>
            </w:tcBorders>
          </w:tcPr>
          <w:p w14:paraId="3A47DF61"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81" w:type="dxa"/>
            <w:gridSpan w:val="2"/>
            <w:tcBorders>
              <w:top w:val="single" w:sz="4" w:space="0" w:color="auto"/>
              <w:left w:val="single" w:sz="4" w:space="0" w:color="auto"/>
              <w:bottom w:val="single" w:sz="4" w:space="0" w:color="auto"/>
              <w:right w:val="single" w:sz="4" w:space="0" w:color="auto"/>
            </w:tcBorders>
          </w:tcPr>
          <w:p w14:paraId="72514C86"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89" w:type="dxa"/>
            <w:gridSpan w:val="4"/>
            <w:tcBorders>
              <w:top w:val="single" w:sz="4" w:space="0" w:color="auto"/>
              <w:left w:val="single" w:sz="4" w:space="0" w:color="auto"/>
              <w:bottom w:val="single" w:sz="4" w:space="0" w:color="auto"/>
              <w:right w:val="single" w:sz="4" w:space="0" w:color="auto"/>
            </w:tcBorders>
          </w:tcPr>
          <w:p w14:paraId="33F1AB0A" w14:textId="77777777" w:rsidR="001E680F" w:rsidRPr="00E25DDC" w:rsidRDefault="001E680F" w:rsidP="001E680F">
            <w:pPr>
              <w:rPr>
                <w:rFonts w:eastAsia="Calibri" w:cs="Lucida Sans"/>
                <w:szCs w:val="22"/>
              </w:rPr>
            </w:pPr>
            <w:r w:rsidRPr="00E25DDC">
              <w:rPr>
                <w:rFonts w:eastAsia="Calibri" w:cs="Lucida Sans"/>
                <w:szCs w:val="22"/>
              </w:rPr>
              <w:t>60</w:t>
            </w:r>
          </w:p>
        </w:tc>
        <w:tc>
          <w:tcPr>
            <w:tcW w:w="1615" w:type="dxa"/>
            <w:gridSpan w:val="2"/>
            <w:tcBorders>
              <w:top w:val="single" w:sz="4" w:space="0" w:color="auto"/>
              <w:left w:val="single" w:sz="4" w:space="0" w:color="auto"/>
              <w:bottom w:val="single" w:sz="4" w:space="0" w:color="auto"/>
              <w:right w:val="single" w:sz="4" w:space="0" w:color="auto"/>
            </w:tcBorders>
          </w:tcPr>
          <w:p w14:paraId="593B69EF" w14:textId="77777777" w:rsidR="001E680F" w:rsidRPr="00E25DDC" w:rsidRDefault="001E680F" w:rsidP="001E680F">
            <w:pPr>
              <w:rPr>
                <w:rFonts w:eastAsia="Calibri" w:cs="Lucida Sans"/>
                <w:szCs w:val="22"/>
              </w:rPr>
            </w:pPr>
            <w:r w:rsidRPr="00E25DDC">
              <w:rPr>
                <w:rFonts w:eastAsia="Calibri" w:cs="Lucida Sans"/>
                <w:szCs w:val="22"/>
              </w:rPr>
              <w:t>40</w:t>
            </w:r>
          </w:p>
        </w:tc>
        <w:tc>
          <w:tcPr>
            <w:tcW w:w="681" w:type="dxa"/>
            <w:gridSpan w:val="2"/>
            <w:tcBorders>
              <w:top w:val="single" w:sz="4" w:space="0" w:color="auto"/>
              <w:left w:val="single" w:sz="4" w:space="0" w:color="auto"/>
              <w:bottom w:val="single" w:sz="4" w:space="0" w:color="auto"/>
              <w:right w:val="single" w:sz="4" w:space="0" w:color="auto"/>
            </w:tcBorders>
          </w:tcPr>
          <w:p w14:paraId="575BE4B8" w14:textId="77777777" w:rsidR="001E680F" w:rsidRPr="00E25DDC" w:rsidRDefault="001E680F" w:rsidP="001E680F">
            <w:pPr>
              <w:rPr>
                <w:rFonts w:eastAsia="Calibri" w:cs="Lucida Sans"/>
                <w:szCs w:val="22"/>
              </w:rPr>
            </w:pPr>
          </w:p>
        </w:tc>
      </w:tr>
      <w:tr w:rsidR="001E680F" w:rsidRPr="00E25DDC" w14:paraId="4111A39B" w14:textId="77777777" w:rsidTr="00E25DDC">
        <w:trPr>
          <w:trHeight w:val="224"/>
        </w:trPr>
        <w:tc>
          <w:tcPr>
            <w:tcW w:w="395" w:type="dxa"/>
            <w:tcBorders>
              <w:top w:val="single" w:sz="4" w:space="0" w:color="auto"/>
              <w:left w:val="single" w:sz="4" w:space="0" w:color="auto"/>
              <w:bottom w:val="single" w:sz="4" w:space="0" w:color="auto"/>
              <w:right w:val="single" w:sz="4" w:space="0" w:color="auto"/>
            </w:tcBorders>
          </w:tcPr>
          <w:p w14:paraId="025B56A1"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0517230D" w14:textId="77777777" w:rsidR="001E680F" w:rsidRPr="00E25DDC" w:rsidRDefault="001E680F" w:rsidP="001E680F">
            <w:pPr>
              <w:rPr>
                <w:rFonts w:eastAsia="Calibri" w:cs="Lucida Sans"/>
                <w:szCs w:val="22"/>
              </w:rPr>
            </w:pPr>
            <w:r w:rsidRPr="00E25DDC">
              <w:rPr>
                <w:rFonts w:eastAsia="Calibri" w:cs="Lucida Sans"/>
                <w:szCs w:val="22"/>
              </w:rPr>
              <w:t>Management Accounting</w:t>
            </w:r>
          </w:p>
        </w:tc>
        <w:tc>
          <w:tcPr>
            <w:tcW w:w="704" w:type="dxa"/>
            <w:gridSpan w:val="2"/>
            <w:tcBorders>
              <w:top w:val="single" w:sz="4" w:space="0" w:color="auto"/>
              <w:left w:val="single" w:sz="4" w:space="0" w:color="auto"/>
              <w:bottom w:val="single" w:sz="4" w:space="0" w:color="auto"/>
              <w:right w:val="single" w:sz="4" w:space="0" w:color="auto"/>
            </w:tcBorders>
          </w:tcPr>
          <w:p w14:paraId="63A864EB" w14:textId="77777777" w:rsidR="001E680F" w:rsidRPr="00E25DDC" w:rsidRDefault="001E680F" w:rsidP="001E680F">
            <w:pPr>
              <w:rPr>
                <w:rFonts w:eastAsia="Calibri" w:cs="Lucida Sans"/>
                <w:szCs w:val="22"/>
              </w:rPr>
            </w:pPr>
            <w:r w:rsidRPr="00E25DDC">
              <w:rPr>
                <w:rFonts w:eastAsia="Calibri" w:cs="Lucida Sans"/>
                <w:szCs w:val="22"/>
              </w:rPr>
              <w:t>2</w:t>
            </w:r>
          </w:p>
        </w:tc>
        <w:tc>
          <w:tcPr>
            <w:tcW w:w="851" w:type="dxa"/>
            <w:gridSpan w:val="4"/>
            <w:tcBorders>
              <w:top w:val="single" w:sz="4" w:space="0" w:color="auto"/>
              <w:left w:val="single" w:sz="4" w:space="0" w:color="auto"/>
              <w:bottom w:val="single" w:sz="4" w:space="0" w:color="auto"/>
              <w:right w:val="single" w:sz="4" w:space="0" w:color="auto"/>
            </w:tcBorders>
          </w:tcPr>
          <w:p w14:paraId="4E3468DF" w14:textId="77777777" w:rsidR="001E680F" w:rsidRPr="00E25DDC" w:rsidRDefault="001E680F" w:rsidP="001E680F">
            <w:pPr>
              <w:rPr>
                <w:rFonts w:eastAsia="Calibri" w:cs="Lucida Sans"/>
                <w:szCs w:val="22"/>
              </w:rPr>
            </w:pPr>
            <w:r w:rsidRPr="00E25DDC">
              <w:rPr>
                <w:rFonts w:eastAsia="Calibri" w:cs="Lucida Sans"/>
                <w:szCs w:val="22"/>
              </w:rPr>
              <w:t>E</w:t>
            </w:r>
          </w:p>
        </w:tc>
        <w:tc>
          <w:tcPr>
            <w:tcW w:w="709" w:type="dxa"/>
            <w:gridSpan w:val="5"/>
            <w:tcBorders>
              <w:top w:val="single" w:sz="4" w:space="0" w:color="auto"/>
              <w:left w:val="single" w:sz="4" w:space="0" w:color="auto"/>
              <w:bottom w:val="single" w:sz="4" w:space="0" w:color="auto"/>
              <w:right w:val="single" w:sz="4" w:space="0" w:color="auto"/>
            </w:tcBorders>
          </w:tcPr>
          <w:p w14:paraId="4BA817F1"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0AAB45BB" w14:textId="77777777" w:rsidR="001E680F" w:rsidRPr="00E25DDC" w:rsidRDefault="001E680F" w:rsidP="001E680F">
            <w:pPr>
              <w:rPr>
                <w:rFonts w:eastAsia="Calibri" w:cs="Lucida Sans"/>
                <w:szCs w:val="22"/>
              </w:rPr>
            </w:pPr>
            <w:r w:rsidRPr="00E25DDC">
              <w:rPr>
                <w:rFonts w:eastAsia="Calibri" w:cs="Lucida Sans"/>
                <w:szCs w:val="22"/>
              </w:rPr>
              <w:t>5</w:t>
            </w:r>
          </w:p>
        </w:tc>
        <w:tc>
          <w:tcPr>
            <w:tcW w:w="771" w:type="dxa"/>
            <w:gridSpan w:val="2"/>
            <w:tcBorders>
              <w:top w:val="single" w:sz="4" w:space="0" w:color="auto"/>
              <w:left w:val="single" w:sz="4" w:space="0" w:color="auto"/>
              <w:bottom w:val="single" w:sz="4" w:space="0" w:color="auto"/>
              <w:right w:val="single" w:sz="4" w:space="0" w:color="auto"/>
            </w:tcBorders>
          </w:tcPr>
          <w:p w14:paraId="679ECDDB"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20" w:type="dxa"/>
            <w:gridSpan w:val="2"/>
            <w:tcBorders>
              <w:top w:val="single" w:sz="4" w:space="0" w:color="auto"/>
              <w:left w:val="single" w:sz="4" w:space="0" w:color="auto"/>
              <w:bottom w:val="single" w:sz="4" w:space="0" w:color="auto"/>
              <w:right w:val="single" w:sz="4" w:space="0" w:color="auto"/>
            </w:tcBorders>
          </w:tcPr>
          <w:p w14:paraId="524C29DE"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81" w:type="dxa"/>
            <w:gridSpan w:val="2"/>
            <w:tcBorders>
              <w:top w:val="single" w:sz="4" w:space="0" w:color="auto"/>
              <w:left w:val="single" w:sz="4" w:space="0" w:color="auto"/>
              <w:bottom w:val="single" w:sz="4" w:space="0" w:color="auto"/>
              <w:right w:val="single" w:sz="4" w:space="0" w:color="auto"/>
            </w:tcBorders>
          </w:tcPr>
          <w:p w14:paraId="4EEF0549"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89" w:type="dxa"/>
            <w:gridSpan w:val="4"/>
            <w:tcBorders>
              <w:top w:val="single" w:sz="4" w:space="0" w:color="auto"/>
              <w:left w:val="single" w:sz="4" w:space="0" w:color="auto"/>
              <w:bottom w:val="single" w:sz="4" w:space="0" w:color="auto"/>
              <w:right w:val="single" w:sz="4" w:space="0" w:color="auto"/>
            </w:tcBorders>
          </w:tcPr>
          <w:p w14:paraId="42AAA0FA" w14:textId="77777777" w:rsidR="001E680F" w:rsidRPr="00E25DDC" w:rsidRDefault="001E680F" w:rsidP="001E680F">
            <w:pPr>
              <w:rPr>
                <w:rFonts w:eastAsia="Calibri" w:cs="Lucida Sans"/>
                <w:szCs w:val="22"/>
              </w:rPr>
            </w:pPr>
            <w:r w:rsidRPr="00E25DDC">
              <w:rPr>
                <w:rFonts w:eastAsia="Calibri" w:cs="Lucida Sans"/>
                <w:szCs w:val="22"/>
              </w:rPr>
              <w:t>30</w:t>
            </w:r>
          </w:p>
        </w:tc>
        <w:tc>
          <w:tcPr>
            <w:tcW w:w="1615" w:type="dxa"/>
            <w:gridSpan w:val="2"/>
            <w:tcBorders>
              <w:top w:val="single" w:sz="4" w:space="0" w:color="auto"/>
              <w:left w:val="single" w:sz="4" w:space="0" w:color="auto"/>
              <w:bottom w:val="single" w:sz="4" w:space="0" w:color="auto"/>
              <w:right w:val="single" w:sz="4" w:space="0" w:color="auto"/>
            </w:tcBorders>
          </w:tcPr>
          <w:p w14:paraId="26EE8065" w14:textId="77777777" w:rsidR="001E680F" w:rsidRPr="00E25DDC" w:rsidRDefault="001E680F" w:rsidP="001E680F">
            <w:pPr>
              <w:rPr>
                <w:rFonts w:eastAsia="Calibri" w:cs="Lucida Sans"/>
                <w:szCs w:val="22"/>
              </w:rPr>
            </w:pPr>
            <w:r w:rsidRPr="00E25DDC">
              <w:rPr>
                <w:rFonts w:eastAsia="Calibri" w:cs="Lucida Sans"/>
                <w:szCs w:val="22"/>
              </w:rPr>
              <w:t>70</w:t>
            </w:r>
          </w:p>
        </w:tc>
        <w:tc>
          <w:tcPr>
            <w:tcW w:w="681" w:type="dxa"/>
            <w:gridSpan w:val="2"/>
            <w:tcBorders>
              <w:top w:val="single" w:sz="4" w:space="0" w:color="auto"/>
              <w:left w:val="single" w:sz="4" w:space="0" w:color="auto"/>
              <w:bottom w:val="single" w:sz="4" w:space="0" w:color="auto"/>
              <w:right w:val="single" w:sz="4" w:space="0" w:color="auto"/>
            </w:tcBorders>
          </w:tcPr>
          <w:p w14:paraId="26C079E9"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16A7E177" w14:textId="77777777" w:rsidTr="00E25DDC">
        <w:trPr>
          <w:trHeight w:val="239"/>
        </w:trPr>
        <w:tc>
          <w:tcPr>
            <w:tcW w:w="395" w:type="dxa"/>
            <w:tcBorders>
              <w:top w:val="single" w:sz="4" w:space="0" w:color="auto"/>
              <w:left w:val="single" w:sz="4" w:space="0" w:color="auto"/>
              <w:bottom w:val="single" w:sz="4" w:space="0" w:color="auto"/>
              <w:right w:val="single" w:sz="4" w:space="0" w:color="auto"/>
            </w:tcBorders>
          </w:tcPr>
          <w:p w14:paraId="5CBE417B"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09E2F32A" w14:textId="77777777" w:rsidR="001E680F" w:rsidRPr="00E25DDC" w:rsidRDefault="001E680F" w:rsidP="001E680F">
            <w:pPr>
              <w:rPr>
                <w:rFonts w:eastAsia="Calibri" w:cs="Lucida Sans"/>
                <w:szCs w:val="22"/>
              </w:rPr>
            </w:pPr>
            <w:r w:rsidRPr="00E25DDC">
              <w:rPr>
                <w:rFonts w:eastAsia="Calibri" w:cs="Lucida Sans"/>
                <w:szCs w:val="22"/>
              </w:rPr>
              <w:t>Services Marketing Management</w:t>
            </w:r>
          </w:p>
        </w:tc>
        <w:tc>
          <w:tcPr>
            <w:tcW w:w="704" w:type="dxa"/>
            <w:gridSpan w:val="2"/>
            <w:tcBorders>
              <w:top w:val="single" w:sz="4" w:space="0" w:color="auto"/>
              <w:left w:val="single" w:sz="4" w:space="0" w:color="auto"/>
              <w:bottom w:val="single" w:sz="4" w:space="0" w:color="auto"/>
              <w:right w:val="single" w:sz="4" w:space="0" w:color="auto"/>
            </w:tcBorders>
          </w:tcPr>
          <w:p w14:paraId="62973FD0" w14:textId="77777777" w:rsidR="001E680F" w:rsidRPr="00E25DDC" w:rsidRDefault="001E680F" w:rsidP="001E680F">
            <w:pPr>
              <w:rPr>
                <w:rFonts w:eastAsia="Calibri" w:cs="Lucida Sans"/>
                <w:szCs w:val="22"/>
              </w:rPr>
            </w:pPr>
            <w:r w:rsidRPr="00E25DDC">
              <w:rPr>
                <w:rFonts w:eastAsia="Calibri" w:cs="Lucida Sans"/>
                <w:szCs w:val="22"/>
              </w:rPr>
              <w:t>2</w:t>
            </w:r>
          </w:p>
        </w:tc>
        <w:tc>
          <w:tcPr>
            <w:tcW w:w="851" w:type="dxa"/>
            <w:gridSpan w:val="4"/>
            <w:tcBorders>
              <w:top w:val="single" w:sz="4" w:space="0" w:color="auto"/>
              <w:left w:val="single" w:sz="4" w:space="0" w:color="auto"/>
              <w:bottom w:val="single" w:sz="4" w:space="0" w:color="auto"/>
              <w:right w:val="single" w:sz="4" w:space="0" w:color="auto"/>
            </w:tcBorders>
          </w:tcPr>
          <w:p w14:paraId="5F77F92F" w14:textId="77777777" w:rsidR="001E680F" w:rsidRPr="00E25DDC" w:rsidRDefault="001E680F" w:rsidP="001E680F">
            <w:pPr>
              <w:rPr>
                <w:rFonts w:eastAsia="Calibri" w:cs="Lucida Sans"/>
                <w:szCs w:val="22"/>
              </w:rPr>
            </w:pPr>
            <w:r w:rsidRPr="00E25DDC">
              <w:rPr>
                <w:rFonts w:eastAsia="Calibri" w:cs="Lucida Sans"/>
                <w:szCs w:val="22"/>
              </w:rPr>
              <w:t>E</w:t>
            </w:r>
          </w:p>
        </w:tc>
        <w:tc>
          <w:tcPr>
            <w:tcW w:w="709" w:type="dxa"/>
            <w:gridSpan w:val="5"/>
            <w:tcBorders>
              <w:top w:val="single" w:sz="4" w:space="0" w:color="auto"/>
              <w:left w:val="single" w:sz="4" w:space="0" w:color="auto"/>
              <w:bottom w:val="single" w:sz="4" w:space="0" w:color="auto"/>
              <w:right w:val="single" w:sz="4" w:space="0" w:color="auto"/>
            </w:tcBorders>
          </w:tcPr>
          <w:p w14:paraId="189F6C20"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3703B841" w14:textId="77777777" w:rsidR="001E680F" w:rsidRPr="00E25DDC" w:rsidRDefault="001E680F" w:rsidP="001E680F">
            <w:pPr>
              <w:rPr>
                <w:rFonts w:eastAsia="Calibri" w:cs="Lucida Sans"/>
                <w:szCs w:val="22"/>
              </w:rPr>
            </w:pPr>
            <w:r w:rsidRPr="00E25DDC">
              <w:rPr>
                <w:rFonts w:eastAsia="Calibri" w:cs="Lucida Sans"/>
                <w:szCs w:val="22"/>
              </w:rPr>
              <w:t>5</w:t>
            </w:r>
          </w:p>
        </w:tc>
        <w:tc>
          <w:tcPr>
            <w:tcW w:w="771" w:type="dxa"/>
            <w:gridSpan w:val="2"/>
            <w:tcBorders>
              <w:top w:val="single" w:sz="4" w:space="0" w:color="auto"/>
              <w:left w:val="single" w:sz="4" w:space="0" w:color="auto"/>
              <w:bottom w:val="single" w:sz="4" w:space="0" w:color="auto"/>
              <w:right w:val="single" w:sz="4" w:space="0" w:color="auto"/>
            </w:tcBorders>
          </w:tcPr>
          <w:p w14:paraId="24C06B09"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20" w:type="dxa"/>
            <w:gridSpan w:val="2"/>
            <w:tcBorders>
              <w:top w:val="single" w:sz="4" w:space="0" w:color="auto"/>
              <w:left w:val="single" w:sz="4" w:space="0" w:color="auto"/>
              <w:bottom w:val="single" w:sz="4" w:space="0" w:color="auto"/>
              <w:right w:val="single" w:sz="4" w:space="0" w:color="auto"/>
            </w:tcBorders>
          </w:tcPr>
          <w:p w14:paraId="04D6EE72"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81" w:type="dxa"/>
            <w:gridSpan w:val="2"/>
            <w:tcBorders>
              <w:top w:val="single" w:sz="4" w:space="0" w:color="auto"/>
              <w:left w:val="single" w:sz="4" w:space="0" w:color="auto"/>
              <w:bottom w:val="single" w:sz="4" w:space="0" w:color="auto"/>
              <w:right w:val="single" w:sz="4" w:space="0" w:color="auto"/>
            </w:tcBorders>
          </w:tcPr>
          <w:p w14:paraId="44864B67"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89" w:type="dxa"/>
            <w:gridSpan w:val="4"/>
            <w:tcBorders>
              <w:top w:val="single" w:sz="4" w:space="0" w:color="auto"/>
              <w:left w:val="single" w:sz="4" w:space="0" w:color="auto"/>
              <w:bottom w:val="single" w:sz="4" w:space="0" w:color="auto"/>
              <w:right w:val="single" w:sz="4" w:space="0" w:color="auto"/>
            </w:tcBorders>
          </w:tcPr>
          <w:p w14:paraId="6F078CE6" w14:textId="77777777" w:rsidR="001E680F" w:rsidRPr="00E25DDC" w:rsidRDefault="001E680F" w:rsidP="001E680F">
            <w:pPr>
              <w:rPr>
                <w:rFonts w:eastAsia="Calibri" w:cs="Lucida Sans"/>
                <w:szCs w:val="22"/>
              </w:rPr>
            </w:pPr>
            <w:r w:rsidRPr="00E25DDC">
              <w:rPr>
                <w:rFonts w:eastAsia="Calibri" w:cs="Lucida Sans"/>
                <w:szCs w:val="22"/>
              </w:rPr>
              <w:t>50</w:t>
            </w:r>
          </w:p>
        </w:tc>
        <w:tc>
          <w:tcPr>
            <w:tcW w:w="1615" w:type="dxa"/>
            <w:gridSpan w:val="2"/>
            <w:tcBorders>
              <w:top w:val="single" w:sz="4" w:space="0" w:color="auto"/>
              <w:left w:val="single" w:sz="4" w:space="0" w:color="auto"/>
              <w:bottom w:val="single" w:sz="4" w:space="0" w:color="auto"/>
              <w:right w:val="single" w:sz="4" w:space="0" w:color="auto"/>
            </w:tcBorders>
          </w:tcPr>
          <w:p w14:paraId="0FB555A2" w14:textId="77777777" w:rsidR="001E680F" w:rsidRPr="00E25DDC" w:rsidRDefault="001E680F" w:rsidP="001E680F">
            <w:pPr>
              <w:rPr>
                <w:rFonts w:eastAsia="Calibri" w:cs="Lucida Sans"/>
                <w:szCs w:val="22"/>
              </w:rPr>
            </w:pPr>
            <w:r w:rsidRPr="00E25DDC">
              <w:rPr>
                <w:rFonts w:eastAsia="Calibri" w:cs="Lucida Sans"/>
                <w:szCs w:val="22"/>
              </w:rPr>
              <w:t>50</w:t>
            </w:r>
          </w:p>
        </w:tc>
        <w:tc>
          <w:tcPr>
            <w:tcW w:w="681" w:type="dxa"/>
            <w:gridSpan w:val="2"/>
            <w:tcBorders>
              <w:top w:val="single" w:sz="4" w:space="0" w:color="auto"/>
              <w:left w:val="single" w:sz="4" w:space="0" w:color="auto"/>
              <w:bottom w:val="single" w:sz="4" w:space="0" w:color="auto"/>
              <w:right w:val="single" w:sz="4" w:space="0" w:color="auto"/>
            </w:tcBorders>
          </w:tcPr>
          <w:p w14:paraId="3AA2E7EA"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1565D8F6" w14:textId="77777777" w:rsidTr="00E25DDC">
        <w:trPr>
          <w:trHeight w:val="239"/>
        </w:trPr>
        <w:tc>
          <w:tcPr>
            <w:tcW w:w="395" w:type="dxa"/>
            <w:tcBorders>
              <w:top w:val="single" w:sz="4" w:space="0" w:color="auto"/>
              <w:left w:val="single" w:sz="4" w:space="0" w:color="auto"/>
              <w:bottom w:val="single" w:sz="4" w:space="0" w:color="auto"/>
              <w:right w:val="single" w:sz="4" w:space="0" w:color="auto"/>
            </w:tcBorders>
          </w:tcPr>
          <w:p w14:paraId="41814375" w14:textId="77777777" w:rsidR="001E680F" w:rsidRPr="00E25DDC" w:rsidRDefault="001E680F" w:rsidP="001E680F">
            <w:pPr>
              <w:rPr>
                <w:szCs w:val="22"/>
              </w:rPr>
            </w:pPr>
          </w:p>
        </w:tc>
        <w:tc>
          <w:tcPr>
            <w:tcW w:w="3541" w:type="dxa"/>
            <w:gridSpan w:val="9"/>
            <w:tcBorders>
              <w:top w:val="single" w:sz="4" w:space="0" w:color="auto"/>
              <w:left w:val="single" w:sz="4" w:space="0" w:color="auto"/>
              <w:bottom w:val="single" w:sz="4" w:space="0" w:color="auto"/>
              <w:right w:val="single" w:sz="4" w:space="0" w:color="auto"/>
            </w:tcBorders>
          </w:tcPr>
          <w:p w14:paraId="1705C64F" w14:textId="77777777" w:rsidR="001E680F" w:rsidRPr="00E25DDC" w:rsidRDefault="001E680F" w:rsidP="001E680F">
            <w:pPr>
              <w:rPr>
                <w:rFonts w:eastAsia="Calibri" w:cs="Lucida Sans"/>
                <w:szCs w:val="22"/>
              </w:rPr>
            </w:pPr>
            <w:r w:rsidRPr="00E25DDC">
              <w:rPr>
                <w:rFonts w:eastAsia="Calibri" w:cs="Lucida Sans"/>
                <w:szCs w:val="22"/>
              </w:rPr>
              <w:t>Career Management Skills</w:t>
            </w:r>
          </w:p>
        </w:tc>
        <w:tc>
          <w:tcPr>
            <w:tcW w:w="704" w:type="dxa"/>
            <w:gridSpan w:val="2"/>
            <w:tcBorders>
              <w:top w:val="single" w:sz="4" w:space="0" w:color="auto"/>
              <w:left w:val="single" w:sz="4" w:space="0" w:color="auto"/>
              <w:bottom w:val="single" w:sz="4" w:space="0" w:color="auto"/>
              <w:right w:val="single" w:sz="4" w:space="0" w:color="auto"/>
            </w:tcBorders>
          </w:tcPr>
          <w:p w14:paraId="53958044" w14:textId="77777777" w:rsidR="001E680F" w:rsidRPr="00E25DDC" w:rsidRDefault="001E680F" w:rsidP="001E680F">
            <w:pPr>
              <w:rPr>
                <w:rFonts w:eastAsia="Calibri" w:cs="Lucida Sans"/>
                <w:szCs w:val="22"/>
              </w:rPr>
            </w:pPr>
            <w:r w:rsidRPr="00E25DDC">
              <w:rPr>
                <w:rFonts w:eastAsia="Calibri" w:cs="Lucida Sans"/>
                <w:szCs w:val="22"/>
              </w:rPr>
              <w:t>2</w:t>
            </w:r>
          </w:p>
        </w:tc>
        <w:tc>
          <w:tcPr>
            <w:tcW w:w="851" w:type="dxa"/>
            <w:gridSpan w:val="4"/>
            <w:tcBorders>
              <w:top w:val="single" w:sz="4" w:space="0" w:color="auto"/>
              <w:left w:val="single" w:sz="4" w:space="0" w:color="auto"/>
              <w:bottom w:val="single" w:sz="4" w:space="0" w:color="auto"/>
              <w:right w:val="single" w:sz="4" w:space="0" w:color="auto"/>
            </w:tcBorders>
          </w:tcPr>
          <w:p w14:paraId="29669A0E" w14:textId="77777777" w:rsidR="001E680F" w:rsidRPr="00E25DDC" w:rsidRDefault="001E680F" w:rsidP="001E680F">
            <w:pPr>
              <w:rPr>
                <w:rFonts w:eastAsia="Calibri" w:cs="Lucida Sans"/>
                <w:szCs w:val="22"/>
              </w:rPr>
            </w:pPr>
            <w:r w:rsidRPr="00E25DDC">
              <w:rPr>
                <w:rFonts w:eastAsia="Calibri" w:cs="Lucida Sans"/>
                <w:szCs w:val="22"/>
              </w:rPr>
              <w:t>E</w:t>
            </w:r>
          </w:p>
        </w:tc>
        <w:tc>
          <w:tcPr>
            <w:tcW w:w="709" w:type="dxa"/>
            <w:gridSpan w:val="5"/>
            <w:tcBorders>
              <w:top w:val="single" w:sz="4" w:space="0" w:color="auto"/>
              <w:left w:val="single" w:sz="4" w:space="0" w:color="auto"/>
              <w:bottom w:val="single" w:sz="4" w:space="0" w:color="auto"/>
              <w:right w:val="single" w:sz="4" w:space="0" w:color="auto"/>
            </w:tcBorders>
          </w:tcPr>
          <w:p w14:paraId="6030CD65" w14:textId="77777777" w:rsidR="001E680F" w:rsidRPr="00E25DDC" w:rsidRDefault="001E680F" w:rsidP="001E680F">
            <w:pPr>
              <w:rPr>
                <w:rFonts w:eastAsia="Calibri" w:cs="Lucida Sans"/>
                <w:szCs w:val="22"/>
              </w:rPr>
            </w:pPr>
            <w:r w:rsidRPr="00E25DDC">
              <w:rPr>
                <w:rFonts w:eastAsia="Calibri" w:cs="Lucida Sans"/>
                <w:szCs w:val="22"/>
              </w:rPr>
              <w:t>7</w:t>
            </w:r>
          </w:p>
        </w:tc>
        <w:tc>
          <w:tcPr>
            <w:tcW w:w="1054" w:type="dxa"/>
            <w:gridSpan w:val="2"/>
            <w:tcBorders>
              <w:top w:val="single" w:sz="4" w:space="0" w:color="auto"/>
              <w:left w:val="single" w:sz="4" w:space="0" w:color="auto"/>
              <w:bottom w:val="single" w:sz="4" w:space="0" w:color="auto"/>
              <w:right w:val="single" w:sz="4" w:space="0" w:color="auto"/>
            </w:tcBorders>
          </w:tcPr>
          <w:p w14:paraId="4B449261" w14:textId="77777777" w:rsidR="001E680F" w:rsidRPr="00E25DDC" w:rsidRDefault="001E680F" w:rsidP="001E680F">
            <w:pPr>
              <w:rPr>
                <w:rFonts w:eastAsia="Calibri" w:cs="Lucida Sans"/>
                <w:szCs w:val="22"/>
              </w:rPr>
            </w:pPr>
            <w:r w:rsidRPr="00E25DDC">
              <w:rPr>
                <w:rFonts w:eastAsia="Calibri" w:cs="Lucida Sans"/>
                <w:szCs w:val="22"/>
              </w:rPr>
              <w:t>5</w:t>
            </w:r>
          </w:p>
        </w:tc>
        <w:tc>
          <w:tcPr>
            <w:tcW w:w="771" w:type="dxa"/>
            <w:gridSpan w:val="2"/>
            <w:tcBorders>
              <w:top w:val="single" w:sz="4" w:space="0" w:color="auto"/>
              <w:left w:val="single" w:sz="4" w:space="0" w:color="auto"/>
              <w:bottom w:val="single" w:sz="4" w:space="0" w:color="auto"/>
              <w:right w:val="single" w:sz="4" w:space="0" w:color="auto"/>
            </w:tcBorders>
          </w:tcPr>
          <w:p w14:paraId="20B0624A"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20" w:type="dxa"/>
            <w:gridSpan w:val="2"/>
            <w:tcBorders>
              <w:top w:val="single" w:sz="4" w:space="0" w:color="auto"/>
              <w:left w:val="single" w:sz="4" w:space="0" w:color="auto"/>
              <w:bottom w:val="single" w:sz="4" w:space="0" w:color="auto"/>
              <w:right w:val="single" w:sz="4" w:space="0" w:color="auto"/>
            </w:tcBorders>
          </w:tcPr>
          <w:p w14:paraId="29B77C90" w14:textId="77777777" w:rsidR="001E680F" w:rsidRPr="00E25DDC" w:rsidRDefault="001E680F" w:rsidP="001E680F">
            <w:pPr>
              <w:rPr>
                <w:rFonts w:eastAsia="Calibri" w:cs="Lucida Sans"/>
                <w:szCs w:val="22"/>
              </w:rPr>
            </w:pPr>
            <w:r w:rsidRPr="00E25DDC">
              <w:rPr>
                <w:rFonts w:eastAsia="Calibri" w:cs="Lucida Sans"/>
                <w:szCs w:val="22"/>
              </w:rPr>
              <w:t>24</w:t>
            </w:r>
          </w:p>
        </w:tc>
        <w:tc>
          <w:tcPr>
            <w:tcW w:w="1381" w:type="dxa"/>
            <w:gridSpan w:val="2"/>
            <w:tcBorders>
              <w:top w:val="single" w:sz="4" w:space="0" w:color="auto"/>
              <w:left w:val="single" w:sz="4" w:space="0" w:color="auto"/>
              <w:bottom w:val="single" w:sz="4" w:space="0" w:color="auto"/>
              <w:right w:val="single" w:sz="4" w:space="0" w:color="auto"/>
            </w:tcBorders>
          </w:tcPr>
          <w:p w14:paraId="7F326551" w14:textId="77777777" w:rsidR="001E680F" w:rsidRPr="00E25DDC" w:rsidRDefault="001E680F" w:rsidP="001E680F">
            <w:pPr>
              <w:rPr>
                <w:rFonts w:eastAsia="Calibri" w:cs="Lucida Sans"/>
                <w:szCs w:val="22"/>
              </w:rPr>
            </w:pPr>
            <w:r w:rsidRPr="00E25DDC">
              <w:rPr>
                <w:rFonts w:eastAsia="Calibri" w:cs="Lucida Sans"/>
                <w:szCs w:val="22"/>
              </w:rPr>
              <w:t>101</w:t>
            </w:r>
          </w:p>
        </w:tc>
        <w:tc>
          <w:tcPr>
            <w:tcW w:w="1689" w:type="dxa"/>
            <w:gridSpan w:val="4"/>
            <w:tcBorders>
              <w:top w:val="single" w:sz="4" w:space="0" w:color="auto"/>
              <w:left w:val="single" w:sz="4" w:space="0" w:color="auto"/>
              <w:bottom w:val="single" w:sz="4" w:space="0" w:color="auto"/>
              <w:right w:val="single" w:sz="4" w:space="0" w:color="auto"/>
            </w:tcBorders>
          </w:tcPr>
          <w:p w14:paraId="4B65DFCB"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15" w:type="dxa"/>
            <w:gridSpan w:val="2"/>
            <w:tcBorders>
              <w:top w:val="single" w:sz="4" w:space="0" w:color="auto"/>
              <w:left w:val="single" w:sz="4" w:space="0" w:color="auto"/>
              <w:bottom w:val="single" w:sz="4" w:space="0" w:color="auto"/>
              <w:right w:val="single" w:sz="4" w:space="0" w:color="auto"/>
            </w:tcBorders>
          </w:tcPr>
          <w:p w14:paraId="1E4742E5" w14:textId="77777777" w:rsidR="001E680F" w:rsidRPr="00E25DDC" w:rsidRDefault="001E680F" w:rsidP="001E680F">
            <w:pPr>
              <w:rPr>
                <w:rFonts w:eastAsia="Calibri" w:cs="Lucida Sans"/>
                <w:szCs w:val="22"/>
              </w:rPr>
            </w:pPr>
          </w:p>
        </w:tc>
        <w:tc>
          <w:tcPr>
            <w:tcW w:w="681" w:type="dxa"/>
            <w:gridSpan w:val="2"/>
            <w:tcBorders>
              <w:top w:val="single" w:sz="4" w:space="0" w:color="auto"/>
              <w:left w:val="single" w:sz="4" w:space="0" w:color="auto"/>
              <w:bottom w:val="single" w:sz="4" w:space="0" w:color="auto"/>
              <w:right w:val="single" w:sz="4" w:space="0" w:color="auto"/>
            </w:tcBorders>
          </w:tcPr>
          <w:p w14:paraId="2EDDFDFF"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3A427C38" w14:textId="77777777" w:rsidTr="00E25DDC">
        <w:trPr>
          <w:trHeight w:val="224"/>
        </w:trPr>
        <w:tc>
          <w:tcPr>
            <w:tcW w:w="14311" w:type="dxa"/>
            <w:gridSpan w:val="37"/>
            <w:tcBorders>
              <w:top w:val="single" w:sz="4" w:space="0" w:color="auto"/>
              <w:left w:val="single" w:sz="4" w:space="0" w:color="auto"/>
              <w:bottom w:val="single" w:sz="4" w:space="0" w:color="auto"/>
              <w:right w:val="single" w:sz="4" w:space="0" w:color="auto"/>
            </w:tcBorders>
          </w:tcPr>
          <w:p w14:paraId="7F41071E" w14:textId="77777777" w:rsidR="001E680F" w:rsidRPr="00E25DDC" w:rsidRDefault="001E680F" w:rsidP="001E680F">
            <w:pPr>
              <w:rPr>
                <w:b/>
                <w:szCs w:val="22"/>
              </w:rPr>
            </w:pPr>
            <w:r w:rsidRPr="00E25DDC">
              <w:rPr>
                <w:b/>
                <w:szCs w:val="22"/>
              </w:rPr>
              <w:t>Special Regulations:</w:t>
            </w:r>
          </w:p>
          <w:p w14:paraId="7CBAFB1D" w14:textId="77777777" w:rsidR="001E680F" w:rsidRPr="00E25DDC" w:rsidRDefault="001E680F" w:rsidP="001E680F">
            <w:pPr>
              <w:rPr>
                <w:szCs w:val="22"/>
              </w:rPr>
            </w:pPr>
            <w:r w:rsidRPr="00E25DDC">
              <w:rPr>
                <w:szCs w:val="22"/>
              </w:rPr>
              <w:t xml:space="preserve">Semester 1: Learners must undertake 5 credits in Technologies for Business or Skills Development through Service Learning </w:t>
            </w:r>
          </w:p>
          <w:p w14:paraId="2C40730F" w14:textId="77777777" w:rsidR="001E680F" w:rsidRPr="00E25DDC" w:rsidRDefault="001E680F" w:rsidP="001E680F">
            <w:pPr>
              <w:rPr>
                <w:szCs w:val="22"/>
              </w:rPr>
            </w:pPr>
            <w:r w:rsidRPr="00E25DDC">
              <w:rPr>
                <w:szCs w:val="22"/>
              </w:rPr>
              <w:t xml:space="preserve">Semester 2: Learners are required to undertake 15 credits from GE1 </w:t>
            </w:r>
            <w:r w:rsidRPr="00E25DDC">
              <w:rPr>
                <w:szCs w:val="22"/>
                <w:u w:val="single"/>
              </w:rPr>
              <w:t>or</w:t>
            </w:r>
            <w:r w:rsidRPr="00E25DDC">
              <w:rPr>
                <w:szCs w:val="22"/>
              </w:rPr>
              <w:t xml:space="preserve"> GE2 </w:t>
            </w:r>
            <w:r w:rsidRPr="00E25DDC">
              <w:rPr>
                <w:szCs w:val="22"/>
                <w:u w:val="single"/>
              </w:rPr>
              <w:t>or</w:t>
            </w:r>
            <w:r w:rsidRPr="00E25DDC">
              <w:rPr>
                <w:szCs w:val="22"/>
              </w:rPr>
              <w:t xml:space="preserve"> GE3, where GE1 represents the Entrepreneurship stream of the </w:t>
            </w:r>
          </w:p>
          <w:p w14:paraId="4BD15F51" w14:textId="20EA3A34" w:rsidR="001E680F" w:rsidRPr="00E25DDC" w:rsidRDefault="001E680F" w:rsidP="00E25DDC">
            <w:pPr>
              <w:rPr>
                <w:szCs w:val="22"/>
              </w:rPr>
            </w:pPr>
            <w:r w:rsidRPr="00E25DDC">
              <w:rPr>
                <w:szCs w:val="22"/>
              </w:rPr>
              <w:t>programme, GE2 represents the International Business stream of the programme, and GE3 represents the Business stream of the programme.</w:t>
            </w:r>
          </w:p>
        </w:tc>
      </w:tr>
      <w:tr w:rsidR="001E680F" w:rsidRPr="00E25DDC" w14:paraId="16CCF471" w14:textId="77777777" w:rsidTr="00E25DDC">
        <w:trPr>
          <w:gridAfter w:val="1"/>
          <w:wAfter w:w="136" w:type="dxa"/>
        </w:trPr>
        <w:tc>
          <w:tcPr>
            <w:tcW w:w="3790"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709F202A" w14:textId="54C79A1B" w:rsidR="001E680F" w:rsidRPr="00E25DDC" w:rsidRDefault="001E680F" w:rsidP="001E680F">
            <w:pPr>
              <w:rPr>
                <w:rFonts w:eastAsia="Calibri" w:cs="Lucida Sans"/>
                <w:szCs w:val="22"/>
              </w:rPr>
            </w:pPr>
            <w:r>
              <w:lastRenderedPageBreak/>
              <w:br w:type="page"/>
            </w:r>
            <w:r w:rsidRPr="00E25DDC">
              <w:rPr>
                <w:rFonts w:eastAsia="Calibri" w:cs="Lucida Sans"/>
                <w:szCs w:val="22"/>
              </w:rPr>
              <w:t>Name of Provider</w:t>
            </w:r>
          </w:p>
        </w:tc>
        <w:tc>
          <w:tcPr>
            <w:tcW w:w="10385" w:type="dxa"/>
            <w:gridSpan w:val="29"/>
            <w:tcBorders>
              <w:top w:val="single" w:sz="4" w:space="0" w:color="auto"/>
              <w:left w:val="single" w:sz="4" w:space="0" w:color="auto"/>
              <w:bottom w:val="single" w:sz="4" w:space="0" w:color="auto"/>
              <w:right w:val="single" w:sz="4" w:space="0" w:color="auto"/>
            </w:tcBorders>
            <w:hideMark/>
          </w:tcPr>
          <w:p w14:paraId="23A1F1FB" w14:textId="77777777" w:rsidR="001E680F" w:rsidRPr="00E25DDC" w:rsidRDefault="001E680F" w:rsidP="001E680F">
            <w:pPr>
              <w:rPr>
                <w:rFonts w:eastAsia="Calibri" w:cs="Lucida Sans"/>
                <w:szCs w:val="22"/>
              </w:rPr>
            </w:pPr>
            <w:r w:rsidRPr="00E25DDC">
              <w:rPr>
                <w:rFonts w:eastAsia="Calibri" w:cs="Lucida Sans"/>
                <w:szCs w:val="22"/>
              </w:rPr>
              <w:t>National College of Ireland</w:t>
            </w:r>
          </w:p>
        </w:tc>
      </w:tr>
      <w:tr w:rsidR="001E680F" w:rsidRPr="00E25DDC" w14:paraId="5E43D58A" w14:textId="77777777" w:rsidTr="00E25DDC">
        <w:trPr>
          <w:gridAfter w:val="1"/>
          <w:wAfter w:w="136" w:type="dxa"/>
        </w:trPr>
        <w:tc>
          <w:tcPr>
            <w:tcW w:w="3790"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4FCA46C0" w14:textId="77777777" w:rsidR="001E680F" w:rsidRPr="00E25DDC" w:rsidRDefault="001E680F" w:rsidP="001E680F">
            <w:pPr>
              <w:rPr>
                <w:rFonts w:eastAsia="Calibri" w:cs="Lucida Sans"/>
                <w:szCs w:val="22"/>
              </w:rPr>
            </w:pPr>
            <w:r w:rsidRPr="00E25DDC">
              <w:rPr>
                <w:rFonts w:eastAsia="Calibri" w:cs="Lucida Sans"/>
                <w:szCs w:val="22"/>
              </w:rPr>
              <w:t>Programme Title (i.e. named award)</w:t>
            </w:r>
          </w:p>
        </w:tc>
        <w:tc>
          <w:tcPr>
            <w:tcW w:w="10385" w:type="dxa"/>
            <w:gridSpan w:val="29"/>
            <w:tcBorders>
              <w:top w:val="single" w:sz="4" w:space="0" w:color="auto"/>
              <w:left w:val="single" w:sz="4" w:space="0" w:color="auto"/>
              <w:bottom w:val="single" w:sz="4" w:space="0" w:color="auto"/>
              <w:right w:val="single" w:sz="4" w:space="0" w:color="auto"/>
            </w:tcBorders>
            <w:hideMark/>
          </w:tcPr>
          <w:p w14:paraId="1E091A54" w14:textId="77777777" w:rsidR="001E680F" w:rsidRPr="00E25DDC" w:rsidRDefault="001E680F" w:rsidP="001E680F">
            <w:pPr>
              <w:rPr>
                <w:rFonts w:eastAsia="Calibri" w:cs="Lucida Sans"/>
                <w:szCs w:val="22"/>
              </w:rPr>
            </w:pPr>
            <w:r w:rsidRPr="00E25DDC">
              <w:rPr>
                <w:rFonts w:eastAsia="Calibri" w:cs="Lucida Sans"/>
                <w:szCs w:val="22"/>
              </w:rPr>
              <w:t>Bachelor of Arts (Hons) in Business</w:t>
            </w:r>
          </w:p>
        </w:tc>
      </w:tr>
      <w:tr w:rsidR="001E680F" w:rsidRPr="00E25DDC" w14:paraId="575F2CDA" w14:textId="77777777" w:rsidTr="00E25DDC">
        <w:trPr>
          <w:gridAfter w:val="1"/>
          <w:wAfter w:w="136" w:type="dxa"/>
        </w:trPr>
        <w:tc>
          <w:tcPr>
            <w:tcW w:w="3790"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6B6404D8" w14:textId="77777777" w:rsidR="001E680F" w:rsidRPr="00E25DDC" w:rsidRDefault="001E680F" w:rsidP="001E680F">
            <w:pPr>
              <w:rPr>
                <w:rFonts w:eastAsia="Calibri" w:cs="Lucida Sans"/>
                <w:szCs w:val="22"/>
              </w:rPr>
            </w:pPr>
            <w:r w:rsidRPr="00E25DDC">
              <w:rPr>
                <w:rFonts w:eastAsia="Calibri" w:cs="Lucida Sans"/>
                <w:szCs w:val="22"/>
              </w:rPr>
              <w:t>Award Title (HETAC named award)</w:t>
            </w:r>
          </w:p>
        </w:tc>
        <w:tc>
          <w:tcPr>
            <w:tcW w:w="10385" w:type="dxa"/>
            <w:gridSpan w:val="29"/>
            <w:tcBorders>
              <w:top w:val="single" w:sz="4" w:space="0" w:color="auto"/>
              <w:left w:val="single" w:sz="4" w:space="0" w:color="auto"/>
              <w:bottom w:val="single" w:sz="4" w:space="0" w:color="auto"/>
              <w:right w:val="single" w:sz="4" w:space="0" w:color="auto"/>
            </w:tcBorders>
            <w:hideMark/>
          </w:tcPr>
          <w:p w14:paraId="771ABA04" w14:textId="77777777" w:rsidR="001E680F" w:rsidRPr="00E25DDC" w:rsidRDefault="001E680F" w:rsidP="001E680F">
            <w:pPr>
              <w:rPr>
                <w:rFonts w:eastAsia="Calibri" w:cs="Lucida Sans"/>
                <w:szCs w:val="22"/>
              </w:rPr>
            </w:pPr>
            <w:r w:rsidRPr="00E25DDC">
              <w:rPr>
                <w:rFonts w:eastAsia="Calibri" w:cs="Lucida Sans"/>
                <w:szCs w:val="22"/>
              </w:rPr>
              <w:t>Bachelor of Arts (Hons) in Business</w:t>
            </w:r>
          </w:p>
        </w:tc>
      </w:tr>
      <w:tr w:rsidR="001E680F" w:rsidRPr="00E25DDC" w14:paraId="63A7C32A" w14:textId="77777777" w:rsidTr="00E25DDC">
        <w:trPr>
          <w:gridAfter w:val="1"/>
          <w:wAfter w:w="136" w:type="dxa"/>
        </w:trPr>
        <w:tc>
          <w:tcPr>
            <w:tcW w:w="3790"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79489BB5" w14:textId="77777777" w:rsidR="001E680F" w:rsidRPr="00E25DDC" w:rsidRDefault="001E680F" w:rsidP="001E680F">
            <w:pPr>
              <w:rPr>
                <w:rFonts w:eastAsia="Calibri" w:cs="Lucida Sans"/>
                <w:szCs w:val="22"/>
              </w:rPr>
            </w:pPr>
            <w:r w:rsidRPr="00E25DDC">
              <w:rPr>
                <w:rFonts w:eastAsia="Calibri" w:cs="Lucida Sans"/>
                <w:szCs w:val="22"/>
              </w:rPr>
              <w:t>Modes of Delivery (FT/PT/ACCS/BLENDED/OC etc.)</w:t>
            </w:r>
          </w:p>
        </w:tc>
        <w:tc>
          <w:tcPr>
            <w:tcW w:w="10385" w:type="dxa"/>
            <w:gridSpan w:val="29"/>
            <w:tcBorders>
              <w:top w:val="single" w:sz="4" w:space="0" w:color="auto"/>
              <w:left w:val="single" w:sz="4" w:space="0" w:color="auto"/>
              <w:bottom w:val="single" w:sz="4" w:space="0" w:color="auto"/>
              <w:right w:val="single" w:sz="4" w:space="0" w:color="auto"/>
            </w:tcBorders>
            <w:hideMark/>
          </w:tcPr>
          <w:p w14:paraId="718A59E6" w14:textId="77777777" w:rsidR="001E680F" w:rsidRPr="00E25DDC" w:rsidRDefault="001E680F" w:rsidP="001E680F">
            <w:pPr>
              <w:rPr>
                <w:rFonts w:eastAsia="Calibri" w:cs="Lucida Sans"/>
                <w:szCs w:val="22"/>
              </w:rPr>
            </w:pPr>
            <w:r w:rsidRPr="00E25DDC">
              <w:rPr>
                <w:rFonts w:eastAsia="Calibri" w:cs="Lucida Sans"/>
                <w:szCs w:val="22"/>
              </w:rPr>
              <w:t>Full Time, Part Time, Blended</w:t>
            </w:r>
          </w:p>
        </w:tc>
      </w:tr>
      <w:tr w:rsidR="001E680F" w:rsidRPr="00E25DDC" w14:paraId="3D7821FD" w14:textId="77777777" w:rsidTr="00E25DDC">
        <w:trPr>
          <w:gridAfter w:val="1"/>
          <w:wAfter w:w="136" w:type="dxa"/>
        </w:trPr>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5F710C7" w14:textId="77777777" w:rsidR="001E680F" w:rsidRPr="00E25DDC" w:rsidRDefault="001E680F" w:rsidP="001E680F">
            <w:pPr>
              <w:rPr>
                <w:rFonts w:eastAsia="Calibri" w:cs="Lucida Sans"/>
                <w:szCs w:val="22"/>
              </w:rPr>
            </w:pPr>
            <w:r w:rsidRPr="00E25DDC">
              <w:rPr>
                <w:rFonts w:eastAsia="Calibri" w:cs="Lucida Sans"/>
                <w:szCs w:val="22"/>
              </w:rPr>
              <w:t>Award Class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24B790F" w14:textId="77777777" w:rsidR="001E680F" w:rsidRPr="00E25DDC" w:rsidRDefault="001E680F" w:rsidP="001E680F">
            <w:pPr>
              <w:rPr>
                <w:rFonts w:eastAsia="Calibri" w:cs="Lucida Sans"/>
                <w:szCs w:val="22"/>
              </w:rPr>
            </w:pPr>
            <w:r w:rsidRPr="00E25DDC">
              <w:rPr>
                <w:rFonts w:eastAsia="Calibri" w:cs="Lucida Sans"/>
                <w:szCs w:val="22"/>
              </w:rPr>
              <w:t>Award NQF Level</w:t>
            </w:r>
          </w:p>
        </w:tc>
        <w:tc>
          <w:tcPr>
            <w:tcW w:w="112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4701B54" w14:textId="77777777" w:rsidR="001E680F" w:rsidRPr="00E25DDC" w:rsidRDefault="001E680F" w:rsidP="001E680F">
            <w:pPr>
              <w:rPr>
                <w:rFonts w:eastAsia="Calibri" w:cs="Lucida Sans"/>
                <w:szCs w:val="22"/>
              </w:rPr>
            </w:pPr>
            <w:r w:rsidRPr="00E25DDC">
              <w:rPr>
                <w:rFonts w:eastAsia="Calibri" w:cs="Lucida Sans"/>
                <w:szCs w:val="22"/>
              </w:rPr>
              <w:t>Award EQF Level</w:t>
            </w:r>
          </w:p>
        </w:tc>
        <w:tc>
          <w:tcPr>
            <w:tcW w:w="1142"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BD5280D" w14:textId="77777777" w:rsidR="001E680F" w:rsidRPr="00E25DDC" w:rsidRDefault="001E680F" w:rsidP="001E680F">
            <w:pPr>
              <w:rPr>
                <w:rFonts w:eastAsia="Calibri" w:cs="Lucida Sans"/>
                <w:szCs w:val="22"/>
              </w:rPr>
            </w:pPr>
            <w:r w:rsidRPr="00E25DDC">
              <w:rPr>
                <w:rFonts w:eastAsia="Calibri" w:cs="Lucida Sans"/>
                <w:szCs w:val="22"/>
              </w:rPr>
              <w:t>Stage</w:t>
            </w:r>
          </w:p>
        </w:tc>
        <w:tc>
          <w:tcPr>
            <w:tcW w:w="1157"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1B6E5FF4" w14:textId="77777777" w:rsidR="001E680F" w:rsidRPr="00E25DDC" w:rsidRDefault="001E680F" w:rsidP="001E680F">
            <w:pPr>
              <w:rPr>
                <w:rFonts w:eastAsia="Calibri" w:cs="Lucida Sans"/>
                <w:szCs w:val="22"/>
              </w:rPr>
            </w:pPr>
            <w:r w:rsidRPr="00E25DDC">
              <w:rPr>
                <w:rFonts w:eastAsia="Calibri" w:cs="Lucida Sans"/>
                <w:szCs w:val="22"/>
              </w:rPr>
              <w:t>Stage NQF Level</w:t>
            </w:r>
          </w:p>
        </w:tc>
        <w:tc>
          <w:tcPr>
            <w:tcW w:w="107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463D653" w14:textId="77777777" w:rsidR="001E680F" w:rsidRPr="00E25DDC" w:rsidRDefault="001E680F" w:rsidP="001E680F">
            <w:pPr>
              <w:rPr>
                <w:rFonts w:eastAsia="Calibri" w:cs="Lucida Sans"/>
                <w:szCs w:val="22"/>
              </w:rPr>
            </w:pPr>
            <w:r w:rsidRPr="00E25DDC">
              <w:rPr>
                <w:rFonts w:eastAsia="Calibri" w:cs="Lucida Sans"/>
                <w:szCs w:val="22"/>
              </w:rPr>
              <w:t>Stage EQF Level</w:t>
            </w:r>
          </w:p>
        </w:tc>
        <w:tc>
          <w:tcPr>
            <w:tcW w:w="167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5222151" w14:textId="77777777" w:rsidR="001E680F" w:rsidRPr="00E25DDC" w:rsidRDefault="001E680F" w:rsidP="001E680F">
            <w:pPr>
              <w:rPr>
                <w:rFonts w:eastAsia="Calibri" w:cs="Lucida Sans"/>
                <w:szCs w:val="22"/>
              </w:rPr>
            </w:pPr>
            <w:r w:rsidRPr="00E25DDC">
              <w:rPr>
                <w:rFonts w:eastAsia="Calibri" w:cs="Lucida Sans"/>
                <w:szCs w:val="22"/>
              </w:rPr>
              <w:t>Stage Credit (ECTS)</w:t>
            </w:r>
          </w:p>
        </w:tc>
        <w:tc>
          <w:tcPr>
            <w:tcW w:w="237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965014E" w14:textId="77777777" w:rsidR="001E680F" w:rsidRPr="00E25DDC" w:rsidRDefault="001E680F" w:rsidP="001E680F">
            <w:pPr>
              <w:rPr>
                <w:rFonts w:eastAsia="Calibri" w:cs="Lucida Sans"/>
                <w:szCs w:val="22"/>
              </w:rPr>
            </w:pPr>
            <w:r w:rsidRPr="00E25DDC">
              <w:rPr>
                <w:rFonts w:eastAsia="Calibri" w:cs="Lucida Sans"/>
                <w:szCs w:val="22"/>
              </w:rPr>
              <w:t>Date Effective</w:t>
            </w:r>
          </w:p>
        </w:tc>
        <w:tc>
          <w:tcPr>
            <w:tcW w:w="2936"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32F00838" w14:textId="77777777" w:rsidR="001E680F" w:rsidRPr="00E25DDC" w:rsidRDefault="001E680F" w:rsidP="001E680F">
            <w:pPr>
              <w:rPr>
                <w:rFonts w:eastAsia="Calibri" w:cs="Lucida Sans"/>
                <w:szCs w:val="22"/>
              </w:rPr>
            </w:pPr>
            <w:r w:rsidRPr="00E25DDC">
              <w:rPr>
                <w:rFonts w:eastAsia="Calibri" w:cs="Lucida Sans"/>
                <w:szCs w:val="22"/>
              </w:rPr>
              <w:t>ISCED Subject Code</w:t>
            </w:r>
          </w:p>
        </w:tc>
      </w:tr>
      <w:tr w:rsidR="001E680F" w:rsidRPr="00E25DDC" w14:paraId="5E17C782" w14:textId="77777777" w:rsidTr="00E25DDC">
        <w:trPr>
          <w:gridAfter w:val="1"/>
          <w:wAfter w:w="136" w:type="dxa"/>
        </w:trPr>
        <w:tc>
          <w:tcPr>
            <w:tcW w:w="1573" w:type="dxa"/>
            <w:gridSpan w:val="2"/>
            <w:tcBorders>
              <w:top w:val="single" w:sz="4" w:space="0" w:color="auto"/>
              <w:left w:val="single" w:sz="4" w:space="0" w:color="auto"/>
              <w:bottom w:val="single" w:sz="4" w:space="0" w:color="auto"/>
              <w:right w:val="single" w:sz="4" w:space="0" w:color="auto"/>
            </w:tcBorders>
          </w:tcPr>
          <w:p w14:paraId="44BCB1FD" w14:textId="77777777" w:rsidR="001E680F" w:rsidRPr="00E25DDC" w:rsidRDefault="001E680F" w:rsidP="001E680F">
            <w:pPr>
              <w:rPr>
                <w:rFonts w:eastAsia="Calibri" w:cs="Lucida Sans"/>
                <w:szCs w:val="22"/>
              </w:rPr>
            </w:pPr>
            <w:r w:rsidRPr="00E25DDC">
              <w:rPr>
                <w:rFonts w:eastAsia="Calibri" w:cs="Lucida Sans"/>
                <w:szCs w:val="22"/>
              </w:rPr>
              <w:t>Major</w:t>
            </w:r>
          </w:p>
        </w:tc>
        <w:tc>
          <w:tcPr>
            <w:tcW w:w="1120" w:type="dxa"/>
            <w:gridSpan w:val="2"/>
            <w:tcBorders>
              <w:top w:val="single" w:sz="4" w:space="0" w:color="auto"/>
              <w:left w:val="single" w:sz="4" w:space="0" w:color="auto"/>
              <w:bottom w:val="single" w:sz="4" w:space="0" w:color="auto"/>
              <w:right w:val="single" w:sz="4" w:space="0" w:color="auto"/>
            </w:tcBorders>
          </w:tcPr>
          <w:p w14:paraId="160510E7"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2" w:type="dxa"/>
            <w:gridSpan w:val="4"/>
            <w:tcBorders>
              <w:top w:val="single" w:sz="4" w:space="0" w:color="auto"/>
              <w:left w:val="single" w:sz="4" w:space="0" w:color="auto"/>
              <w:bottom w:val="single" w:sz="4" w:space="0" w:color="auto"/>
              <w:right w:val="single" w:sz="4" w:space="0" w:color="auto"/>
            </w:tcBorders>
          </w:tcPr>
          <w:p w14:paraId="5B662729" w14:textId="77777777" w:rsidR="001E680F" w:rsidRPr="00E25DDC" w:rsidRDefault="001E680F" w:rsidP="001E680F">
            <w:pPr>
              <w:rPr>
                <w:rFonts w:eastAsia="Calibri" w:cs="Lucida Sans"/>
                <w:szCs w:val="22"/>
              </w:rPr>
            </w:pPr>
            <w:r w:rsidRPr="00E25DDC">
              <w:rPr>
                <w:rFonts w:eastAsia="Calibri" w:cs="Lucida Sans"/>
                <w:szCs w:val="22"/>
              </w:rPr>
              <w:t>6</w:t>
            </w:r>
          </w:p>
        </w:tc>
        <w:tc>
          <w:tcPr>
            <w:tcW w:w="1142" w:type="dxa"/>
            <w:gridSpan w:val="5"/>
            <w:tcBorders>
              <w:top w:val="single" w:sz="4" w:space="0" w:color="auto"/>
              <w:left w:val="single" w:sz="4" w:space="0" w:color="auto"/>
              <w:bottom w:val="single" w:sz="4" w:space="0" w:color="auto"/>
              <w:right w:val="single" w:sz="4" w:space="0" w:color="auto"/>
            </w:tcBorders>
          </w:tcPr>
          <w:p w14:paraId="78F94767" w14:textId="77777777" w:rsidR="001E680F" w:rsidRPr="00E25DDC" w:rsidRDefault="001E680F" w:rsidP="001E680F">
            <w:pPr>
              <w:rPr>
                <w:rFonts w:eastAsia="Calibri" w:cs="Lucida Sans"/>
                <w:szCs w:val="22"/>
              </w:rPr>
            </w:pPr>
            <w:r w:rsidRPr="00E25DDC">
              <w:rPr>
                <w:rFonts w:eastAsia="Calibri" w:cs="Lucida Sans"/>
                <w:szCs w:val="22"/>
              </w:rPr>
              <w:t>Award</w:t>
            </w:r>
          </w:p>
        </w:tc>
        <w:tc>
          <w:tcPr>
            <w:tcW w:w="1157" w:type="dxa"/>
            <w:gridSpan w:val="6"/>
            <w:tcBorders>
              <w:top w:val="single" w:sz="4" w:space="0" w:color="auto"/>
              <w:left w:val="single" w:sz="4" w:space="0" w:color="auto"/>
              <w:bottom w:val="single" w:sz="4" w:space="0" w:color="auto"/>
              <w:right w:val="single" w:sz="4" w:space="0" w:color="auto"/>
            </w:tcBorders>
          </w:tcPr>
          <w:p w14:paraId="0E352FC2" w14:textId="77777777" w:rsidR="001E680F" w:rsidRPr="00E25DDC" w:rsidRDefault="001E680F" w:rsidP="001E680F">
            <w:pPr>
              <w:rPr>
                <w:rFonts w:eastAsia="Calibri" w:cs="Lucida Sans"/>
                <w:szCs w:val="22"/>
              </w:rPr>
            </w:pPr>
            <w:r w:rsidRPr="00E25DDC">
              <w:rPr>
                <w:rFonts w:eastAsia="Calibri" w:cs="Lucida Sans"/>
                <w:szCs w:val="22"/>
              </w:rPr>
              <w:t>8</w:t>
            </w:r>
          </w:p>
        </w:tc>
        <w:tc>
          <w:tcPr>
            <w:tcW w:w="1075" w:type="dxa"/>
            <w:gridSpan w:val="3"/>
            <w:tcBorders>
              <w:top w:val="single" w:sz="4" w:space="0" w:color="auto"/>
              <w:left w:val="single" w:sz="4" w:space="0" w:color="auto"/>
              <w:bottom w:val="single" w:sz="4" w:space="0" w:color="auto"/>
              <w:right w:val="single" w:sz="4" w:space="0" w:color="auto"/>
            </w:tcBorders>
          </w:tcPr>
          <w:p w14:paraId="2975EA56" w14:textId="77777777" w:rsidR="001E680F" w:rsidRPr="00E25DDC" w:rsidRDefault="001E680F" w:rsidP="001E680F">
            <w:pPr>
              <w:rPr>
                <w:rFonts w:eastAsia="Calibri" w:cs="Lucida Sans"/>
                <w:szCs w:val="22"/>
              </w:rPr>
            </w:pPr>
            <w:r w:rsidRPr="00E25DDC">
              <w:rPr>
                <w:rFonts w:eastAsia="Calibri" w:cs="Lucida Sans"/>
                <w:szCs w:val="22"/>
              </w:rPr>
              <w:t>6</w:t>
            </w:r>
          </w:p>
        </w:tc>
        <w:tc>
          <w:tcPr>
            <w:tcW w:w="1675" w:type="dxa"/>
            <w:gridSpan w:val="4"/>
            <w:tcBorders>
              <w:top w:val="single" w:sz="4" w:space="0" w:color="auto"/>
              <w:left w:val="single" w:sz="4" w:space="0" w:color="auto"/>
              <w:bottom w:val="single" w:sz="4" w:space="0" w:color="auto"/>
              <w:right w:val="single" w:sz="4" w:space="0" w:color="auto"/>
            </w:tcBorders>
          </w:tcPr>
          <w:p w14:paraId="2BABBC4F" w14:textId="77777777" w:rsidR="001E680F" w:rsidRPr="00E25DDC" w:rsidRDefault="001E680F" w:rsidP="001E680F">
            <w:pPr>
              <w:rPr>
                <w:rFonts w:eastAsia="Calibri" w:cs="Lucida Sans"/>
                <w:szCs w:val="22"/>
              </w:rPr>
            </w:pPr>
            <w:r w:rsidRPr="00E25DDC">
              <w:rPr>
                <w:rFonts w:eastAsia="Calibri" w:cs="Lucida Sans"/>
                <w:szCs w:val="22"/>
              </w:rPr>
              <w:t>60</w:t>
            </w:r>
          </w:p>
        </w:tc>
        <w:tc>
          <w:tcPr>
            <w:tcW w:w="2375" w:type="dxa"/>
            <w:gridSpan w:val="4"/>
            <w:tcBorders>
              <w:top w:val="single" w:sz="4" w:space="0" w:color="auto"/>
              <w:left w:val="single" w:sz="4" w:space="0" w:color="auto"/>
              <w:bottom w:val="single" w:sz="4" w:space="0" w:color="auto"/>
              <w:right w:val="single" w:sz="4" w:space="0" w:color="auto"/>
            </w:tcBorders>
          </w:tcPr>
          <w:p w14:paraId="7663FF15" w14:textId="77777777" w:rsidR="001E680F" w:rsidRPr="00E25DDC" w:rsidRDefault="001E680F" w:rsidP="001E680F">
            <w:pPr>
              <w:rPr>
                <w:rFonts w:eastAsia="Calibri" w:cs="Lucida Sans"/>
                <w:szCs w:val="22"/>
              </w:rPr>
            </w:pPr>
            <w:r w:rsidRPr="00E25DDC">
              <w:rPr>
                <w:rFonts w:eastAsia="Calibri" w:cs="Lucida Sans"/>
                <w:szCs w:val="22"/>
              </w:rPr>
              <w:t>1/9/2016</w:t>
            </w:r>
          </w:p>
        </w:tc>
        <w:tc>
          <w:tcPr>
            <w:tcW w:w="2936" w:type="dxa"/>
            <w:gridSpan w:val="6"/>
            <w:tcBorders>
              <w:top w:val="single" w:sz="4" w:space="0" w:color="auto"/>
              <w:left w:val="single" w:sz="4" w:space="0" w:color="auto"/>
              <w:bottom w:val="single" w:sz="4" w:space="0" w:color="auto"/>
              <w:right w:val="single" w:sz="4" w:space="0" w:color="auto"/>
            </w:tcBorders>
          </w:tcPr>
          <w:p w14:paraId="753DC768" w14:textId="77777777" w:rsidR="001E680F" w:rsidRPr="00E25DDC" w:rsidRDefault="001E680F" w:rsidP="001E680F">
            <w:pPr>
              <w:rPr>
                <w:rFonts w:eastAsia="Calibri" w:cs="Lucida Sans"/>
                <w:szCs w:val="22"/>
              </w:rPr>
            </w:pPr>
            <w:r w:rsidRPr="00E25DDC">
              <w:rPr>
                <w:rFonts w:eastAsia="Calibri" w:cs="Lucida Sans"/>
                <w:szCs w:val="22"/>
              </w:rPr>
              <w:t>342</w:t>
            </w:r>
          </w:p>
        </w:tc>
      </w:tr>
      <w:tr w:rsidR="001E680F" w:rsidRPr="00E25DDC" w14:paraId="6DE628C8" w14:textId="77777777" w:rsidTr="00E25DDC">
        <w:trPr>
          <w:gridAfter w:val="1"/>
          <w:wAfter w:w="136" w:type="dxa"/>
        </w:trPr>
        <w:tc>
          <w:tcPr>
            <w:tcW w:w="39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14DA144" w14:textId="77777777" w:rsidR="001E680F" w:rsidRPr="00E25DDC" w:rsidRDefault="001E680F" w:rsidP="001E680F">
            <w:pPr>
              <w:rPr>
                <w:szCs w:val="22"/>
              </w:rPr>
            </w:pPr>
            <w:r w:rsidRPr="00E25DDC">
              <w:rPr>
                <w:szCs w:val="22"/>
              </w:rPr>
              <w:t>Ref</w:t>
            </w:r>
          </w:p>
        </w:tc>
        <w:tc>
          <w:tcPr>
            <w:tcW w:w="2832" w:type="dxa"/>
            <w:gridSpan w:val="5"/>
            <w:vMerge w:val="restart"/>
            <w:tcBorders>
              <w:top w:val="single" w:sz="4" w:space="0" w:color="auto"/>
              <w:left w:val="single" w:sz="4" w:space="0" w:color="auto"/>
              <w:bottom w:val="single" w:sz="4" w:space="0" w:color="auto"/>
              <w:right w:val="single" w:sz="4" w:space="0" w:color="auto"/>
            </w:tcBorders>
            <w:shd w:val="clear" w:color="auto" w:fill="BFBFBF"/>
            <w:hideMark/>
          </w:tcPr>
          <w:p w14:paraId="2A307BC8" w14:textId="77777777" w:rsidR="001E680F" w:rsidRPr="00E25DDC" w:rsidRDefault="001E680F" w:rsidP="001E680F">
            <w:pPr>
              <w:rPr>
                <w:szCs w:val="22"/>
              </w:rPr>
            </w:pPr>
            <w:r w:rsidRPr="00E25DDC">
              <w:rPr>
                <w:szCs w:val="22"/>
              </w:rPr>
              <w:t>Module Title</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BFBFBF"/>
            <w:hideMark/>
          </w:tcPr>
          <w:p w14:paraId="21096579" w14:textId="77777777" w:rsidR="001E680F" w:rsidRPr="00E25DDC" w:rsidRDefault="001E680F" w:rsidP="001E680F">
            <w:pPr>
              <w:rPr>
                <w:szCs w:val="22"/>
              </w:rPr>
            </w:pPr>
            <w:r w:rsidRPr="00E25DDC">
              <w:rPr>
                <w:szCs w:val="22"/>
              </w:rPr>
              <w:t>Semester</w:t>
            </w:r>
          </w:p>
        </w:tc>
        <w:tc>
          <w:tcPr>
            <w:tcW w:w="1701"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0086A72E" w14:textId="77777777" w:rsidR="001E680F" w:rsidRPr="00E25DDC" w:rsidRDefault="001E680F" w:rsidP="001E680F">
            <w:pPr>
              <w:rPr>
                <w:szCs w:val="22"/>
              </w:rPr>
            </w:pPr>
            <w:r w:rsidRPr="00E25DDC">
              <w:rPr>
                <w:szCs w:val="22"/>
              </w:rPr>
              <w:t>Module</w:t>
            </w:r>
          </w:p>
        </w:tc>
        <w:tc>
          <w:tcPr>
            <w:tcW w:w="1127" w:type="dxa"/>
            <w:gridSpan w:val="4"/>
            <w:vMerge w:val="restart"/>
            <w:tcBorders>
              <w:top w:val="single" w:sz="4" w:space="0" w:color="auto"/>
              <w:left w:val="single" w:sz="4" w:space="0" w:color="auto"/>
              <w:bottom w:val="single" w:sz="4" w:space="0" w:color="auto"/>
              <w:right w:val="single" w:sz="4" w:space="0" w:color="auto"/>
            </w:tcBorders>
            <w:shd w:val="clear" w:color="auto" w:fill="BFBFBF"/>
            <w:hideMark/>
          </w:tcPr>
          <w:p w14:paraId="48C8497B" w14:textId="77777777" w:rsidR="001E680F" w:rsidRPr="00E25DDC" w:rsidRDefault="001E680F" w:rsidP="001E680F">
            <w:pPr>
              <w:rPr>
                <w:szCs w:val="22"/>
              </w:rPr>
            </w:pPr>
            <w:r w:rsidRPr="00E25DDC">
              <w:rPr>
                <w:szCs w:val="22"/>
              </w:rPr>
              <w:t>ECTS Credit Number</w:t>
            </w:r>
          </w:p>
        </w:tc>
        <w:tc>
          <w:tcPr>
            <w:tcW w:w="3043"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46B7CF3F" w14:textId="77777777" w:rsidR="001E680F" w:rsidRPr="00E25DDC" w:rsidRDefault="001E680F" w:rsidP="001E680F">
            <w:pPr>
              <w:rPr>
                <w:szCs w:val="22"/>
              </w:rPr>
            </w:pPr>
            <w:r w:rsidRPr="00E25DDC">
              <w:rPr>
                <w:szCs w:val="22"/>
              </w:rPr>
              <w:t>Total Student Effort</w:t>
            </w:r>
          </w:p>
        </w:tc>
        <w:tc>
          <w:tcPr>
            <w:tcW w:w="3943" w:type="dxa"/>
            <w:gridSpan w:val="8"/>
            <w:tcBorders>
              <w:top w:val="single" w:sz="4" w:space="0" w:color="auto"/>
              <w:left w:val="single" w:sz="4" w:space="0" w:color="auto"/>
              <w:bottom w:val="single" w:sz="4" w:space="0" w:color="auto"/>
              <w:right w:val="single" w:sz="4" w:space="0" w:color="auto"/>
            </w:tcBorders>
            <w:shd w:val="clear" w:color="auto" w:fill="BFBFBF"/>
            <w:hideMark/>
          </w:tcPr>
          <w:p w14:paraId="149687D8" w14:textId="77777777" w:rsidR="001E680F" w:rsidRPr="00E25DDC" w:rsidRDefault="001E680F" w:rsidP="001E680F">
            <w:pPr>
              <w:rPr>
                <w:szCs w:val="22"/>
              </w:rPr>
            </w:pPr>
            <w:r w:rsidRPr="00E25DDC">
              <w:rPr>
                <w:szCs w:val="22"/>
              </w:rPr>
              <w:t>Allocation of Marks</w:t>
            </w:r>
          </w:p>
        </w:tc>
      </w:tr>
      <w:tr w:rsidR="001E680F" w:rsidRPr="00E25DDC" w14:paraId="147AA829" w14:textId="77777777" w:rsidTr="00E25DDC">
        <w:trPr>
          <w:gridAfter w:val="1"/>
          <w:wAfter w:w="136" w:type="dxa"/>
        </w:trPr>
        <w:tc>
          <w:tcPr>
            <w:tcW w:w="395" w:type="dxa"/>
            <w:vMerge/>
            <w:tcBorders>
              <w:top w:val="single" w:sz="4" w:space="0" w:color="auto"/>
              <w:left w:val="single" w:sz="4" w:space="0" w:color="auto"/>
              <w:bottom w:val="single" w:sz="4" w:space="0" w:color="auto"/>
              <w:right w:val="single" w:sz="4" w:space="0" w:color="auto"/>
            </w:tcBorders>
            <w:vAlign w:val="center"/>
            <w:hideMark/>
          </w:tcPr>
          <w:p w14:paraId="31B76D27" w14:textId="77777777" w:rsidR="001E680F" w:rsidRPr="00E25DDC" w:rsidRDefault="001E680F" w:rsidP="001E680F">
            <w:pPr>
              <w:rPr>
                <w:szCs w:val="22"/>
              </w:rPr>
            </w:pPr>
          </w:p>
        </w:tc>
        <w:tc>
          <w:tcPr>
            <w:tcW w:w="2832" w:type="dxa"/>
            <w:gridSpan w:val="5"/>
            <w:vMerge/>
            <w:tcBorders>
              <w:top w:val="single" w:sz="4" w:space="0" w:color="auto"/>
              <w:left w:val="single" w:sz="4" w:space="0" w:color="auto"/>
              <w:bottom w:val="single" w:sz="4" w:space="0" w:color="auto"/>
              <w:right w:val="single" w:sz="4" w:space="0" w:color="auto"/>
            </w:tcBorders>
            <w:vAlign w:val="center"/>
            <w:hideMark/>
          </w:tcPr>
          <w:p w14:paraId="64E34B9B" w14:textId="77777777" w:rsidR="001E680F" w:rsidRPr="00E25DDC" w:rsidRDefault="001E680F" w:rsidP="001E680F">
            <w:pPr>
              <w:rPr>
                <w:szCs w:val="22"/>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14:paraId="7ED85C5C" w14:textId="77777777" w:rsidR="001E680F" w:rsidRPr="00E25DDC" w:rsidRDefault="001E680F" w:rsidP="001E680F">
            <w:pPr>
              <w:rPr>
                <w:szCs w:val="22"/>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D5C3A92" w14:textId="77777777" w:rsidR="001E680F" w:rsidRPr="00E25DDC" w:rsidRDefault="001E680F" w:rsidP="001E680F">
            <w:pPr>
              <w:rPr>
                <w:szCs w:val="22"/>
              </w:rPr>
            </w:pPr>
            <w:r w:rsidRPr="00E25DDC">
              <w:rPr>
                <w:szCs w:val="22"/>
              </w:rPr>
              <w:t>Status</w:t>
            </w:r>
          </w:p>
          <w:p w14:paraId="663FC456" w14:textId="77777777" w:rsidR="001E680F" w:rsidRPr="00E25DDC" w:rsidRDefault="001E680F" w:rsidP="001E680F">
            <w:pPr>
              <w:rPr>
                <w:szCs w:val="22"/>
              </w:rPr>
            </w:pPr>
            <w:r w:rsidRPr="00E25DDC">
              <w:rPr>
                <w:szCs w:val="22"/>
              </w:rPr>
              <w:t>(M/E)</w:t>
            </w: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75BF427" w14:textId="77777777" w:rsidR="001E680F" w:rsidRPr="00E25DDC" w:rsidRDefault="001E680F" w:rsidP="001E680F">
            <w:pPr>
              <w:rPr>
                <w:szCs w:val="22"/>
              </w:rPr>
            </w:pPr>
            <w:r w:rsidRPr="00E25DDC">
              <w:rPr>
                <w:szCs w:val="22"/>
              </w:rPr>
              <w:t>NQF Level</w:t>
            </w:r>
          </w:p>
        </w:tc>
        <w:tc>
          <w:tcPr>
            <w:tcW w:w="1127" w:type="dxa"/>
            <w:gridSpan w:val="4"/>
            <w:vMerge/>
            <w:tcBorders>
              <w:top w:val="single" w:sz="4" w:space="0" w:color="auto"/>
              <w:left w:val="single" w:sz="4" w:space="0" w:color="auto"/>
              <w:bottom w:val="single" w:sz="4" w:space="0" w:color="auto"/>
              <w:right w:val="single" w:sz="4" w:space="0" w:color="auto"/>
            </w:tcBorders>
            <w:vAlign w:val="center"/>
            <w:hideMark/>
          </w:tcPr>
          <w:p w14:paraId="5DB25EFF" w14:textId="77777777" w:rsidR="001E680F" w:rsidRPr="00E25DDC" w:rsidRDefault="001E680F" w:rsidP="001E680F">
            <w:pPr>
              <w:rPr>
                <w:szCs w:val="22"/>
              </w:rPr>
            </w:pPr>
          </w:p>
        </w:tc>
        <w:tc>
          <w:tcPr>
            <w:tcW w:w="76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EF34CE2" w14:textId="77777777" w:rsidR="001E680F" w:rsidRPr="00E25DDC" w:rsidRDefault="001E680F" w:rsidP="001E680F">
            <w:pPr>
              <w:rPr>
                <w:szCs w:val="22"/>
              </w:rPr>
            </w:pPr>
            <w:r w:rsidRPr="00E25DDC">
              <w:rPr>
                <w:szCs w:val="22"/>
              </w:rPr>
              <w:t>Total Hours</w:t>
            </w:r>
          </w:p>
        </w:tc>
        <w:tc>
          <w:tcPr>
            <w:tcW w:w="91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6D93152" w14:textId="77777777" w:rsidR="001E680F" w:rsidRPr="00E25DDC" w:rsidRDefault="001E680F" w:rsidP="001E680F">
            <w:pPr>
              <w:rPr>
                <w:szCs w:val="22"/>
              </w:rPr>
            </w:pPr>
            <w:r w:rsidRPr="00E25DDC">
              <w:rPr>
                <w:szCs w:val="22"/>
              </w:rPr>
              <w:t>Contact Hours</w:t>
            </w:r>
          </w:p>
        </w:tc>
        <w:tc>
          <w:tcPr>
            <w:tcW w:w="136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54611FA" w14:textId="77777777" w:rsidR="001E680F" w:rsidRPr="00E25DDC" w:rsidRDefault="001E680F" w:rsidP="001E680F">
            <w:pPr>
              <w:rPr>
                <w:szCs w:val="22"/>
              </w:rPr>
            </w:pPr>
            <w:r w:rsidRPr="00E25DDC">
              <w:rPr>
                <w:szCs w:val="22"/>
              </w:rPr>
              <w:t>Independent Learning</w:t>
            </w:r>
          </w:p>
        </w:tc>
        <w:tc>
          <w:tcPr>
            <w:tcW w:w="164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C2C489C" w14:textId="77777777" w:rsidR="001E680F" w:rsidRPr="00E25DDC" w:rsidRDefault="001E680F" w:rsidP="001E680F">
            <w:pPr>
              <w:rPr>
                <w:szCs w:val="22"/>
              </w:rPr>
            </w:pPr>
            <w:r w:rsidRPr="00E25DDC">
              <w:rPr>
                <w:szCs w:val="22"/>
              </w:rPr>
              <w:t>Coursework</w:t>
            </w:r>
          </w:p>
        </w:tc>
        <w:tc>
          <w:tcPr>
            <w:tcW w:w="163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9EA69A0" w14:textId="77777777" w:rsidR="001E680F" w:rsidRPr="00E25DDC" w:rsidRDefault="001E680F" w:rsidP="001E680F">
            <w:pPr>
              <w:rPr>
                <w:szCs w:val="22"/>
              </w:rPr>
            </w:pPr>
            <w:r w:rsidRPr="00E25DDC">
              <w:rPr>
                <w:szCs w:val="22"/>
              </w:rPr>
              <w:t>Final %</w:t>
            </w:r>
          </w:p>
        </w:tc>
        <w:tc>
          <w:tcPr>
            <w:tcW w:w="67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0E32120" w14:textId="77777777" w:rsidR="001E680F" w:rsidRPr="00E25DDC" w:rsidRDefault="001E680F" w:rsidP="001E680F">
            <w:pPr>
              <w:rPr>
                <w:szCs w:val="22"/>
              </w:rPr>
            </w:pPr>
            <w:r w:rsidRPr="00E25DDC">
              <w:rPr>
                <w:szCs w:val="22"/>
              </w:rPr>
              <w:t>Total %</w:t>
            </w:r>
          </w:p>
        </w:tc>
      </w:tr>
      <w:tr w:rsidR="001E680F" w:rsidRPr="00E25DDC" w14:paraId="0865B52C"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4091F713"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3AC06700" w14:textId="77777777" w:rsidR="001E680F" w:rsidRPr="00E25DDC" w:rsidRDefault="001E680F" w:rsidP="001E680F">
            <w:pPr>
              <w:rPr>
                <w:rFonts w:eastAsia="Calibri" w:cs="Lucida Sans"/>
                <w:szCs w:val="22"/>
              </w:rPr>
            </w:pPr>
            <w:r w:rsidRPr="00E25DDC">
              <w:rPr>
                <w:rFonts w:eastAsia="Calibri" w:cs="Lucida Sans"/>
                <w:szCs w:val="22"/>
              </w:rPr>
              <w:t>Economic and Social Policy</w:t>
            </w:r>
          </w:p>
        </w:tc>
        <w:tc>
          <w:tcPr>
            <w:tcW w:w="1134" w:type="dxa"/>
            <w:gridSpan w:val="5"/>
            <w:tcBorders>
              <w:top w:val="single" w:sz="4" w:space="0" w:color="auto"/>
              <w:left w:val="single" w:sz="4" w:space="0" w:color="auto"/>
              <w:bottom w:val="single" w:sz="4" w:space="0" w:color="auto"/>
              <w:right w:val="single" w:sz="4" w:space="0" w:color="auto"/>
            </w:tcBorders>
          </w:tcPr>
          <w:p w14:paraId="023C2F57" w14:textId="77777777" w:rsidR="001E680F" w:rsidRPr="00E25DDC" w:rsidRDefault="001E680F" w:rsidP="001E680F">
            <w:pPr>
              <w:rPr>
                <w:rFonts w:eastAsia="Calibri" w:cs="Lucida Sans"/>
                <w:szCs w:val="22"/>
              </w:rPr>
            </w:pPr>
            <w:r w:rsidRPr="00E25DDC">
              <w:rPr>
                <w:rFonts w:eastAsia="Calibri" w:cs="Lucida Sans"/>
                <w:szCs w:val="22"/>
              </w:rPr>
              <w:t>1</w:t>
            </w:r>
          </w:p>
        </w:tc>
        <w:tc>
          <w:tcPr>
            <w:tcW w:w="850" w:type="dxa"/>
            <w:gridSpan w:val="4"/>
            <w:tcBorders>
              <w:top w:val="single" w:sz="4" w:space="0" w:color="auto"/>
              <w:left w:val="single" w:sz="4" w:space="0" w:color="auto"/>
              <w:bottom w:val="single" w:sz="4" w:space="0" w:color="auto"/>
              <w:right w:val="single" w:sz="4" w:space="0" w:color="auto"/>
            </w:tcBorders>
          </w:tcPr>
          <w:p w14:paraId="59F0C2E4"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gridSpan w:val="3"/>
            <w:tcBorders>
              <w:top w:val="single" w:sz="4" w:space="0" w:color="auto"/>
              <w:left w:val="single" w:sz="4" w:space="0" w:color="auto"/>
              <w:bottom w:val="single" w:sz="4" w:space="0" w:color="auto"/>
              <w:right w:val="single" w:sz="4" w:space="0" w:color="auto"/>
            </w:tcBorders>
          </w:tcPr>
          <w:p w14:paraId="04719E12"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15C9B89C" w14:textId="77777777" w:rsidR="001E680F" w:rsidRPr="00E25DDC" w:rsidRDefault="001E680F" w:rsidP="001E680F">
            <w:pPr>
              <w:rPr>
                <w:rFonts w:eastAsia="Calibri" w:cs="Lucida Sans"/>
                <w:szCs w:val="22"/>
              </w:rPr>
            </w:pPr>
            <w:r w:rsidRPr="00E25DDC">
              <w:rPr>
                <w:rFonts w:eastAsia="Calibri" w:cs="Lucida Sans"/>
                <w:szCs w:val="22"/>
              </w:rPr>
              <w:t>10</w:t>
            </w:r>
          </w:p>
        </w:tc>
        <w:tc>
          <w:tcPr>
            <w:tcW w:w="764" w:type="dxa"/>
            <w:gridSpan w:val="2"/>
            <w:tcBorders>
              <w:top w:val="single" w:sz="4" w:space="0" w:color="auto"/>
              <w:left w:val="single" w:sz="4" w:space="0" w:color="auto"/>
              <w:bottom w:val="single" w:sz="4" w:space="0" w:color="auto"/>
              <w:right w:val="single" w:sz="4" w:space="0" w:color="auto"/>
            </w:tcBorders>
          </w:tcPr>
          <w:p w14:paraId="76BC089E"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11" w:type="dxa"/>
            <w:gridSpan w:val="2"/>
            <w:tcBorders>
              <w:top w:val="single" w:sz="4" w:space="0" w:color="auto"/>
              <w:left w:val="single" w:sz="4" w:space="0" w:color="auto"/>
              <w:bottom w:val="single" w:sz="4" w:space="0" w:color="auto"/>
              <w:right w:val="single" w:sz="4" w:space="0" w:color="auto"/>
            </w:tcBorders>
          </w:tcPr>
          <w:p w14:paraId="26A38E56" w14:textId="77777777" w:rsidR="001E680F" w:rsidRPr="00E25DDC" w:rsidRDefault="001E680F" w:rsidP="001E680F">
            <w:pPr>
              <w:rPr>
                <w:rFonts w:eastAsia="Calibri" w:cs="Lucida Sans"/>
                <w:szCs w:val="22"/>
              </w:rPr>
            </w:pPr>
            <w:r w:rsidRPr="00E25DDC">
              <w:rPr>
                <w:rFonts w:eastAsia="Calibri" w:cs="Lucida Sans"/>
                <w:szCs w:val="22"/>
              </w:rPr>
              <w:t>48</w:t>
            </w:r>
          </w:p>
        </w:tc>
        <w:tc>
          <w:tcPr>
            <w:tcW w:w="1368" w:type="dxa"/>
            <w:gridSpan w:val="2"/>
            <w:tcBorders>
              <w:top w:val="single" w:sz="4" w:space="0" w:color="auto"/>
              <w:left w:val="single" w:sz="4" w:space="0" w:color="auto"/>
              <w:bottom w:val="single" w:sz="4" w:space="0" w:color="auto"/>
              <w:right w:val="single" w:sz="4" w:space="0" w:color="auto"/>
            </w:tcBorders>
          </w:tcPr>
          <w:p w14:paraId="6B98334F" w14:textId="77777777" w:rsidR="001E680F" w:rsidRPr="00E25DDC" w:rsidRDefault="001E680F" w:rsidP="001E680F">
            <w:pPr>
              <w:rPr>
                <w:rFonts w:eastAsia="Calibri" w:cs="Lucida Sans"/>
                <w:szCs w:val="22"/>
              </w:rPr>
            </w:pPr>
            <w:r w:rsidRPr="00E25DDC">
              <w:rPr>
                <w:rFonts w:eastAsia="Calibri" w:cs="Lucida Sans"/>
                <w:szCs w:val="22"/>
              </w:rPr>
              <w:t>202</w:t>
            </w:r>
          </w:p>
        </w:tc>
        <w:tc>
          <w:tcPr>
            <w:tcW w:w="1642" w:type="dxa"/>
            <w:gridSpan w:val="4"/>
            <w:tcBorders>
              <w:top w:val="single" w:sz="4" w:space="0" w:color="auto"/>
              <w:left w:val="single" w:sz="4" w:space="0" w:color="auto"/>
              <w:bottom w:val="single" w:sz="4" w:space="0" w:color="auto"/>
              <w:right w:val="single" w:sz="4" w:space="0" w:color="auto"/>
            </w:tcBorders>
          </w:tcPr>
          <w:p w14:paraId="48F55522" w14:textId="77777777" w:rsidR="001E680F" w:rsidRPr="00E25DDC" w:rsidRDefault="001E680F" w:rsidP="001E680F">
            <w:pPr>
              <w:rPr>
                <w:rFonts w:eastAsia="Calibri" w:cs="Lucida Sans"/>
                <w:szCs w:val="22"/>
              </w:rPr>
            </w:pPr>
            <w:r w:rsidRPr="00E25DDC">
              <w:rPr>
                <w:rFonts w:eastAsia="Calibri" w:cs="Lucida Sans"/>
                <w:szCs w:val="22"/>
              </w:rPr>
              <w:t>50</w:t>
            </w:r>
          </w:p>
        </w:tc>
        <w:tc>
          <w:tcPr>
            <w:tcW w:w="1631" w:type="dxa"/>
            <w:gridSpan w:val="2"/>
            <w:tcBorders>
              <w:top w:val="single" w:sz="4" w:space="0" w:color="auto"/>
              <w:left w:val="single" w:sz="4" w:space="0" w:color="auto"/>
              <w:bottom w:val="single" w:sz="4" w:space="0" w:color="auto"/>
              <w:right w:val="single" w:sz="4" w:space="0" w:color="auto"/>
            </w:tcBorders>
          </w:tcPr>
          <w:p w14:paraId="06CFE7E0" w14:textId="77777777" w:rsidR="001E680F" w:rsidRPr="00E25DDC" w:rsidRDefault="001E680F" w:rsidP="001E680F">
            <w:pPr>
              <w:rPr>
                <w:rFonts w:eastAsia="Calibri" w:cs="Lucida Sans"/>
                <w:szCs w:val="22"/>
              </w:rPr>
            </w:pPr>
            <w:r w:rsidRPr="00E25DDC">
              <w:rPr>
                <w:rFonts w:eastAsia="Calibri" w:cs="Lucida Sans"/>
                <w:szCs w:val="22"/>
              </w:rPr>
              <w:t>50</w:t>
            </w:r>
          </w:p>
        </w:tc>
        <w:tc>
          <w:tcPr>
            <w:tcW w:w="670" w:type="dxa"/>
            <w:gridSpan w:val="2"/>
            <w:tcBorders>
              <w:top w:val="single" w:sz="4" w:space="0" w:color="auto"/>
              <w:left w:val="single" w:sz="4" w:space="0" w:color="auto"/>
              <w:bottom w:val="single" w:sz="4" w:space="0" w:color="auto"/>
              <w:right w:val="single" w:sz="4" w:space="0" w:color="auto"/>
            </w:tcBorders>
          </w:tcPr>
          <w:p w14:paraId="70FF2CC7"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11F346B3"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40E41B99"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0A03826B" w14:textId="77777777" w:rsidR="001E680F" w:rsidRPr="00E25DDC" w:rsidRDefault="001E680F" w:rsidP="001E680F">
            <w:pPr>
              <w:rPr>
                <w:rFonts w:eastAsia="Calibri" w:cs="Lucida Sans"/>
                <w:szCs w:val="22"/>
              </w:rPr>
            </w:pPr>
            <w:r w:rsidRPr="00E25DDC">
              <w:rPr>
                <w:rFonts w:eastAsia="Calibri" w:cs="Lucida Sans"/>
                <w:szCs w:val="22"/>
              </w:rPr>
              <w:t>Marketing Management</w:t>
            </w:r>
          </w:p>
        </w:tc>
        <w:tc>
          <w:tcPr>
            <w:tcW w:w="1134" w:type="dxa"/>
            <w:gridSpan w:val="5"/>
            <w:tcBorders>
              <w:top w:val="single" w:sz="4" w:space="0" w:color="auto"/>
              <w:left w:val="single" w:sz="4" w:space="0" w:color="auto"/>
              <w:bottom w:val="single" w:sz="4" w:space="0" w:color="auto"/>
              <w:right w:val="single" w:sz="4" w:space="0" w:color="auto"/>
            </w:tcBorders>
          </w:tcPr>
          <w:p w14:paraId="43AF0170" w14:textId="77777777" w:rsidR="001E680F" w:rsidRPr="00E25DDC" w:rsidRDefault="001E680F" w:rsidP="001E680F">
            <w:pPr>
              <w:rPr>
                <w:rFonts w:eastAsia="Calibri" w:cs="Lucida Sans"/>
                <w:szCs w:val="22"/>
              </w:rPr>
            </w:pPr>
            <w:r w:rsidRPr="00E25DDC">
              <w:rPr>
                <w:rFonts w:eastAsia="Calibri" w:cs="Lucida Sans"/>
                <w:szCs w:val="22"/>
              </w:rPr>
              <w:t>1</w:t>
            </w:r>
          </w:p>
        </w:tc>
        <w:tc>
          <w:tcPr>
            <w:tcW w:w="850" w:type="dxa"/>
            <w:gridSpan w:val="4"/>
            <w:tcBorders>
              <w:top w:val="single" w:sz="4" w:space="0" w:color="auto"/>
              <w:left w:val="single" w:sz="4" w:space="0" w:color="auto"/>
              <w:bottom w:val="single" w:sz="4" w:space="0" w:color="auto"/>
              <w:right w:val="single" w:sz="4" w:space="0" w:color="auto"/>
            </w:tcBorders>
          </w:tcPr>
          <w:p w14:paraId="2BD6F2DD"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gridSpan w:val="3"/>
            <w:tcBorders>
              <w:top w:val="single" w:sz="4" w:space="0" w:color="auto"/>
              <w:left w:val="single" w:sz="4" w:space="0" w:color="auto"/>
              <w:bottom w:val="single" w:sz="4" w:space="0" w:color="auto"/>
              <w:right w:val="single" w:sz="4" w:space="0" w:color="auto"/>
            </w:tcBorders>
          </w:tcPr>
          <w:p w14:paraId="702FE591"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7886F158" w14:textId="77777777" w:rsidR="001E680F" w:rsidRPr="00E25DDC" w:rsidRDefault="001E680F" w:rsidP="001E680F">
            <w:pPr>
              <w:rPr>
                <w:rFonts w:eastAsia="Calibri" w:cs="Lucida Sans"/>
                <w:szCs w:val="22"/>
              </w:rPr>
            </w:pPr>
            <w:r w:rsidRPr="00E25DDC">
              <w:rPr>
                <w:rFonts w:eastAsia="Calibri" w:cs="Lucida Sans"/>
                <w:szCs w:val="22"/>
              </w:rPr>
              <w:t>10</w:t>
            </w:r>
          </w:p>
        </w:tc>
        <w:tc>
          <w:tcPr>
            <w:tcW w:w="764" w:type="dxa"/>
            <w:gridSpan w:val="2"/>
            <w:tcBorders>
              <w:top w:val="single" w:sz="4" w:space="0" w:color="auto"/>
              <w:left w:val="single" w:sz="4" w:space="0" w:color="auto"/>
              <w:bottom w:val="single" w:sz="4" w:space="0" w:color="auto"/>
              <w:right w:val="single" w:sz="4" w:space="0" w:color="auto"/>
            </w:tcBorders>
          </w:tcPr>
          <w:p w14:paraId="6BE5BEF8"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11" w:type="dxa"/>
            <w:gridSpan w:val="2"/>
            <w:tcBorders>
              <w:top w:val="single" w:sz="4" w:space="0" w:color="auto"/>
              <w:left w:val="single" w:sz="4" w:space="0" w:color="auto"/>
              <w:bottom w:val="single" w:sz="4" w:space="0" w:color="auto"/>
              <w:right w:val="single" w:sz="4" w:space="0" w:color="auto"/>
            </w:tcBorders>
          </w:tcPr>
          <w:p w14:paraId="67DC0FA0" w14:textId="77777777" w:rsidR="001E680F" w:rsidRPr="00E25DDC" w:rsidRDefault="001E680F" w:rsidP="001E680F">
            <w:pPr>
              <w:rPr>
                <w:rFonts w:eastAsia="Calibri" w:cs="Lucida Sans"/>
                <w:szCs w:val="22"/>
              </w:rPr>
            </w:pPr>
            <w:r w:rsidRPr="00E25DDC">
              <w:rPr>
                <w:rFonts w:eastAsia="Calibri" w:cs="Lucida Sans"/>
                <w:szCs w:val="22"/>
              </w:rPr>
              <w:t>48</w:t>
            </w:r>
          </w:p>
        </w:tc>
        <w:tc>
          <w:tcPr>
            <w:tcW w:w="1368" w:type="dxa"/>
            <w:gridSpan w:val="2"/>
            <w:tcBorders>
              <w:top w:val="single" w:sz="4" w:space="0" w:color="auto"/>
              <w:left w:val="single" w:sz="4" w:space="0" w:color="auto"/>
              <w:bottom w:val="single" w:sz="4" w:space="0" w:color="auto"/>
              <w:right w:val="single" w:sz="4" w:space="0" w:color="auto"/>
            </w:tcBorders>
          </w:tcPr>
          <w:p w14:paraId="00505DBF" w14:textId="77777777" w:rsidR="001E680F" w:rsidRPr="00E25DDC" w:rsidRDefault="001E680F" w:rsidP="001E680F">
            <w:pPr>
              <w:rPr>
                <w:rFonts w:eastAsia="Calibri" w:cs="Lucida Sans"/>
                <w:szCs w:val="22"/>
              </w:rPr>
            </w:pPr>
            <w:r w:rsidRPr="00E25DDC">
              <w:rPr>
                <w:rFonts w:eastAsia="Calibri" w:cs="Lucida Sans"/>
                <w:szCs w:val="22"/>
              </w:rPr>
              <w:t>202</w:t>
            </w:r>
          </w:p>
        </w:tc>
        <w:tc>
          <w:tcPr>
            <w:tcW w:w="1642" w:type="dxa"/>
            <w:gridSpan w:val="4"/>
            <w:tcBorders>
              <w:top w:val="single" w:sz="4" w:space="0" w:color="auto"/>
              <w:left w:val="single" w:sz="4" w:space="0" w:color="auto"/>
              <w:bottom w:val="single" w:sz="4" w:space="0" w:color="auto"/>
              <w:right w:val="single" w:sz="4" w:space="0" w:color="auto"/>
            </w:tcBorders>
          </w:tcPr>
          <w:p w14:paraId="26291C17" w14:textId="77777777" w:rsidR="001E680F" w:rsidRPr="00E25DDC" w:rsidRDefault="001E680F" w:rsidP="001E680F">
            <w:pPr>
              <w:rPr>
                <w:rFonts w:eastAsia="Calibri" w:cs="Lucida Sans"/>
                <w:szCs w:val="22"/>
              </w:rPr>
            </w:pPr>
            <w:r w:rsidRPr="00E25DDC">
              <w:rPr>
                <w:rFonts w:eastAsia="Calibri" w:cs="Lucida Sans"/>
                <w:szCs w:val="22"/>
              </w:rPr>
              <w:t>50</w:t>
            </w:r>
          </w:p>
        </w:tc>
        <w:tc>
          <w:tcPr>
            <w:tcW w:w="1631" w:type="dxa"/>
            <w:gridSpan w:val="2"/>
            <w:tcBorders>
              <w:top w:val="single" w:sz="4" w:space="0" w:color="auto"/>
              <w:left w:val="single" w:sz="4" w:space="0" w:color="auto"/>
              <w:bottom w:val="single" w:sz="4" w:space="0" w:color="auto"/>
              <w:right w:val="single" w:sz="4" w:space="0" w:color="auto"/>
            </w:tcBorders>
          </w:tcPr>
          <w:p w14:paraId="12275E93" w14:textId="77777777" w:rsidR="001E680F" w:rsidRPr="00E25DDC" w:rsidRDefault="001E680F" w:rsidP="001E680F">
            <w:pPr>
              <w:rPr>
                <w:rFonts w:eastAsia="Calibri" w:cs="Lucida Sans"/>
                <w:szCs w:val="22"/>
              </w:rPr>
            </w:pPr>
            <w:r w:rsidRPr="00E25DDC">
              <w:rPr>
                <w:rFonts w:eastAsia="Calibri" w:cs="Lucida Sans"/>
                <w:szCs w:val="22"/>
              </w:rPr>
              <w:t>50</w:t>
            </w:r>
          </w:p>
        </w:tc>
        <w:tc>
          <w:tcPr>
            <w:tcW w:w="670" w:type="dxa"/>
            <w:gridSpan w:val="2"/>
            <w:tcBorders>
              <w:top w:val="single" w:sz="4" w:space="0" w:color="auto"/>
              <w:left w:val="single" w:sz="4" w:space="0" w:color="auto"/>
              <w:bottom w:val="single" w:sz="4" w:space="0" w:color="auto"/>
              <w:right w:val="single" w:sz="4" w:space="0" w:color="auto"/>
            </w:tcBorders>
          </w:tcPr>
          <w:p w14:paraId="0B63E275"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54DBBB3F"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3CEBEA3D"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4185FC41" w14:textId="77777777" w:rsidR="001E680F" w:rsidRPr="00E25DDC" w:rsidRDefault="001E680F" w:rsidP="001E680F">
            <w:pPr>
              <w:rPr>
                <w:rFonts w:eastAsia="Calibri" w:cs="Lucida Sans"/>
                <w:szCs w:val="22"/>
              </w:rPr>
            </w:pPr>
            <w:r w:rsidRPr="00E25DDC">
              <w:rPr>
                <w:rFonts w:eastAsia="Calibri" w:cs="Lucida Sans"/>
                <w:szCs w:val="22"/>
              </w:rPr>
              <w:t>Business Statistics and Analytics</w:t>
            </w:r>
          </w:p>
        </w:tc>
        <w:tc>
          <w:tcPr>
            <w:tcW w:w="1134" w:type="dxa"/>
            <w:gridSpan w:val="5"/>
            <w:tcBorders>
              <w:top w:val="single" w:sz="4" w:space="0" w:color="auto"/>
              <w:left w:val="single" w:sz="4" w:space="0" w:color="auto"/>
              <w:bottom w:val="single" w:sz="4" w:space="0" w:color="auto"/>
              <w:right w:val="single" w:sz="4" w:space="0" w:color="auto"/>
            </w:tcBorders>
          </w:tcPr>
          <w:p w14:paraId="4C2B1823" w14:textId="77777777" w:rsidR="001E680F" w:rsidRPr="00E25DDC" w:rsidRDefault="001E680F" w:rsidP="001E680F">
            <w:pPr>
              <w:rPr>
                <w:rFonts w:eastAsia="Calibri" w:cs="Lucida Sans"/>
                <w:szCs w:val="22"/>
              </w:rPr>
            </w:pPr>
            <w:r w:rsidRPr="00E25DDC">
              <w:rPr>
                <w:rFonts w:eastAsia="Calibri" w:cs="Lucida Sans"/>
                <w:szCs w:val="22"/>
              </w:rPr>
              <w:t>1</w:t>
            </w:r>
          </w:p>
        </w:tc>
        <w:tc>
          <w:tcPr>
            <w:tcW w:w="850" w:type="dxa"/>
            <w:gridSpan w:val="4"/>
            <w:tcBorders>
              <w:top w:val="single" w:sz="4" w:space="0" w:color="auto"/>
              <w:left w:val="single" w:sz="4" w:space="0" w:color="auto"/>
              <w:bottom w:val="single" w:sz="4" w:space="0" w:color="auto"/>
              <w:right w:val="single" w:sz="4" w:space="0" w:color="auto"/>
            </w:tcBorders>
          </w:tcPr>
          <w:p w14:paraId="2C49DE58"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gridSpan w:val="3"/>
            <w:tcBorders>
              <w:top w:val="single" w:sz="4" w:space="0" w:color="auto"/>
              <w:left w:val="single" w:sz="4" w:space="0" w:color="auto"/>
              <w:bottom w:val="single" w:sz="4" w:space="0" w:color="auto"/>
              <w:right w:val="single" w:sz="4" w:space="0" w:color="auto"/>
            </w:tcBorders>
          </w:tcPr>
          <w:p w14:paraId="28E39177"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3D503E40"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gridSpan w:val="2"/>
            <w:tcBorders>
              <w:top w:val="single" w:sz="4" w:space="0" w:color="auto"/>
              <w:left w:val="single" w:sz="4" w:space="0" w:color="auto"/>
              <w:bottom w:val="single" w:sz="4" w:space="0" w:color="auto"/>
              <w:right w:val="single" w:sz="4" w:space="0" w:color="auto"/>
            </w:tcBorders>
          </w:tcPr>
          <w:p w14:paraId="4A70E3AF"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gridSpan w:val="2"/>
            <w:tcBorders>
              <w:top w:val="single" w:sz="4" w:space="0" w:color="auto"/>
              <w:left w:val="single" w:sz="4" w:space="0" w:color="auto"/>
              <w:bottom w:val="single" w:sz="4" w:space="0" w:color="auto"/>
              <w:right w:val="single" w:sz="4" w:space="0" w:color="auto"/>
            </w:tcBorders>
          </w:tcPr>
          <w:p w14:paraId="67DB8085" w14:textId="77777777" w:rsidR="001E680F" w:rsidRPr="00E25DDC" w:rsidRDefault="001E680F" w:rsidP="001E680F">
            <w:pPr>
              <w:rPr>
                <w:rFonts w:eastAsia="Calibri" w:cs="Lucida Sans"/>
                <w:szCs w:val="22"/>
              </w:rPr>
            </w:pPr>
            <w:r w:rsidRPr="00E25DDC">
              <w:rPr>
                <w:rFonts w:eastAsia="Calibri" w:cs="Lucida Sans"/>
                <w:szCs w:val="22"/>
              </w:rPr>
              <w:t>48</w:t>
            </w:r>
          </w:p>
        </w:tc>
        <w:tc>
          <w:tcPr>
            <w:tcW w:w="1368" w:type="dxa"/>
            <w:gridSpan w:val="2"/>
            <w:tcBorders>
              <w:top w:val="single" w:sz="4" w:space="0" w:color="auto"/>
              <w:left w:val="single" w:sz="4" w:space="0" w:color="auto"/>
              <w:bottom w:val="single" w:sz="4" w:space="0" w:color="auto"/>
              <w:right w:val="single" w:sz="4" w:space="0" w:color="auto"/>
            </w:tcBorders>
          </w:tcPr>
          <w:p w14:paraId="6ADE6740" w14:textId="77777777" w:rsidR="001E680F" w:rsidRPr="00E25DDC" w:rsidRDefault="001E680F" w:rsidP="001E680F">
            <w:pPr>
              <w:rPr>
                <w:rFonts w:eastAsia="Calibri" w:cs="Lucida Sans"/>
                <w:szCs w:val="22"/>
              </w:rPr>
            </w:pPr>
            <w:r w:rsidRPr="00E25DDC">
              <w:rPr>
                <w:rFonts w:eastAsia="Calibri" w:cs="Lucida Sans"/>
                <w:szCs w:val="22"/>
              </w:rPr>
              <w:t>77</w:t>
            </w:r>
          </w:p>
        </w:tc>
        <w:tc>
          <w:tcPr>
            <w:tcW w:w="1642" w:type="dxa"/>
            <w:gridSpan w:val="4"/>
            <w:tcBorders>
              <w:top w:val="single" w:sz="4" w:space="0" w:color="auto"/>
              <w:left w:val="single" w:sz="4" w:space="0" w:color="auto"/>
              <w:bottom w:val="single" w:sz="4" w:space="0" w:color="auto"/>
              <w:right w:val="single" w:sz="4" w:space="0" w:color="auto"/>
            </w:tcBorders>
          </w:tcPr>
          <w:p w14:paraId="712BE288"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31" w:type="dxa"/>
            <w:gridSpan w:val="2"/>
            <w:tcBorders>
              <w:top w:val="single" w:sz="4" w:space="0" w:color="auto"/>
              <w:left w:val="single" w:sz="4" w:space="0" w:color="auto"/>
              <w:bottom w:val="single" w:sz="4" w:space="0" w:color="auto"/>
              <w:right w:val="single" w:sz="4" w:space="0" w:color="auto"/>
            </w:tcBorders>
          </w:tcPr>
          <w:p w14:paraId="3B9E64FB" w14:textId="77777777" w:rsidR="001E680F" w:rsidRPr="00E25DDC" w:rsidRDefault="001E680F" w:rsidP="001E680F">
            <w:pPr>
              <w:rPr>
                <w:rFonts w:eastAsia="Calibri" w:cs="Lucida Sans"/>
                <w:szCs w:val="22"/>
              </w:rPr>
            </w:pPr>
          </w:p>
        </w:tc>
        <w:tc>
          <w:tcPr>
            <w:tcW w:w="670" w:type="dxa"/>
            <w:gridSpan w:val="2"/>
            <w:tcBorders>
              <w:top w:val="single" w:sz="4" w:space="0" w:color="auto"/>
              <w:left w:val="single" w:sz="4" w:space="0" w:color="auto"/>
              <w:bottom w:val="single" w:sz="4" w:space="0" w:color="auto"/>
              <w:right w:val="single" w:sz="4" w:space="0" w:color="auto"/>
            </w:tcBorders>
          </w:tcPr>
          <w:p w14:paraId="4694C87A"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352908BE"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0CAB524E"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23813BD3" w14:textId="77777777" w:rsidR="001E680F" w:rsidRPr="00E25DDC" w:rsidRDefault="001E680F" w:rsidP="001E680F">
            <w:pPr>
              <w:rPr>
                <w:rFonts w:eastAsia="Calibri" w:cs="Lucida Sans"/>
                <w:szCs w:val="22"/>
              </w:rPr>
            </w:pPr>
            <w:r w:rsidRPr="00E25DDC">
              <w:rPr>
                <w:rFonts w:eastAsia="Calibri" w:cs="Lucida Sans"/>
                <w:szCs w:val="22"/>
              </w:rPr>
              <w:t>Financial Management Tools for the Enterprise</w:t>
            </w:r>
          </w:p>
        </w:tc>
        <w:tc>
          <w:tcPr>
            <w:tcW w:w="1134" w:type="dxa"/>
            <w:gridSpan w:val="5"/>
            <w:tcBorders>
              <w:top w:val="single" w:sz="4" w:space="0" w:color="auto"/>
              <w:left w:val="single" w:sz="4" w:space="0" w:color="auto"/>
              <w:bottom w:val="single" w:sz="4" w:space="0" w:color="auto"/>
              <w:right w:val="single" w:sz="4" w:space="0" w:color="auto"/>
            </w:tcBorders>
          </w:tcPr>
          <w:p w14:paraId="2FE0DE0D" w14:textId="77777777" w:rsidR="001E680F" w:rsidRPr="00E25DDC" w:rsidRDefault="001E680F" w:rsidP="001E680F">
            <w:pPr>
              <w:rPr>
                <w:rFonts w:eastAsia="Calibri" w:cs="Lucida Sans"/>
                <w:szCs w:val="22"/>
              </w:rPr>
            </w:pPr>
            <w:r w:rsidRPr="00E25DDC">
              <w:rPr>
                <w:rFonts w:eastAsia="Calibri" w:cs="Lucida Sans"/>
                <w:szCs w:val="22"/>
              </w:rPr>
              <w:t>1</w:t>
            </w:r>
          </w:p>
        </w:tc>
        <w:tc>
          <w:tcPr>
            <w:tcW w:w="850" w:type="dxa"/>
            <w:gridSpan w:val="4"/>
            <w:tcBorders>
              <w:top w:val="single" w:sz="4" w:space="0" w:color="auto"/>
              <w:left w:val="single" w:sz="4" w:space="0" w:color="auto"/>
              <w:bottom w:val="single" w:sz="4" w:space="0" w:color="auto"/>
              <w:right w:val="single" w:sz="4" w:space="0" w:color="auto"/>
            </w:tcBorders>
          </w:tcPr>
          <w:p w14:paraId="60B36EBD"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5EAC3694"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0FB6B784"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gridSpan w:val="2"/>
            <w:tcBorders>
              <w:top w:val="single" w:sz="4" w:space="0" w:color="auto"/>
              <w:left w:val="single" w:sz="4" w:space="0" w:color="auto"/>
              <w:bottom w:val="single" w:sz="4" w:space="0" w:color="auto"/>
              <w:right w:val="single" w:sz="4" w:space="0" w:color="auto"/>
            </w:tcBorders>
          </w:tcPr>
          <w:p w14:paraId="6FAAFE12"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gridSpan w:val="2"/>
            <w:tcBorders>
              <w:top w:val="single" w:sz="4" w:space="0" w:color="auto"/>
              <w:left w:val="single" w:sz="4" w:space="0" w:color="auto"/>
              <w:bottom w:val="single" w:sz="4" w:space="0" w:color="auto"/>
              <w:right w:val="single" w:sz="4" w:space="0" w:color="auto"/>
            </w:tcBorders>
          </w:tcPr>
          <w:p w14:paraId="0DE1DE72"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gridSpan w:val="2"/>
            <w:tcBorders>
              <w:top w:val="single" w:sz="4" w:space="0" w:color="auto"/>
              <w:left w:val="single" w:sz="4" w:space="0" w:color="auto"/>
              <w:bottom w:val="single" w:sz="4" w:space="0" w:color="auto"/>
              <w:right w:val="single" w:sz="4" w:space="0" w:color="auto"/>
            </w:tcBorders>
          </w:tcPr>
          <w:p w14:paraId="2D1F7017"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42" w:type="dxa"/>
            <w:gridSpan w:val="4"/>
            <w:tcBorders>
              <w:top w:val="single" w:sz="4" w:space="0" w:color="auto"/>
              <w:left w:val="single" w:sz="4" w:space="0" w:color="auto"/>
              <w:bottom w:val="single" w:sz="4" w:space="0" w:color="auto"/>
              <w:right w:val="single" w:sz="4" w:space="0" w:color="auto"/>
            </w:tcBorders>
          </w:tcPr>
          <w:p w14:paraId="2A1BF06F" w14:textId="77777777" w:rsidR="001E680F" w:rsidRPr="00E25DDC" w:rsidRDefault="001E680F" w:rsidP="001E680F">
            <w:pPr>
              <w:rPr>
                <w:rFonts w:eastAsia="Calibri" w:cs="Lucida Sans"/>
                <w:szCs w:val="22"/>
              </w:rPr>
            </w:pPr>
            <w:r w:rsidRPr="00E25DDC">
              <w:rPr>
                <w:rFonts w:eastAsia="Calibri" w:cs="Lucida Sans"/>
                <w:szCs w:val="22"/>
              </w:rPr>
              <w:t>50</w:t>
            </w:r>
          </w:p>
        </w:tc>
        <w:tc>
          <w:tcPr>
            <w:tcW w:w="1631" w:type="dxa"/>
            <w:gridSpan w:val="2"/>
            <w:tcBorders>
              <w:top w:val="single" w:sz="4" w:space="0" w:color="auto"/>
              <w:left w:val="single" w:sz="4" w:space="0" w:color="auto"/>
              <w:bottom w:val="single" w:sz="4" w:space="0" w:color="auto"/>
              <w:right w:val="single" w:sz="4" w:space="0" w:color="auto"/>
            </w:tcBorders>
          </w:tcPr>
          <w:p w14:paraId="0CE39025" w14:textId="77777777" w:rsidR="001E680F" w:rsidRPr="00E25DDC" w:rsidRDefault="001E680F" w:rsidP="001E680F">
            <w:pPr>
              <w:rPr>
                <w:rFonts w:eastAsia="Calibri" w:cs="Lucida Sans"/>
                <w:szCs w:val="22"/>
              </w:rPr>
            </w:pPr>
            <w:r w:rsidRPr="00E25DDC">
              <w:rPr>
                <w:rFonts w:eastAsia="Calibri" w:cs="Lucida Sans"/>
                <w:szCs w:val="22"/>
              </w:rPr>
              <w:t>50</w:t>
            </w:r>
          </w:p>
        </w:tc>
        <w:tc>
          <w:tcPr>
            <w:tcW w:w="670" w:type="dxa"/>
            <w:gridSpan w:val="2"/>
            <w:tcBorders>
              <w:top w:val="single" w:sz="4" w:space="0" w:color="auto"/>
              <w:left w:val="single" w:sz="4" w:space="0" w:color="auto"/>
              <w:bottom w:val="single" w:sz="4" w:space="0" w:color="auto"/>
              <w:right w:val="single" w:sz="4" w:space="0" w:color="auto"/>
            </w:tcBorders>
          </w:tcPr>
          <w:p w14:paraId="111D894D"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0E727CE1"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02413C97"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1BBE1EFC" w14:textId="77777777" w:rsidR="001E680F" w:rsidRPr="00E25DDC" w:rsidRDefault="001E680F" w:rsidP="001E680F">
            <w:pPr>
              <w:rPr>
                <w:rFonts w:eastAsia="Calibri" w:cs="Lucida Sans"/>
                <w:szCs w:val="22"/>
              </w:rPr>
            </w:pPr>
            <w:r w:rsidRPr="00E25DDC">
              <w:rPr>
                <w:rFonts w:eastAsia="Calibri" w:cs="Lucida Sans"/>
                <w:szCs w:val="22"/>
              </w:rPr>
              <w:t>Capstone Project Preparation</w:t>
            </w:r>
          </w:p>
        </w:tc>
        <w:tc>
          <w:tcPr>
            <w:tcW w:w="1134" w:type="dxa"/>
            <w:gridSpan w:val="5"/>
            <w:tcBorders>
              <w:top w:val="single" w:sz="4" w:space="0" w:color="auto"/>
              <w:left w:val="single" w:sz="4" w:space="0" w:color="auto"/>
              <w:bottom w:val="single" w:sz="4" w:space="0" w:color="auto"/>
              <w:right w:val="single" w:sz="4" w:space="0" w:color="auto"/>
            </w:tcBorders>
          </w:tcPr>
          <w:p w14:paraId="67B770E1" w14:textId="77777777" w:rsidR="001E680F" w:rsidRPr="00E25DDC" w:rsidRDefault="001E680F" w:rsidP="001E680F">
            <w:pPr>
              <w:rPr>
                <w:rFonts w:eastAsia="Calibri" w:cs="Lucida Sans"/>
                <w:szCs w:val="22"/>
              </w:rPr>
            </w:pPr>
            <w:r w:rsidRPr="00E25DDC">
              <w:rPr>
                <w:rFonts w:eastAsia="Calibri" w:cs="Lucida Sans"/>
                <w:szCs w:val="22"/>
              </w:rPr>
              <w:t>1</w:t>
            </w:r>
          </w:p>
        </w:tc>
        <w:tc>
          <w:tcPr>
            <w:tcW w:w="850" w:type="dxa"/>
            <w:gridSpan w:val="4"/>
            <w:tcBorders>
              <w:top w:val="single" w:sz="4" w:space="0" w:color="auto"/>
              <w:left w:val="single" w:sz="4" w:space="0" w:color="auto"/>
              <w:bottom w:val="single" w:sz="4" w:space="0" w:color="auto"/>
              <w:right w:val="single" w:sz="4" w:space="0" w:color="auto"/>
            </w:tcBorders>
          </w:tcPr>
          <w:p w14:paraId="03725596"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544A19E8"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39D0BEE2"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gridSpan w:val="2"/>
            <w:tcBorders>
              <w:top w:val="single" w:sz="4" w:space="0" w:color="auto"/>
              <w:left w:val="single" w:sz="4" w:space="0" w:color="auto"/>
              <w:bottom w:val="single" w:sz="4" w:space="0" w:color="auto"/>
              <w:right w:val="single" w:sz="4" w:space="0" w:color="auto"/>
            </w:tcBorders>
          </w:tcPr>
          <w:p w14:paraId="1837C9A2"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gridSpan w:val="2"/>
            <w:tcBorders>
              <w:top w:val="single" w:sz="4" w:space="0" w:color="auto"/>
              <w:left w:val="single" w:sz="4" w:space="0" w:color="auto"/>
              <w:bottom w:val="single" w:sz="4" w:space="0" w:color="auto"/>
              <w:right w:val="single" w:sz="4" w:space="0" w:color="auto"/>
            </w:tcBorders>
          </w:tcPr>
          <w:p w14:paraId="2F3F040D"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gridSpan w:val="2"/>
            <w:tcBorders>
              <w:top w:val="single" w:sz="4" w:space="0" w:color="auto"/>
              <w:left w:val="single" w:sz="4" w:space="0" w:color="auto"/>
              <w:bottom w:val="single" w:sz="4" w:space="0" w:color="auto"/>
              <w:right w:val="single" w:sz="4" w:space="0" w:color="auto"/>
            </w:tcBorders>
          </w:tcPr>
          <w:p w14:paraId="1F8B230B"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42" w:type="dxa"/>
            <w:gridSpan w:val="4"/>
            <w:tcBorders>
              <w:top w:val="single" w:sz="4" w:space="0" w:color="auto"/>
              <w:left w:val="single" w:sz="4" w:space="0" w:color="auto"/>
              <w:bottom w:val="single" w:sz="4" w:space="0" w:color="auto"/>
              <w:right w:val="single" w:sz="4" w:space="0" w:color="auto"/>
            </w:tcBorders>
          </w:tcPr>
          <w:p w14:paraId="37CC18F1"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31" w:type="dxa"/>
            <w:gridSpan w:val="2"/>
            <w:tcBorders>
              <w:top w:val="single" w:sz="4" w:space="0" w:color="auto"/>
              <w:left w:val="single" w:sz="4" w:space="0" w:color="auto"/>
              <w:bottom w:val="single" w:sz="4" w:space="0" w:color="auto"/>
              <w:right w:val="single" w:sz="4" w:space="0" w:color="auto"/>
            </w:tcBorders>
          </w:tcPr>
          <w:p w14:paraId="2BE59504" w14:textId="77777777" w:rsidR="001E680F" w:rsidRPr="00E25DDC" w:rsidRDefault="001E680F" w:rsidP="001E680F">
            <w:pPr>
              <w:rPr>
                <w:rFonts w:eastAsia="Calibri" w:cs="Lucida Sans"/>
                <w:szCs w:val="22"/>
              </w:rPr>
            </w:pPr>
          </w:p>
        </w:tc>
        <w:tc>
          <w:tcPr>
            <w:tcW w:w="670" w:type="dxa"/>
            <w:gridSpan w:val="2"/>
            <w:tcBorders>
              <w:top w:val="single" w:sz="4" w:space="0" w:color="auto"/>
              <w:left w:val="single" w:sz="4" w:space="0" w:color="auto"/>
              <w:bottom w:val="single" w:sz="4" w:space="0" w:color="auto"/>
              <w:right w:val="single" w:sz="4" w:space="0" w:color="auto"/>
            </w:tcBorders>
          </w:tcPr>
          <w:p w14:paraId="21928E86"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03E396AA"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592D812E"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41C19974" w14:textId="77777777" w:rsidR="001E680F" w:rsidRPr="00E25DDC" w:rsidRDefault="001E680F" w:rsidP="001E680F">
            <w:pPr>
              <w:rPr>
                <w:rFonts w:eastAsia="Calibri" w:cs="Lucida Sans"/>
                <w:szCs w:val="22"/>
              </w:rPr>
            </w:pPr>
            <w:r w:rsidRPr="00E25DDC">
              <w:rPr>
                <w:rFonts w:eastAsia="Calibri" w:cs="Lucida Sans"/>
                <w:szCs w:val="22"/>
              </w:rPr>
              <w:t>Event Management Planning</w:t>
            </w:r>
          </w:p>
        </w:tc>
        <w:tc>
          <w:tcPr>
            <w:tcW w:w="1134" w:type="dxa"/>
            <w:gridSpan w:val="5"/>
            <w:tcBorders>
              <w:top w:val="single" w:sz="4" w:space="0" w:color="auto"/>
              <w:left w:val="single" w:sz="4" w:space="0" w:color="auto"/>
              <w:bottom w:val="single" w:sz="4" w:space="0" w:color="auto"/>
              <w:right w:val="single" w:sz="4" w:space="0" w:color="auto"/>
            </w:tcBorders>
          </w:tcPr>
          <w:p w14:paraId="3B28C584" w14:textId="77777777" w:rsidR="001E680F" w:rsidRPr="00E25DDC" w:rsidRDefault="001E680F" w:rsidP="001E680F">
            <w:pPr>
              <w:rPr>
                <w:rFonts w:eastAsia="Calibri" w:cs="Lucida Sans"/>
                <w:szCs w:val="22"/>
              </w:rPr>
            </w:pPr>
            <w:r w:rsidRPr="00E25DDC">
              <w:rPr>
                <w:rFonts w:eastAsia="Calibri" w:cs="Lucida Sans"/>
                <w:szCs w:val="22"/>
              </w:rPr>
              <w:t>1</w:t>
            </w:r>
          </w:p>
        </w:tc>
        <w:tc>
          <w:tcPr>
            <w:tcW w:w="850" w:type="dxa"/>
            <w:gridSpan w:val="4"/>
            <w:tcBorders>
              <w:top w:val="single" w:sz="4" w:space="0" w:color="auto"/>
              <w:left w:val="single" w:sz="4" w:space="0" w:color="auto"/>
              <w:bottom w:val="single" w:sz="4" w:space="0" w:color="auto"/>
              <w:right w:val="single" w:sz="4" w:space="0" w:color="auto"/>
            </w:tcBorders>
          </w:tcPr>
          <w:p w14:paraId="262E32A5"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5559A7AD"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6B82797A"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gridSpan w:val="2"/>
            <w:tcBorders>
              <w:top w:val="single" w:sz="4" w:space="0" w:color="auto"/>
              <w:left w:val="single" w:sz="4" w:space="0" w:color="auto"/>
              <w:bottom w:val="single" w:sz="4" w:space="0" w:color="auto"/>
              <w:right w:val="single" w:sz="4" w:space="0" w:color="auto"/>
            </w:tcBorders>
          </w:tcPr>
          <w:p w14:paraId="077B312A"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gridSpan w:val="2"/>
            <w:tcBorders>
              <w:top w:val="single" w:sz="4" w:space="0" w:color="auto"/>
              <w:left w:val="single" w:sz="4" w:space="0" w:color="auto"/>
              <w:bottom w:val="single" w:sz="4" w:space="0" w:color="auto"/>
              <w:right w:val="single" w:sz="4" w:space="0" w:color="auto"/>
            </w:tcBorders>
          </w:tcPr>
          <w:p w14:paraId="1C19C4D8"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gridSpan w:val="2"/>
            <w:tcBorders>
              <w:top w:val="single" w:sz="4" w:space="0" w:color="auto"/>
              <w:left w:val="single" w:sz="4" w:space="0" w:color="auto"/>
              <w:bottom w:val="single" w:sz="4" w:space="0" w:color="auto"/>
              <w:right w:val="single" w:sz="4" w:space="0" w:color="auto"/>
            </w:tcBorders>
          </w:tcPr>
          <w:p w14:paraId="23A148DE"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42" w:type="dxa"/>
            <w:gridSpan w:val="4"/>
            <w:tcBorders>
              <w:top w:val="single" w:sz="4" w:space="0" w:color="auto"/>
              <w:left w:val="single" w:sz="4" w:space="0" w:color="auto"/>
              <w:bottom w:val="single" w:sz="4" w:space="0" w:color="auto"/>
              <w:right w:val="single" w:sz="4" w:space="0" w:color="auto"/>
            </w:tcBorders>
          </w:tcPr>
          <w:p w14:paraId="7D75418A"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31" w:type="dxa"/>
            <w:gridSpan w:val="2"/>
            <w:tcBorders>
              <w:top w:val="single" w:sz="4" w:space="0" w:color="auto"/>
              <w:left w:val="single" w:sz="4" w:space="0" w:color="auto"/>
              <w:bottom w:val="single" w:sz="4" w:space="0" w:color="auto"/>
              <w:right w:val="single" w:sz="4" w:space="0" w:color="auto"/>
            </w:tcBorders>
          </w:tcPr>
          <w:p w14:paraId="1660439F" w14:textId="77777777" w:rsidR="001E680F" w:rsidRPr="00E25DDC" w:rsidRDefault="001E680F" w:rsidP="001E680F">
            <w:pPr>
              <w:rPr>
                <w:rFonts w:eastAsia="Calibri" w:cs="Lucida Sans"/>
                <w:szCs w:val="22"/>
              </w:rPr>
            </w:pPr>
          </w:p>
        </w:tc>
        <w:tc>
          <w:tcPr>
            <w:tcW w:w="670" w:type="dxa"/>
            <w:gridSpan w:val="2"/>
            <w:tcBorders>
              <w:top w:val="single" w:sz="4" w:space="0" w:color="auto"/>
              <w:left w:val="single" w:sz="4" w:space="0" w:color="auto"/>
              <w:bottom w:val="single" w:sz="4" w:space="0" w:color="auto"/>
              <w:right w:val="single" w:sz="4" w:space="0" w:color="auto"/>
            </w:tcBorders>
          </w:tcPr>
          <w:p w14:paraId="060EE13D"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7009A548"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4D179F65"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1E4AC2E8" w14:textId="77777777" w:rsidR="001E680F" w:rsidRPr="00E25DDC" w:rsidRDefault="001E680F" w:rsidP="001E680F">
            <w:pPr>
              <w:rPr>
                <w:rFonts w:eastAsia="Calibri" w:cs="Lucida Sans"/>
                <w:szCs w:val="22"/>
              </w:rPr>
            </w:pPr>
            <w:r w:rsidRPr="00E25DDC">
              <w:rPr>
                <w:rFonts w:eastAsia="Calibri" w:cs="Lucida Sans"/>
                <w:szCs w:val="22"/>
              </w:rPr>
              <w:t>Organisational Development</w:t>
            </w:r>
          </w:p>
        </w:tc>
        <w:tc>
          <w:tcPr>
            <w:tcW w:w="1134" w:type="dxa"/>
            <w:gridSpan w:val="5"/>
            <w:tcBorders>
              <w:top w:val="single" w:sz="4" w:space="0" w:color="auto"/>
              <w:left w:val="single" w:sz="4" w:space="0" w:color="auto"/>
              <w:bottom w:val="single" w:sz="4" w:space="0" w:color="auto"/>
              <w:right w:val="single" w:sz="4" w:space="0" w:color="auto"/>
            </w:tcBorders>
          </w:tcPr>
          <w:p w14:paraId="3523F042" w14:textId="77777777" w:rsidR="001E680F" w:rsidRPr="00E25DDC" w:rsidRDefault="001E680F" w:rsidP="001E680F">
            <w:pPr>
              <w:rPr>
                <w:rFonts w:eastAsia="Calibri" w:cs="Lucida Sans"/>
                <w:szCs w:val="22"/>
              </w:rPr>
            </w:pPr>
            <w:r w:rsidRPr="00E25DDC">
              <w:rPr>
                <w:rFonts w:eastAsia="Calibri" w:cs="Lucida Sans"/>
                <w:szCs w:val="22"/>
              </w:rPr>
              <w:t>1</w:t>
            </w:r>
          </w:p>
        </w:tc>
        <w:tc>
          <w:tcPr>
            <w:tcW w:w="850" w:type="dxa"/>
            <w:gridSpan w:val="4"/>
            <w:tcBorders>
              <w:top w:val="single" w:sz="4" w:space="0" w:color="auto"/>
              <w:left w:val="single" w:sz="4" w:space="0" w:color="auto"/>
              <w:bottom w:val="single" w:sz="4" w:space="0" w:color="auto"/>
              <w:right w:val="single" w:sz="4" w:space="0" w:color="auto"/>
            </w:tcBorders>
          </w:tcPr>
          <w:p w14:paraId="3EC4F3BC"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24C75262"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0DB04056"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gridSpan w:val="2"/>
            <w:tcBorders>
              <w:top w:val="single" w:sz="4" w:space="0" w:color="auto"/>
              <w:left w:val="single" w:sz="4" w:space="0" w:color="auto"/>
              <w:bottom w:val="single" w:sz="4" w:space="0" w:color="auto"/>
              <w:right w:val="single" w:sz="4" w:space="0" w:color="auto"/>
            </w:tcBorders>
          </w:tcPr>
          <w:p w14:paraId="3DA0E8B4"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gridSpan w:val="2"/>
            <w:tcBorders>
              <w:top w:val="single" w:sz="4" w:space="0" w:color="auto"/>
              <w:left w:val="single" w:sz="4" w:space="0" w:color="auto"/>
              <w:bottom w:val="single" w:sz="4" w:space="0" w:color="auto"/>
              <w:right w:val="single" w:sz="4" w:space="0" w:color="auto"/>
            </w:tcBorders>
          </w:tcPr>
          <w:p w14:paraId="610C037A"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gridSpan w:val="2"/>
            <w:tcBorders>
              <w:top w:val="single" w:sz="4" w:space="0" w:color="auto"/>
              <w:left w:val="single" w:sz="4" w:space="0" w:color="auto"/>
              <w:bottom w:val="single" w:sz="4" w:space="0" w:color="auto"/>
              <w:right w:val="single" w:sz="4" w:space="0" w:color="auto"/>
            </w:tcBorders>
          </w:tcPr>
          <w:p w14:paraId="24EE411B"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42" w:type="dxa"/>
            <w:gridSpan w:val="4"/>
            <w:tcBorders>
              <w:top w:val="single" w:sz="4" w:space="0" w:color="auto"/>
              <w:left w:val="single" w:sz="4" w:space="0" w:color="auto"/>
              <w:bottom w:val="single" w:sz="4" w:space="0" w:color="auto"/>
              <w:right w:val="single" w:sz="4" w:space="0" w:color="auto"/>
            </w:tcBorders>
          </w:tcPr>
          <w:p w14:paraId="63445DDB" w14:textId="77777777" w:rsidR="001E680F" w:rsidRPr="00E25DDC" w:rsidRDefault="001E680F" w:rsidP="001E680F">
            <w:pPr>
              <w:rPr>
                <w:rFonts w:eastAsia="Calibri" w:cs="Lucida Sans"/>
                <w:szCs w:val="22"/>
              </w:rPr>
            </w:pPr>
            <w:r w:rsidRPr="00E25DDC">
              <w:rPr>
                <w:rFonts w:eastAsia="Calibri" w:cs="Lucida Sans"/>
                <w:szCs w:val="22"/>
              </w:rPr>
              <w:t>40</w:t>
            </w:r>
          </w:p>
        </w:tc>
        <w:tc>
          <w:tcPr>
            <w:tcW w:w="1631" w:type="dxa"/>
            <w:gridSpan w:val="2"/>
            <w:tcBorders>
              <w:top w:val="single" w:sz="4" w:space="0" w:color="auto"/>
              <w:left w:val="single" w:sz="4" w:space="0" w:color="auto"/>
              <w:bottom w:val="single" w:sz="4" w:space="0" w:color="auto"/>
              <w:right w:val="single" w:sz="4" w:space="0" w:color="auto"/>
            </w:tcBorders>
          </w:tcPr>
          <w:p w14:paraId="50D18B7A" w14:textId="77777777" w:rsidR="001E680F" w:rsidRPr="00E25DDC" w:rsidRDefault="001E680F" w:rsidP="001E680F">
            <w:pPr>
              <w:rPr>
                <w:rFonts w:eastAsia="Calibri" w:cs="Lucida Sans"/>
                <w:szCs w:val="22"/>
              </w:rPr>
            </w:pPr>
            <w:r w:rsidRPr="00E25DDC">
              <w:rPr>
                <w:rFonts w:eastAsia="Calibri" w:cs="Lucida Sans"/>
                <w:szCs w:val="22"/>
              </w:rPr>
              <w:t>60</w:t>
            </w:r>
          </w:p>
        </w:tc>
        <w:tc>
          <w:tcPr>
            <w:tcW w:w="670" w:type="dxa"/>
            <w:gridSpan w:val="2"/>
            <w:tcBorders>
              <w:top w:val="single" w:sz="4" w:space="0" w:color="auto"/>
              <w:left w:val="single" w:sz="4" w:space="0" w:color="auto"/>
              <w:bottom w:val="single" w:sz="4" w:space="0" w:color="auto"/>
              <w:right w:val="single" w:sz="4" w:space="0" w:color="auto"/>
            </w:tcBorders>
          </w:tcPr>
          <w:p w14:paraId="11E096E6"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279A91AF"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3D16B00B"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2A6C7DA0" w14:textId="77777777" w:rsidR="001E680F" w:rsidRPr="00E25DDC" w:rsidRDefault="001E680F" w:rsidP="001E680F">
            <w:pPr>
              <w:rPr>
                <w:rFonts w:eastAsia="Calibri" w:cs="Lucida Sans"/>
                <w:szCs w:val="22"/>
              </w:rPr>
            </w:pPr>
            <w:r w:rsidRPr="00E25DDC">
              <w:rPr>
                <w:rFonts w:eastAsia="Calibri" w:cs="Lucida Sans"/>
                <w:szCs w:val="22"/>
              </w:rPr>
              <w:t>Public Relations and Social Media</w:t>
            </w:r>
          </w:p>
        </w:tc>
        <w:tc>
          <w:tcPr>
            <w:tcW w:w="1134" w:type="dxa"/>
            <w:gridSpan w:val="5"/>
            <w:tcBorders>
              <w:top w:val="single" w:sz="4" w:space="0" w:color="auto"/>
              <w:left w:val="single" w:sz="4" w:space="0" w:color="auto"/>
              <w:bottom w:val="single" w:sz="4" w:space="0" w:color="auto"/>
              <w:right w:val="single" w:sz="4" w:space="0" w:color="auto"/>
            </w:tcBorders>
          </w:tcPr>
          <w:p w14:paraId="1F1C1E9F"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4"/>
            <w:tcBorders>
              <w:top w:val="single" w:sz="4" w:space="0" w:color="auto"/>
              <w:left w:val="single" w:sz="4" w:space="0" w:color="auto"/>
              <w:bottom w:val="single" w:sz="4" w:space="0" w:color="auto"/>
              <w:right w:val="single" w:sz="4" w:space="0" w:color="auto"/>
            </w:tcBorders>
          </w:tcPr>
          <w:p w14:paraId="14CF75C8"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75E64016"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1D35824E"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gridSpan w:val="2"/>
            <w:tcBorders>
              <w:top w:val="single" w:sz="4" w:space="0" w:color="auto"/>
              <w:left w:val="single" w:sz="4" w:space="0" w:color="auto"/>
              <w:bottom w:val="single" w:sz="4" w:space="0" w:color="auto"/>
              <w:right w:val="single" w:sz="4" w:space="0" w:color="auto"/>
            </w:tcBorders>
          </w:tcPr>
          <w:p w14:paraId="28D4BCFC"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gridSpan w:val="2"/>
            <w:tcBorders>
              <w:top w:val="single" w:sz="4" w:space="0" w:color="auto"/>
              <w:left w:val="single" w:sz="4" w:space="0" w:color="auto"/>
              <w:bottom w:val="single" w:sz="4" w:space="0" w:color="auto"/>
              <w:right w:val="single" w:sz="4" w:space="0" w:color="auto"/>
            </w:tcBorders>
          </w:tcPr>
          <w:p w14:paraId="0462D070"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gridSpan w:val="2"/>
            <w:tcBorders>
              <w:top w:val="single" w:sz="4" w:space="0" w:color="auto"/>
              <w:left w:val="single" w:sz="4" w:space="0" w:color="auto"/>
              <w:bottom w:val="single" w:sz="4" w:space="0" w:color="auto"/>
              <w:right w:val="single" w:sz="4" w:space="0" w:color="auto"/>
            </w:tcBorders>
          </w:tcPr>
          <w:p w14:paraId="5DE317B3"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42" w:type="dxa"/>
            <w:gridSpan w:val="4"/>
            <w:tcBorders>
              <w:top w:val="single" w:sz="4" w:space="0" w:color="auto"/>
              <w:left w:val="single" w:sz="4" w:space="0" w:color="auto"/>
              <w:bottom w:val="single" w:sz="4" w:space="0" w:color="auto"/>
              <w:right w:val="single" w:sz="4" w:space="0" w:color="auto"/>
            </w:tcBorders>
          </w:tcPr>
          <w:p w14:paraId="6C112503"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31" w:type="dxa"/>
            <w:gridSpan w:val="2"/>
            <w:tcBorders>
              <w:top w:val="single" w:sz="4" w:space="0" w:color="auto"/>
              <w:left w:val="single" w:sz="4" w:space="0" w:color="auto"/>
              <w:bottom w:val="single" w:sz="4" w:space="0" w:color="auto"/>
              <w:right w:val="single" w:sz="4" w:space="0" w:color="auto"/>
            </w:tcBorders>
          </w:tcPr>
          <w:p w14:paraId="68C5CF03" w14:textId="77777777" w:rsidR="001E680F" w:rsidRPr="00E25DDC" w:rsidRDefault="001E680F" w:rsidP="001E680F">
            <w:pPr>
              <w:rPr>
                <w:rFonts w:eastAsia="Calibri" w:cs="Lucida Sans"/>
                <w:szCs w:val="22"/>
              </w:rPr>
            </w:pPr>
          </w:p>
        </w:tc>
        <w:tc>
          <w:tcPr>
            <w:tcW w:w="670" w:type="dxa"/>
            <w:gridSpan w:val="2"/>
            <w:tcBorders>
              <w:top w:val="single" w:sz="4" w:space="0" w:color="auto"/>
              <w:left w:val="single" w:sz="4" w:space="0" w:color="auto"/>
              <w:bottom w:val="single" w:sz="4" w:space="0" w:color="auto"/>
              <w:right w:val="single" w:sz="4" w:space="0" w:color="auto"/>
            </w:tcBorders>
          </w:tcPr>
          <w:p w14:paraId="07A387BA"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2B6A9A01"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6FD3B95E"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287B4057" w14:textId="77777777" w:rsidR="001E680F" w:rsidRPr="00E25DDC" w:rsidRDefault="001E680F" w:rsidP="001E680F">
            <w:pPr>
              <w:rPr>
                <w:rFonts w:eastAsia="Calibri" w:cs="Lucida Sans"/>
                <w:szCs w:val="22"/>
              </w:rPr>
            </w:pPr>
            <w:r w:rsidRPr="00E25DDC">
              <w:rPr>
                <w:rFonts w:eastAsia="Calibri" w:cs="Lucida Sans"/>
                <w:szCs w:val="22"/>
              </w:rPr>
              <w:t>Strategic Management</w:t>
            </w:r>
          </w:p>
        </w:tc>
        <w:tc>
          <w:tcPr>
            <w:tcW w:w="1134" w:type="dxa"/>
            <w:gridSpan w:val="5"/>
            <w:tcBorders>
              <w:top w:val="single" w:sz="4" w:space="0" w:color="auto"/>
              <w:left w:val="single" w:sz="4" w:space="0" w:color="auto"/>
              <w:bottom w:val="single" w:sz="4" w:space="0" w:color="auto"/>
              <w:right w:val="single" w:sz="4" w:space="0" w:color="auto"/>
            </w:tcBorders>
          </w:tcPr>
          <w:p w14:paraId="1B600061"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4"/>
            <w:tcBorders>
              <w:top w:val="single" w:sz="4" w:space="0" w:color="auto"/>
              <w:left w:val="single" w:sz="4" w:space="0" w:color="auto"/>
              <w:bottom w:val="single" w:sz="4" w:space="0" w:color="auto"/>
              <w:right w:val="single" w:sz="4" w:space="0" w:color="auto"/>
            </w:tcBorders>
          </w:tcPr>
          <w:p w14:paraId="4CFB5A9C"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gridSpan w:val="3"/>
            <w:tcBorders>
              <w:top w:val="single" w:sz="4" w:space="0" w:color="auto"/>
              <w:left w:val="single" w:sz="4" w:space="0" w:color="auto"/>
              <w:bottom w:val="single" w:sz="4" w:space="0" w:color="auto"/>
              <w:right w:val="single" w:sz="4" w:space="0" w:color="auto"/>
            </w:tcBorders>
          </w:tcPr>
          <w:p w14:paraId="61CFF68D"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02325DF0" w14:textId="77777777" w:rsidR="001E680F" w:rsidRPr="00E25DDC" w:rsidRDefault="001E680F" w:rsidP="001E680F">
            <w:pPr>
              <w:rPr>
                <w:rFonts w:eastAsia="Calibri" w:cs="Lucida Sans"/>
                <w:szCs w:val="22"/>
              </w:rPr>
            </w:pPr>
            <w:r w:rsidRPr="00E25DDC">
              <w:rPr>
                <w:rFonts w:eastAsia="Calibri" w:cs="Lucida Sans"/>
                <w:szCs w:val="22"/>
              </w:rPr>
              <w:t>10</w:t>
            </w:r>
          </w:p>
        </w:tc>
        <w:tc>
          <w:tcPr>
            <w:tcW w:w="764" w:type="dxa"/>
            <w:gridSpan w:val="2"/>
            <w:tcBorders>
              <w:top w:val="single" w:sz="4" w:space="0" w:color="auto"/>
              <w:left w:val="single" w:sz="4" w:space="0" w:color="auto"/>
              <w:bottom w:val="single" w:sz="4" w:space="0" w:color="auto"/>
              <w:right w:val="single" w:sz="4" w:space="0" w:color="auto"/>
            </w:tcBorders>
          </w:tcPr>
          <w:p w14:paraId="614A6414"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11" w:type="dxa"/>
            <w:gridSpan w:val="2"/>
            <w:tcBorders>
              <w:top w:val="single" w:sz="4" w:space="0" w:color="auto"/>
              <w:left w:val="single" w:sz="4" w:space="0" w:color="auto"/>
              <w:bottom w:val="single" w:sz="4" w:space="0" w:color="auto"/>
              <w:right w:val="single" w:sz="4" w:space="0" w:color="auto"/>
            </w:tcBorders>
          </w:tcPr>
          <w:p w14:paraId="7DEE2D54" w14:textId="77777777" w:rsidR="001E680F" w:rsidRPr="00E25DDC" w:rsidRDefault="001E680F" w:rsidP="001E680F">
            <w:pPr>
              <w:rPr>
                <w:rFonts w:eastAsia="Calibri" w:cs="Lucida Sans"/>
                <w:szCs w:val="22"/>
              </w:rPr>
            </w:pPr>
            <w:r w:rsidRPr="00E25DDC">
              <w:rPr>
                <w:rFonts w:eastAsia="Calibri" w:cs="Lucida Sans"/>
                <w:szCs w:val="22"/>
              </w:rPr>
              <w:t>48</w:t>
            </w:r>
          </w:p>
        </w:tc>
        <w:tc>
          <w:tcPr>
            <w:tcW w:w="1368" w:type="dxa"/>
            <w:gridSpan w:val="2"/>
            <w:tcBorders>
              <w:top w:val="single" w:sz="4" w:space="0" w:color="auto"/>
              <w:left w:val="single" w:sz="4" w:space="0" w:color="auto"/>
              <w:bottom w:val="single" w:sz="4" w:space="0" w:color="auto"/>
              <w:right w:val="single" w:sz="4" w:space="0" w:color="auto"/>
            </w:tcBorders>
          </w:tcPr>
          <w:p w14:paraId="354DED19" w14:textId="77777777" w:rsidR="001E680F" w:rsidRPr="00E25DDC" w:rsidRDefault="001E680F" w:rsidP="001E680F">
            <w:pPr>
              <w:rPr>
                <w:rFonts w:eastAsia="Calibri" w:cs="Lucida Sans"/>
                <w:szCs w:val="22"/>
              </w:rPr>
            </w:pPr>
            <w:r w:rsidRPr="00E25DDC">
              <w:rPr>
                <w:rFonts w:eastAsia="Calibri" w:cs="Lucida Sans"/>
                <w:szCs w:val="22"/>
              </w:rPr>
              <w:t>202</w:t>
            </w:r>
          </w:p>
        </w:tc>
        <w:tc>
          <w:tcPr>
            <w:tcW w:w="1642" w:type="dxa"/>
            <w:gridSpan w:val="4"/>
            <w:tcBorders>
              <w:top w:val="single" w:sz="4" w:space="0" w:color="auto"/>
              <w:left w:val="single" w:sz="4" w:space="0" w:color="auto"/>
              <w:bottom w:val="single" w:sz="4" w:space="0" w:color="auto"/>
              <w:right w:val="single" w:sz="4" w:space="0" w:color="auto"/>
            </w:tcBorders>
          </w:tcPr>
          <w:p w14:paraId="098D9C0C" w14:textId="77777777" w:rsidR="001E680F" w:rsidRPr="00E25DDC" w:rsidRDefault="001E680F" w:rsidP="001E680F">
            <w:pPr>
              <w:rPr>
                <w:rFonts w:eastAsia="Calibri" w:cs="Lucida Sans"/>
                <w:szCs w:val="22"/>
              </w:rPr>
            </w:pPr>
            <w:r w:rsidRPr="00E25DDC">
              <w:rPr>
                <w:rFonts w:eastAsia="Calibri" w:cs="Lucida Sans"/>
                <w:szCs w:val="22"/>
              </w:rPr>
              <w:t>50</w:t>
            </w:r>
          </w:p>
        </w:tc>
        <w:tc>
          <w:tcPr>
            <w:tcW w:w="1631" w:type="dxa"/>
            <w:gridSpan w:val="2"/>
            <w:tcBorders>
              <w:top w:val="single" w:sz="4" w:space="0" w:color="auto"/>
              <w:left w:val="single" w:sz="4" w:space="0" w:color="auto"/>
              <w:bottom w:val="single" w:sz="4" w:space="0" w:color="auto"/>
              <w:right w:val="single" w:sz="4" w:space="0" w:color="auto"/>
            </w:tcBorders>
          </w:tcPr>
          <w:p w14:paraId="18A8222C" w14:textId="77777777" w:rsidR="001E680F" w:rsidRPr="00E25DDC" w:rsidRDefault="001E680F" w:rsidP="001E680F">
            <w:pPr>
              <w:rPr>
                <w:rFonts w:eastAsia="Calibri" w:cs="Lucida Sans"/>
                <w:szCs w:val="22"/>
              </w:rPr>
            </w:pPr>
            <w:r w:rsidRPr="00E25DDC">
              <w:rPr>
                <w:rFonts w:eastAsia="Calibri" w:cs="Lucida Sans"/>
                <w:szCs w:val="22"/>
              </w:rPr>
              <w:t>50</w:t>
            </w:r>
          </w:p>
        </w:tc>
        <w:tc>
          <w:tcPr>
            <w:tcW w:w="670" w:type="dxa"/>
            <w:gridSpan w:val="2"/>
            <w:tcBorders>
              <w:top w:val="single" w:sz="4" w:space="0" w:color="auto"/>
              <w:left w:val="single" w:sz="4" w:space="0" w:color="auto"/>
              <w:bottom w:val="single" w:sz="4" w:space="0" w:color="auto"/>
              <w:right w:val="single" w:sz="4" w:space="0" w:color="auto"/>
            </w:tcBorders>
          </w:tcPr>
          <w:p w14:paraId="0533B31A"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6CF190BA"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33A2DCA0"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09F6ABD0" w14:textId="77777777" w:rsidR="001E680F" w:rsidRPr="00E25DDC" w:rsidRDefault="001E680F" w:rsidP="001E680F">
            <w:pPr>
              <w:rPr>
                <w:rFonts w:eastAsia="Calibri" w:cs="Lucida Sans"/>
                <w:szCs w:val="22"/>
              </w:rPr>
            </w:pPr>
            <w:r w:rsidRPr="00E25DDC">
              <w:rPr>
                <w:rFonts w:eastAsia="Calibri" w:cs="Lucida Sans"/>
                <w:szCs w:val="22"/>
              </w:rPr>
              <w:t>Project Management</w:t>
            </w:r>
          </w:p>
        </w:tc>
        <w:tc>
          <w:tcPr>
            <w:tcW w:w="1134" w:type="dxa"/>
            <w:gridSpan w:val="5"/>
            <w:tcBorders>
              <w:top w:val="single" w:sz="4" w:space="0" w:color="auto"/>
              <w:left w:val="single" w:sz="4" w:space="0" w:color="auto"/>
              <w:bottom w:val="single" w:sz="4" w:space="0" w:color="auto"/>
              <w:right w:val="single" w:sz="4" w:space="0" w:color="auto"/>
            </w:tcBorders>
          </w:tcPr>
          <w:p w14:paraId="5729FB31"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4"/>
            <w:tcBorders>
              <w:top w:val="single" w:sz="4" w:space="0" w:color="auto"/>
              <w:left w:val="single" w:sz="4" w:space="0" w:color="auto"/>
              <w:bottom w:val="single" w:sz="4" w:space="0" w:color="auto"/>
              <w:right w:val="single" w:sz="4" w:space="0" w:color="auto"/>
            </w:tcBorders>
          </w:tcPr>
          <w:p w14:paraId="00965C39" w14:textId="77777777" w:rsidR="001E680F" w:rsidRPr="00E25DDC" w:rsidRDefault="001E680F" w:rsidP="001E680F">
            <w:pPr>
              <w:rPr>
                <w:rFonts w:eastAsia="Calibri" w:cs="Lucida Sans"/>
                <w:szCs w:val="22"/>
              </w:rPr>
            </w:pPr>
            <w:r w:rsidRPr="00E25DDC">
              <w:rPr>
                <w:rFonts w:eastAsia="Calibri" w:cs="Lucida Sans"/>
                <w:szCs w:val="22"/>
              </w:rPr>
              <w:t>M</w:t>
            </w:r>
          </w:p>
        </w:tc>
        <w:tc>
          <w:tcPr>
            <w:tcW w:w="851" w:type="dxa"/>
            <w:gridSpan w:val="3"/>
            <w:tcBorders>
              <w:top w:val="single" w:sz="4" w:space="0" w:color="auto"/>
              <w:left w:val="single" w:sz="4" w:space="0" w:color="auto"/>
              <w:bottom w:val="single" w:sz="4" w:space="0" w:color="auto"/>
              <w:right w:val="single" w:sz="4" w:space="0" w:color="auto"/>
            </w:tcBorders>
          </w:tcPr>
          <w:p w14:paraId="235CACE2"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35611A18"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gridSpan w:val="2"/>
            <w:tcBorders>
              <w:top w:val="single" w:sz="4" w:space="0" w:color="auto"/>
              <w:left w:val="single" w:sz="4" w:space="0" w:color="auto"/>
              <w:bottom w:val="single" w:sz="4" w:space="0" w:color="auto"/>
              <w:right w:val="single" w:sz="4" w:space="0" w:color="auto"/>
            </w:tcBorders>
          </w:tcPr>
          <w:p w14:paraId="6932CE57"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gridSpan w:val="2"/>
            <w:tcBorders>
              <w:top w:val="single" w:sz="4" w:space="0" w:color="auto"/>
              <w:left w:val="single" w:sz="4" w:space="0" w:color="auto"/>
              <w:bottom w:val="single" w:sz="4" w:space="0" w:color="auto"/>
              <w:right w:val="single" w:sz="4" w:space="0" w:color="auto"/>
            </w:tcBorders>
          </w:tcPr>
          <w:p w14:paraId="5D22C9F7"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gridSpan w:val="2"/>
            <w:tcBorders>
              <w:top w:val="single" w:sz="4" w:space="0" w:color="auto"/>
              <w:left w:val="single" w:sz="4" w:space="0" w:color="auto"/>
              <w:bottom w:val="single" w:sz="4" w:space="0" w:color="auto"/>
              <w:right w:val="single" w:sz="4" w:space="0" w:color="auto"/>
            </w:tcBorders>
          </w:tcPr>
          <w:p w14:paraId="1AAAEF89"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42" w:type="dxa"/>
            <w:gridSpan w:val="4"/>
            <w:tcBorders>
              <w:top w:val="single" w:sz="4" w:space="0" w:color="auto"/>
              <w:left w:val="single" w:sz="4" w:space="0" w:color="auto"/>
              <w:bottom w:val="single" w:sz="4" w:space="0" w:color="auto"/>
              <w:right w:val="single" w:sz="4" w:space="0" w:color="auto"/>
            </w:tcBorders>
          </w:tcPr>
          <w:p w14:paraId="2AB41657" w14:textId="77777777" w:rsidR="001E680F" w:rsidRPr="00E25DDC" w:rsidRDefault="001E680F" w:rsidP="001E680F">
            <w:pPr>
              <w:rPr>
                <w:rFonts w:eastAsia="Calibri" w:cs="Lucida Sans"/>
                <w:szCs w:val="22"/>
              </w:rPr>
            </w:pPr>
            <w:r w:rsidRPr="00E25DDC">
              <w:rPr>
                <w:rFonts w:eastAsia="Calibri" w:cs="Lucida Sans"/>
                <w:szCs w:val="22"/>
              </w:rPr>
              <w:t>50</w:t>
            </w:r>
          </w:p>
        </w:tc>
        <w:tc>
          <w:tcPr>
            <w:tcW w:w="1631" w:type="dxa"/>
            <w:gridSpan w:val="2"/>
            <w:tcBorders>
              <w:top w:val="single" w:sz="4" w:space="0" w:color="auto"/>
              <w:left w:val="single" w:sz="4" w:space="0" w:color="auto"/>
              <w:bottom w:val="single" w:sz="4" w:space="0" w:color="auto"/>
              <w:right w:val="single" w:sz="4" w:space="0" w:color="auto"/>
            </w:tcBorders>
          </w:tcPr>
          <w:p w14:paraId="59C9CA97" w14:textId="77777777" w:rsidR="001E680F" w:rsidRPr="00E25DDC" w:rsidRDefault="001E680F" w:rsidP="001E680F">
            <w:pPr>
              <w:rPr>
                <w:rFonts w:eastAsia="Calibri" w:cs="Lucida Sans"/>
                <w:szCs w:val="22"/>
              </w:rPr>
            </w:pPr>
            <w:r w:rsidRPr="00E25DDC">
              <w:rPr>
                <w:rFonts w:eastAsia="Calibri" w:cs="Lucida Sans"/>
                <w:szCs w:val="22"/>
              </w:rPr>
              <w:t>50</w:t>
            </w:r>
          </w:p>
        </w:tc>
        <w:tc>
          <w:tcPr>
            <w:tcW w:w="670" w:type="dxa"/>
            <w:gridSpan w:val="2"/>
            <w:tcBorders>
              <w:top w:val="single" w:sz="4" w:space="0" w:color="auto"/>
              <w:left w:val="single" w:sz="4" w:space="0" w:color="auto"/>
              <w:bottom w:val="single" w:sz="4" w:space="0" w:color="auto"/>
              <w:right w:val="single" w:sz="4" w:space="0" w:color="auto"/>
            </w:tcBorders>
          </w:tcPr>
          <w:p w14:paraId="2D6DEB88"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08AA253B"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0A4A24FD"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5979A34C" w14:textId="77777777" w:rsidR="001E680F" w:rsidRPr="00E25DDC" w:rsidRDefault="001E680F" w:rsidP="001E680F">
            <w:pPr>
              <w:rPr>
                <w:rFonts w:eastAsia="Calibri" w:cs="Lucida Sans"/>
                <w:szCs w:val="22"/>
              </w:rPr>
            </w:pPr>
            <w:r w:rsidRPr="00E25DDC">
              <w:rPr>
                <w:rFonts w:eastAsia="Calibri" w:cs="Lucida Sans"/>
                <w:szCs w:val="22"/>
              </w:rPr>
              <w:t>Operations Planning and Design</w:t>
            </w:r>
          </w:p>
        </w:tc>
        <w:tc>
          <w:tcPr>
            <w:tcW w:w="1134" w:type="dxa"/>
            <w:gridSpan w:val="5"/>
            <w:tcBorders>
              <w:top w:val="single" w:sz="4" w:space="0" w:color="auto"/>
              <w:left w:val="single" w:sz="4" w:space="0" w:color="auto"/>
              <w:bottom w:val="single" w:sz="4" w:space="0" w:color="auto"/>
              <w:right w:val="single" w:sz="4" w:space="0" w:color="auto"/>
            </w:tcBorders>
          </w:tcPr>
          <w:p w14:paraId="2A7A8CF4"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4"/>
            <w:tcBorders>
              <w:top w:val="single" w:sz="4" w:space="0" w:color="auto"/>
              <w:left w:val="single" w:sz="4" w:space="0" w:color="auto"/>
              <w:bottom w:val="single" w:sz="4" w:space="0" w:color="auto"/>
              <w:right w:val="single" w:sz="4" w:space="0" w:color="auto"/>
            </w:tcBorders>
          </w:tcPr>
          <w:p w14:paraId="3A7E2729"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14B1246B"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6ACECC26" w14:textId="77777777" w:rsidR="001E680F" w:rsidRPr="00E25DDC" w:rsidRDefault="001E680F" w:rsidP="001E680F">
            <w:pPr>
              <w:rPr>
                <w:rFonts w:eastAsia="Calibri" w:cs="Lucida Sans"/>
                <w:szCs w:val="22"/>
              </w:rPr>
            </w:pPr>
            <w:r w:rsidRPr="00E25DDC">
              <w:rPr>
                <w:rFonts w:eastAsia="Calibri" w:cs="Lucida Sans"/>
                <w:szCs w:val="22"/>
              </w:rPr>
              <w:t>10</w:t>
            </w:r>
          </w:p>
        </w:tc>
        <w:tc>
          <w:tcPr>
            <w:tcW w:w="764" w:type="dxa"/>
            <w:gridSpan w:val="2"/>
            <w:tcBorders>
              <w:top w:val="single" w:sz="4" w:space="0" w:color="auto"/>
              <w:left w:val="single" w:sz="4" w:space="0" w:color="auto"/>
              <w:bottom w:val="single" w:sz="4" w:space="0" w:color="auto"/>
              <w:right w:val="single" w:sz="4" w:space="0" w:color="auto"/>
            </w:tcBorders>
          </w:tcPr>
          <w:p w14:paraId="1A7ABF40"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11" w:type="dxa"/>
            <w:gridSpan w:val="2"/>
            <w:tcBorders>
              <w:top w:val="single" w:sz="4" w:space="0" w:color="auto"/>
              <w:left w:val="single" w:sz="4" w:space="0" w:color="auto"/>
              <w:bottom w:val="single" w:sz="4" w:space="0" w:color="auto"/>
              <w:right w:val="single" w:sz="4" w:space="0" w:color="auto"/>
            </w:tcBorders>
          </w:tcPr>
          <w:p w14:paraId="7207AE06" w14:textId="77777777" w:rsidR="001E680F" w:rsidRPr="00E25DDC" w:rsidRDefault="001E680F" w:rsidP="001E680F">
            <w:pPr>
              <w:rPr>
                <w:rFonts w:eastAsia="Calibri" w:cs="Lucida Sans"/>
                <w:szCs w:val="22"/>
              </w:rPr>
            </w:pPr>
            <w:r w:rsidRPr="00E25DDC">
              <w:rPr>
                <w:rFonts w:eastAsia="Calibri" w:cs="Lucida Sans"/>
                <w:szCs w:val="22"/>
              </w:rPr>
              <w:t>48</w:t>
            </w:r>
          </w:p>
        </w:tc>
        <w:tc>
          <w:tcPr>
            <w:tcW w:w="1368" w:type="dxa"/>
            <w:gridSpan w:val="2"/>
            <w:tcBorders>
              <w:top w:val="single" w:sz="4" w:space="0" w:color="auto"/>
              <w:left w:val="single" w:sz="4" w:space="0" w:color="auto"/>
              <w:bottom w:val="single" w:sz="4" w:space="0" w:color="auto"/>
              <w:right w:val="single" w:sz="4" w:space="0" w:color="auto"/>
            </w:tcBorders>
          </w:tcPr>
          <w:p w14:paraId="2BAC09BA" w14:textId="77777777" w:rsidR="001E680F" w:rsidRPr="00E25DDC" w:rsidRDefault="001E680F" w:rsidP="001E680F">
            <w:pPr>
              <w:rPr>
                <w:rFonts w:eastAsia="Calibri" w:cs="Lucida Sans"/>
                <w:szCs w:val="22"/>
              </w:rPr>
            </w:pPr>
            <w:r w:rsidRPr="00E25DDC">
              <w:rPr>
                <w:rFonts w:eastAsia="Calibri" w:cs="Lucida Sans"/>
                <w:szCs w:val="22"/>
              </w:rPr>
              <w:t>202</w:t>
            </w:r>
          </w:p>
        </w:tc>
        <w:tc>
          <w:tcPr>
            <w:tcW w:w="1642" w:type="dxa"/>
            <w:gridSpan w:val="4"/>
            <w:tcBorders>
              <w:top w:val="single" w:sz="4" w:space="0" w:color="auto"/>
              <w:left w:val="single" w:sz="4" w:space="0" w:color="auto"/>
              <w:bottom w:val="single" w:sz="4" w:space="0" w:color="auto"/>
              <w:right w:val="single" w:sz="4" w:space="0" w:color="auto"/>
            </w:tcBorders>
          </w:tcPr>
          <w:p w14:paraId="01FDEDA1" w14:textId="77777777" w:rsidR="001E680F" w:rsidRPr="00E25DDC" w:rsidRDefault="001E680F" w:rsidP="001E680F">
            <w:pPr>
              <w:rPr>
                <w:rFonts w:eastAsia="Calibri" w:cs="Lucida Sans"/>
                <w:szCs w:val="22"/>
              </w:rPr>
            </w:pPr>
            <w:r w:rsidRPr="00E25DDC">
              <w:rPr>
                <w:rFonts w:eastAsia="Calibri" w:cs="Lucida Sans"/>
                <w:szCs w:val="22"/>
              </w:rPr>
              <w:t>50</w:t>
            </w:r>
          </w:p>
        </w:tc>
        <w:tc>
          <w:tcPr>
            <w:tcW w:w="1631" w:type="dxa"/>
            <w:gridSpan w:val="2"/>
            <w:tcBorders>
              <w:top w:val="single" w:sz="4" w:space="0" w:color="auto"/>
              <w:left w:val="single" w:sz="4" w:space="0" w:color="auto"/>
              <w:bottom w:val="single" w:sz="4" w:space="0" w:color="auto"/>
              <w:right w:val="single" w:sz="4" w:space="0" w:color="auto"/>
            </w:tcBorders>
          </w:tcPr>
          <w:p w14:paraId="0591F0CA" w14:textId="77777777" w:rsidR="001E680F" w:rsidRPr="00E25DDC" w:rsidRDefault="001E680F" w:rsidP="001E680F">
            <w:pPr>
              <w:rPr>
                <w:rFonts w:eastAsia="Calibri" w:cs="Lucida Sans"/>
                <w:szCs w:val="22"/>
              </w:rPr>
            </w:pPr>
            <w:r w:rsidRPr="00E25DDC">
              <w:rPr>
                <w:rFonts w:eastAsia="Calibri" w:cs="Lucida Sans"/>
                <w:szCs w:val="22"/>
              </w:rPr>
              <w:t>50</w:t>
            </w:r>
          </w:p>
        </w:tc>
        <w:tc>
          <w:tcPr>
            <w:tcW w:w="670" w:type="dxa"/>
            <w:gridSpan w:val="2"/>
            <w:tcBorders>
              <w:top w:val="single" w:sz="4" w:space="0" w:color="auto"/>
              <w:left w:val="single" w:sz="4" w:space="0" w:color="auto"/>
              <w:bottom w:val="single" w:sz="4" w:space="0" w:color="auto"/>
              <w:right w:val="single" w:sz="4" w:space="0" w:color="auto"/>
            </w:tcBorders>
          </w:tcPr>
          <w:p w14:paraId="4ACF2ACF"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51C02DF0"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0262EB0E"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27E0286B" w14:textId="77777777" w:rsidR="001E680F" w:rsidRPr="00E25DDC" w:rsidRDefault="001E680F" w:rsidP="001E680F">
            <w:pPr>
              <w:rPr>
                <w:rFonts w:eastAsia="Calibri" w:cs="Lucida Sans"/>
                <w:szCs w:val="22"/>
              </w:rPr>
            </w:pPr>
            <w:r w:rsidRPr="00E25DDC">
              <w:rPr>
                <w:rFonts w:eastAsia="Calibri" w:cs="Lucida Sans"/>
                <w:szCs w:val="22"/>
              </w:rPr>
              <w:t>Capstone Project</w:t>
            </w:r>
          </w:p>
        </w:tc>
        <w:tc>
          <w:tcPr>
            <w:tcW w:w="1134" w:type="dxa"/>
            <w:gridSpan w:val="5"/>
            <w:tcBorders>
              <w:top w:val="single" w:sz="4" w:space="0" w:color="auto"/>
              <w:left w:val="single" w:sz="4" w:space="0" w:color="auto"/>
              <w:bottom w:val="single" w:sz="4" w:space="0" w:color="auto"/>
              <w:right w:val="single" w:sz="4" w:space="0" w:color="auto"/>
            </w:tcBorders>
          </w:tcPr>
          <w:p w14:paraId="5D7B4A6B"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4"/>
            <w:tcBorders>
              <w:top w:val="single" w:sz="4" w:space="0" w:color="auto"/>
              <w:left w:val="single" w:sz="4" w:space="0" w:color="auto"/>
              <w:bottom w:val="single" w:sz="4" w:space="0" w:color="auto"/>
              <w:right w:val="single" w:sz="4" w:space="0" w:color="auto"/>
            </w:tcBorders>
          </w:tcPr>
          <w:p w14:paraId="5DE2C888"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6033E531"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41EC7632" w14:textId="77777777" w:rsidR="001E680F" w:rsidRPr="00E25DDC" w:rsidRDefault="001E680F" w:rsidP="001E680F">
            <w:pPr>
              <w:rPr>
                <w:rFonts w:eastAsia="Calibri" w:cs="Lucida Sans"/>
                <w:szCs w:val="22"/>
              </w:rPr>
            </w:pPr>
            <w:r w:rsidRPr="00E25DDC">
              <w:rPr>
                <w:rFonts w:eastAsia="Calibri" w:cs="Lucida Sans"/>
                <w:szCs w:val="22"/>
              </w:rPr>
              <w:t>10</w:t>
            </w:r>
          </w:p>
        </w:tc>
        <w:tc>
          <w:tcPr>
            <w:tcW w:w="764" w:type="dxa"/>
            <w:gridSpan w:val="2"/>
            <w:tcBorders>
              <w:top w:val="single" w:sz="4" w:space="0" w:color="auto"/>
              <w:left w:val="single" w:sz="4" w:space="0" w:color="auto"/>
              <w:bottom w:val="single" w:sz="4" w:space="0" w:color="auto"/>
              <w:right w:val="single" w:sz="4" w:space="0" w:color="auto"/>
            </w:tcBorders>
          </w:tcPr>
          <w:p w14:paraId="277F3D7F"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11" w:type="dxa"/>
            <w:gridSpan w:val="2"/>
            <w:tcBorders>
              <w:top w:val="single" w:sz="4" w:space="0" w:color="auto"/>
              <w:left w:val="single" w:sz="4" w:space="0" w:color="auto"/>
              <w:bottom w:val="single" w:sz="4" w:space="0" w:color="auto"/>
              <w:right w:val="single" w:sz="4" w:space="0" w:color="auto"/>
            </w:tcBorders>
          </w:tcPr>
          <w:p w14:paraId="5767091A"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gridSpan w:val="2"/>
            <w:tcBorders>
              <w:top w:val="single" w:sz="4" w:space="0" w:color="auto"/>
              <w:left w:val="single" w:sz="4" w:space="0" w:color="auto"/>
              <w:bottom w:val="single" w:sz="4" w:space="0" w:color="auto"/>
              <w:right w:val="single" w:sz="4" w:space="0" w:color="auto"/>
            </w:tcBorders>
          </w:tcPr>
          <w:p w14:paraId="26D50DBA"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42" w:type="dxa"/>
            <w:gridSpan w:val="4"/>
            <w:tcBorders>
              <w:top w:val="single" w:sz="4" w:space="0" w:color="auto"/>
              <w:left w:val="single" w:sz="4" w:space="0" w:color="auto"/>
              <w:bottom w:val="single" w:sz="4" w:space="0" w:color="auto"/>
              <w:right w:val="single" w:sz="4" w:space="0" w:color="auto"/>
            </w:tcBorders>
          </w:tcPr>
          <w:p w14:paraId="567C65E5"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31" w:type="dxa"/>
            <w:gridSpan w:val="2"/>
            <w:tcBorders>
              <w:top w:val="single" w:sz="4" w:space="0" w:color="auto"/>
              <w:left w:val="single" w:sz="4" w:space="0" w:color="auto"/>
              <w:bottom w:val="single" w:sz="4" w:space="0" w:color="auto"/>
              <w:right w:val="single" w:sz="4" w:space="0" w:color="auto"/>
            </w:tcBorders>
          </w:tcPr>
          <w:p w14:paraId="7D5DED69" w14:textId="77777777" w:rsidR="001E680F" w:rsidRPr="00E25DDC" w:rsidRDefault="001E680F" w:rsidP="001E680F">
            <w:pPr>
              <w:rPr>
                <w:rFonts w:eastAsia="Calibri" w:cs="Lucida Sans"/>
                <w:szCs w:val="22"/>
              </w:rPr>
            </w:pPr>
          </w:p>
        </w:tc>
        <w:tc>
          <w:tcPr>
            <w:tcW w:w="670" w:type="dxa"/>
            <w:gridSpan w:val="2"/>
            <w:tcBorders>
              <w:top w:val="single" w:sz="4" w:space="0" w:color="auto"/>
              <w:left w:val="single" w:sz="4" w:space="0" w:color="auto"/>
              <w:bottom w:val="single" w:sz="4" w:space="0" w:color="auto"/>
              <w:right w:val="single" w:sz="4" w:space="0" w:color="auto"/>
            </w:tcBorders>
          </w:tcPr>
          <w:p w14:paraId="1769D294"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5C74A149"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54AF368A"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60CC2A9E" w14:textId="77777777" w:rsidR="001E680F" w:rsidRPr="00E25DDC" w:rsidRDefault="001E680F" w:rsidP="001E680F">
            <w:pPr>
              <w:rPr>
                <w:rFonts w:eastAsia="Calibri" w:cs="Lucida Sans"/>
                <w:szCs w:val="22"/>
              </w:rPr>
            </w:pPr>
            <w:r w:rsidRPr="00E25DDC">
              <w:rPr>
                <w:rFonts w:eastAsia="Calibri" w:cs="Lucida Sans"/>
                <w:szCs w:val="22"/>
              </w:rPr>
              <w:t>Sales Management</w:t>
            </w:r>
          </w:p>
        </w:tc>
        <w:tc>
          <w:tcPr>
            <w:tcW w:w="1134" w:type="dxa"/>
            <w:gridSpan w:val="5"/>
            <w:tcBorders>
              <w:top w:val="single" w:sz="4" w:space="0" w:color="auto"/>
              <w:left w:val="single" w:sz="4" w:space="0" w:color="auto"/>
              <w:bottom w:val="single" w:sz="4" w:space="0" w:color="auto"/>
              <w:right w:val="single" w:sz="4" w:space="0" w:color="auto"/>
            </w:tcBorders>
          </w:tcPr>
          <w:p w14:paraId="138BCB1D"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4"/>
            <w:tcBorders>
              <w:top w:val="single" w:sz="4" w:space="0" w:color="auto"/>
              <w:left w:val="single" w:sz="4" w:space="0" w:color="auto"/>
              <w:bottom w:val="single" w:sz="4" w:space="0" w:color="auto"/>
              <w:right w:val="single" w:sz="4" w:space="0" w:color="auto"/>
            </w:tcBorders>
          </w:tcPr>
          <w:p w14:paraId="74FBD799"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7C8AEE08"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78DAA702"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gridSpan w:val="2"/>
            <w:tcBorders>
              <w:top w:val="single" w:sz="4" w:space="0" w:color="auto"/>
              <w:left w:val="single" w:sz="4" w:space="0" w:color="auto"/>
              <w:bottom w:val="single" w:sz="4" w:space="0" w:color="auto"/>
              <w:right w:val="single" w:sz="4" w:space="0" w:color="auto"/>
            </w:tcBorders>
          </w:tcPr>
          <w:p w14:paraId="7745EC89"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gridSpan w:val="2"/>
            <w:tcBorders>
              <w:top w:val="single" w:sz="4" w:space="0" w:color="auto"/>
              <w:left w:val="single" w:sz="4" w:space="0" w:color="auto"/>
              <w:bottom w:val="single" w:sz="4" w:space="0" w:color="auto"/>
              <w:right w:val="single" w:sz="4" w:space="0" w:color="auto"/>
            </w:tcBorders>
          </w:tcPr>
          <w:p w14:paraId="50904ADD"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gridSpan w:val="2"/>
            <w:tcBorders>
              <w:top w:val="single" w:sz="4" w:space="0" w:color="auto"/>
              <w:left w:val="single" w:sz="4" w:space="0" w:color="auto"/>
              <w:bottom w:val="single" w:sz="4" w:space="0" w:color="auto"/>
              <w:right w:val="single" w:sz="4" w:space="0" w:color="auto"/>
            </w:tcBorders>
          </w:tcPr>
          <w:p w14:paraId="4A94ED4E"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42" w:type="dxa"/>
            <w:gridSpan w:val="4"/>
            <w:tcBorders>
              <w:top w:val="single" w:sz="4" w:space="0" w:color="auto"/>
              <w:left w:val="single" w:sz="4" w:space="0" w:color="auto"/>
              <w:bottom w:val="single" w:sz="4" w:space="0" w:color="auto"/>
              <w:right w:val="single" w:sz="4" w:space="0" w:color="auto"/>
            </w:tcBorders>
          </w:tcPr>
          <w:p w14:paraId="4E60AE30"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31" w:type="dxa"/>
            <w:gridSpan w:val="2"/>
            <w:tcBorders>
              <w:top w:val="single" w:sz="4" w:space="0" w:color="auto"/>
              <w:left w:val="single" w:sz="4" w:space="0" w:color="auto"/>
              <w:bottom w:val="single" w:sz="4" w:space="0" w:color="auto"/>
              <w:right w:val="single" w:sz="4" w:space="0" w:color="auto"/>
            </w:tcBorders>
          </w:tcPr>
          <w:p w14:paraId="6E075402" w14:textId="77777777" w:rsidR="001E680F" w:rsidRPr="00E25DDC" w:rsidRDefault="001E680F" w:rsidP="001E680F">
            <w:pPr>
              <w:rPr>
                <w:rFonts w:eastAsia="Calibri" w:cs="Lucida Sans"/>
                <w:szCs w:val="22"/>
              </w:rPr>
            </w:pPr>
          </w:p>
        </w:tc>
        <w:tc>
          <w:tcPr>
            <w:tcW w:w="670" w:type="dxa"/>
            <w:gridSpan w:val="2"/>
            <w:tcBorders>
              <w:top w:val="single" w:sz="4" w:space="0" w:color="auto"/>
              <w:left w:val="single" w:sz="4" w:space="0" w:color="auto"/>
              <w:bottom w:val="single" w:sz="4" w:space="0" w:color="auto"/>
              <w:right w:val="single" w:sz="4" w:space="0" w:color="auto"/>
            </w:tcBorders>
          </w:tcPr>
          <w:p w14:paraId="2A2EB223"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6C0D75A5"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015C4CAF"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4CF67CE9" w14:textId="77777777" w:rsidR="001E680F" w:rsidRPr="00E25DDC" w:rsidRDefault="001E680F" w:rsidP="001E680F">
            <w:pPr>
              <w:rPr>
                <w:rFonts w:eastAsia="Calibri" w:cs="Lucida Sans"/>
                <w:szCs w:val="22"/>
              </w:rPr>
            </w:pPr>
            <w:r w:rsidRPr="00E25DDC">
              <w:rPr>
                <w:rFonts w:eastAsia="Calibri" w:cs="Lucida Sans"/>
                <w:szCs w:val="22"/>
              </w:rPr>
              <w:t>Corporate Environmentalism</w:t>
            </w:r>
          </w:p>
        </w:tc>
        <w:tc>
          <w:tcPr>
            <w:tcW w:w="1134" w:type="dxa"/>
            <w:gridSpan w:val="5"/>
            <w:tcBorders>
              <w:top w:val="single" w:sz="4" w:space="0" w:color="auto"/>
              <w:left w:val="single" w:sz="4" w:space="0" w:color="auto"/>
              <w:bottom w:val="single" w:sz="4" w:space="0" w:color="auto"/>
              <w:right w:val="single" w:sz="4" w:space="0" w:color="auto"/>
            </w:tcBorders>
          </w:tcPr>
          <w:p w14:paraId="2722DE59"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4"/>
            <w:tcBorders>
              <w:top w:val="single" w:sz="4" w:space="0" w:color="auto"/>
              <w:left w:val="single" w:sz="4" w:space="0" w:color="auto"/>
              <w:bottom w:val="single" w:sz="4" w:space="0" w:color="auto"/>
              <w:right w:val="single" w:sz="4" w:space="0" w:color="auto"/>
            </w:tcBorders>
          </w:tcPr>
          <w:p w14:paraId="7FB8CA41"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6F341C37"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3D2B6CE1" w14:textId="77777777" w:rsidR="001E680F" w:rsidRPr="00E25DDC" w:rsidRDefault="001E680F" w:rsidP="001E680F">
            <w:pPr>
              <w:rPr>
                <w:rFonts w:eastAsia="Calibri" w:cs="Lucida Sans"/>
                <w:szCs w:val="22"/>
              </w:rPr>
            </w:pPr>
            <w:r w:rsidRPr="00E25DDC">
              <w:rPr>
                <w:rFonts w:eastAsia="Calibri" w:cs="Lucida Sans"/>
                <w:szCs w:val="22"/>
              </w:rPr>
              <w:t>10</w:t>
            </w:r>
          </w:p>
        </w:tc>
        <w:tc>
          <w:tcPr>
            <w:tcW w:w="764" w:type="dxa"/>
            <w:gridSpan w:val="2"/>
            <w:tcBorders>
              <w:top w:val="single" w:sz="4" w:space="0" w:color="auto"/>
              <w:left w:val="single" w:sz="4" w:space="0" w:color="auto"/>
              <w:bottom w:val="single" w:sz="4" w:space="0" w:color="auto"/>
              <w:right w:val="single" w:sz="4" w:space="0" w:color="auto"/>
            </w:tcBorders>
          </w:tcPr>
          <w:p w14:paraId="45FCDA2A"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11" w:type="dxa"/>
            <w:gridSpan w:val="2"/>
            <w:tcBorders>
              <w:top w:val="single" w:sz="4" w:space="0" w:color="auto"/>
              <w:left w:val="single" w:sz="4" w:space="0" w:color="auto"/>
              <w:bottom w:val="single" w:sz="4" w:space="0" w:color="auto"/>
              <w:right w:val="single" w:sz="4" w:space="0" w:color="auto"/>
            </w:tcBorders>
          </w:tcPr>
          <w:p w14:paraId="104A62B7" w14:textId="77777777" w:rsidR="001E680F" w:rsidRPr="00E25DDC" w:rsidRDefault="001E680F" w:rsidP="001E680F">
            <w:pPr>
              <w:rPr>
                <w:rFonts w:eastAsia="Calibri" w:cs="Lucida Sans"/>
                <w:szCs w:val="22"/>
              </w:rPr>
            </w:pPr>
            <w:r w:rsidRPr="00E25DDC">
              <w:rPr>
                <w:rFonts w:eastAsia="Calibri" w:cs="Lucida Sans"/>
                <w:szCs w:val="22"/>
              </w:rPr>
              <w:t>48</w:t>
            </w:r>
          </w:p>
        </w:tc>
        <w:tc>
          <w:tcPr>
            <w:tcW w:w="1368" w:type="dxa"/>
            <w:gridSpan w:val="2"/>
            <w:tcBorders>
              <w:top w:val="single" w:sz="4" w:space="0" w:color="auto"/>
              <w:left w:val="single" w:sz="4" w:space="0" w:color="auto"/>
              <w:bottom w:val="single" w:sz="4" w:space="0" w:color="auto"/>
              <w:right w:val="single" w:sz="4" w:space="0" w:color="auto"/>
            </w:tcBorders>
          </w:tcPr>
          <w:p w14:paraId="10B9B7B6" w14:textId="77777777" w:rsidR="001E680F" w:rsidRPr="00E25DDC" w:rsidRDefault="001E680F" w:rsidP="001E680F">
            <w:pPr>
              <w:rPr>
                <w:rFonts w:eastAsia="Calibri" w:cs="Lucida Sans"/>
                <w:szCs w:val="22"/>
              </w:rPr>
            </w:pPr>
            <w:r w:rsidRPr="00E25DDC">
              <w:rPr>
                <w:rFonts w:eastAsia="Calibri" w:cs="Lucida Sans"/>
                <w:szCs w:val="22"/>
              </w:rPr>
              <w:t>202</w:t>
            </w:r>
          </w:p>
        </w:tc>
        <w:tc>
          <w:tcPr>
            <w:tcW w:w="1642" w:type="dxa"/>
            <w:gridSpan w:val="4"/>
            <w:tcBorders>
              <w:top w:val="single" w:sz="4" w:space="0" w:color="auto"/>
              <w:left w:val="single" w:sz="4" w:space="0" w:color="auto"/>
              <w:bottom w:val="single" w:sz="4" w:space="0" w:color="auto"/>
              <w:right w:val="single" w:sz="4" w:space="0" w:color="auto"/>
            </w:tcBorders>
          </w:tcPr>
          <w:p w14:paraId="3FC9818E"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31" w:type="dxa"/>
            <w:gridSpan w:val="2"/>
            <w:tcBorders>
              <w:top w:val="single" w:sz="4" w:space="0" w:color="auto"/>
              <w:left w:val="single" w:sz="4" w:space="0" w:color="auto"/>
              <w:bottom w:val="single" w:sz="4" w:space="0" w:color="auto"/>
              <w:right w:val="single" w:sz="4" w:space="0" w:color="auto"/>
            </w:tcBorders>
          </w:tcPr>
          <w:p w14:paraId="307C0685" w14:textId="77777777" w:rsidR="001E680F" w:rsidRPr="00E25DDC" w:rsidRDefault="001E680F" w:rsidP="001E680F">
            <w:pPr>
              <w:rPr>
                <w:rFonts w:eastAsia="Calibri" w:cs="Lucida Sans"/>
                <w:szCs w:val="22"/>
              </w:rPr>
            </w:pPr>
          </w:p>
        </w:tc>
        <w:tc>
          <w:tcPr>
            <w:tcW w:w="670" w:type="dxa"/>
            <w:gridSpan w:val="2"/>
            <w:tcBorders>
              <w:top w:val="single" w:sz="4" w:space="0" w:color="auto"/>
              <w:left w:val="single" w:sz="4" w:space="0" w:color="auto"/>
              <w:bottom w:val="single" w:sz="4" w:space="0" w:color="auto"/>
              <w:right w:val="single" w:sz="4" w:space="0" w:color="auto"/>
            </w:tcBorders>
          </w:tcPr>
          <w:p w14:paraId="2112DF4E"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21B913F5"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5B6731A0"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20E7BC8A" w14:textId="77777777" w:rsidR="001E680F" w:rsidRPr="00E25DDC" w:rsidRDefault="001E680F" w:rsidP="001E680F">
            <w:pPr>
              <w:rPr>
                <w:rFonts w:eastAsia="Calibri" w:cs="Lucida Sans"/>
                <w:szCs w:val="22"/>
              </w:rPr>
            </w:pPr>
            <w:r w:rsidRPr="00E25DDC">
              <w:rPr>
                <w:rFonts w:eastAsia="Calibri" w:cs="Lucida Sans"/>
                <w:szCs w:val="22"/>
              </w:rPr>
              <w:t>Global Supply Chain Management</w:t>
            </w:r>
          </w:p>
        </w:tc>
        <w:tc>
          <w:tcPr>
            <w:tcW w:w="1134" w:type="dxa"/>
            <w:gridSpan w:val="5"/>
            <w:tcBorders>
              <w:top w:val="single" w:sz="4" w:space="0" w:color="auto"/>
              <w:left w:val="single" w:sz="4" w:space="0" w:color="auto"/>
              <w:bottom w:val="single" w:sz="4" w:space="0" w:color="auto"/>
              <w:right w:val="single" w:sz="4" w:space="0" w:color="auto"/>
            </w:tcBorders>
          </w:tcPr>
          <w:p w14:paraId="7538C5CF"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4"/>
            <w:tcBorders>
              <w:top w:val="single" w:sz="4" w:space="0" w:color="auto"/>
              <w:left w:val="single" w:sz="4" w:space="0" w:color="auto"/>
              <w:bottom w:val="single" w:sz="4" w:space="0" w:color="auto"/>
              <w:right w:val="single" w:sz="4" w:space="0" w:color="auto"/>
            </w:tcBorders>
          </w:tcPr>
          <w:p w14:paraId="1E098193"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6DBCA31D"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78CA9102"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gridSpan w:val="2"/>
            <w:tcBorders>
              <w:top w:val="single" w:sz="4" w:space="0" w:color="auto"/>
              <w:left w:val="single" w:sz="4" w:space="0" w:color="auto"/>
              <w:bottom w:val="single" w:sz="4" w:space="0" w:color="auto"/>
              <w:right w:val="single" w:sz="4" w:space="0" w:color="auto"/>
            </w:tcBorders>
          </w:tcPr>
          <w:p w14:paraId="0E29F523"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gridSpan w:val="2"/>
            <w:tcBorders>
              <w:top w:val="single" w:sz="4" w:space="0" w:color="auto"/>
              <w:left w:val="single" w:sz="4" w:space="0" w:color="auto"/>
              <w:bottom w:val="single" w:sz="4" w:space="0" w:color="auto"/>
              <w:right w:val="single" w:sz="4" w:space="0" w:color="auto"/>
            </w:tcBorders>
          </w:tcPr>
          <w:p w14:paraId="7AADF97B"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gridSpan w:val="2"/>
            <w:tcBorders>
              <w:top w:val="single" w:sz="4" w:space="0" w:color="auto"/>
              <w:left w:val="single" w:sz="4" w:space="0" w:color="auto"/>
              <w:bottom w:val="single" w:sz="4" w:space="0" w:color="auto"/>
              <w:right w:val="single" w:sz="4" w:space="0" w:color="auto"/>
            </w:tcBorders>
          </w:tcPr>
          <w:p w14:paraId="7F48E59B"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42" w:type="dxa"/>
            <w:gridSpan w:val="4"/>
            <w:tcBorders>
              <w:top w:val="single" w:sz="4" w:space="0" w:color="auto"/>
              <w:left w:val="single" w:sz="4" w:space="0" w:color="auto"/>
              <w:bottom w:val="single" w:sz="4" w:space="0" w:color="auto"/>
              <w:right w:val="single" w:sz="4" w:space="0" w:color="auto"/>
            </w:tcBorders>
          </w:tcPr>
          <w:p w14:paraId="2A9D6A50" w14:textId="77777777" w:rsidR="001E680F" w:rsidRPr="00E25DDC" w:rsidRDefault="001E680F" w:rsidP="001E680F">
            <w:pPr>
              <w:rPr>
                <w:rFonts w:eastAsia="Calibri" w:cs="Lucida Sans"/>
                <w:szCs w:val="22"/>
              </w:rPr>
            </w:pPr>
            <w:r w:rsidRPr="00E25DDC">
              <w:rPr>
                <w:rFonts w:eastAsia="Calibri" w:cs="Lucida Sans"/>
                <w:szCs w:val="22"/>
              </w:rPr>
              <w:t>50</w:t>
            </w:r>
          </w:p>
        </w:tc>
        <w:tc>
          <w:tcPr>
            <w:tcW w:w="1631" w:type="dxa"/>
            <w:gridSpan w:val="2"/>
            <w:tcBorders>
              <w:top w:val="single" w:sz="4" w:space="0" w:color="auto"/>
              <w:left w:val="single" w:sz="4" w:space="0" w:color="auto"/>
              <w:bottom w:val="single" w:sz="4" w:space="0" w:color="auto"/>
              <w:right w:val="single" w:sz="4" w:space="0" w:color="auto"/>
            </w:tcBorders>
          </w:tcPr>
          <w:p w14:paraId="74045467" w14:textId="77777777" w:rsidR="001E680F" w:rsidRPr="00E25DDC" w:rsidRDefault="001E680F" w:rsidP="001E680F">
            <w:pPr>
              <w:rPr>
                <w:rFonts w:eastAsia="Calibri" w:cs="Lucida Sans"/>
                <w:szCs w:val="22"/>
              </w:rPr>
            </w:pPr>
            <w:r w:rsidRPr="00E25DDC">
              <w:rPr>
                <w:rFonts w:eastAsia="Calibri" w:cs="Lucida Sans"/>
                <w:szCs w:val="22"/>
              </w:rPr>
              <w:t>50</w:t>
            </w:r>
          </w:p>
        </w:tc>
        <w:tc>
          <w:tcPr>
            <w:tcW w:w="670" w:type="dxa"/>
            <w:gridSpan w:val="2"/>
            <w:tcBorders>
              <w:top w:val="single" w:sz="4" w:space="0" w:color="auto"/>
              <w:left w:val="single" w:sz="4" w:space="0" w:color="auto"/>
              <w:bottom w:val="single" w:sz="4" w:space="0" w:color="auto"/>
              <w:right w:val="single" w:sz="4" w:space="0" w:color="auto"/>
            </w:tcBorders>
          </w:tcPr>
          <w:p w14:paraId="6526EF59"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108602DF"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543F63B0"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1EE02DEE" w14:textId="77777777" w:rsidR="001E680F" w:rsidRPr="00E25DDC" w:rsidRDefault="001E680F" w:rsidP="001E680F">
            <w:pPr>
              <w:rPr>
                <w:rFonts w:eastAsia="Calibri" w:cs="Lucida Sans"/>
                <w:szCs w:val="22"/>
              </w:rPr>
            </w:pPr>
            <w:r w:rsidRPr="00E25DDC">
              <w:rPr>
                <w:rFonts w:eastAsia="Calibri" w:cs="Lucida Sans"/>
                <w:szCs w:val="22"/>
              </w:rPr>
              <w:t>Event Management</w:t>
            </w:r>
          </w:p>
        </w:tc>
        <w:tc>
          <w:tcPr>
            <w:tcW w:w="1134" w:type="dxa"/>
            <w:gridSpan w:val="5"/>
            <w:tcBorders>
              <w:top w:val="single" w:sz="4" w:space="0" w:color="auto"/>
              <w:left w:val="single" w:sz="4" w:space="0" w:color="auto"/>
              <w:bottom w:val="single" w:sz="4" w:space="0" w:color="auto"/>
              <w:right w:val="single" w:sz="4" w:space="0" w:color="auto"/>
            </w:tcBorders>
          </w:tcPr>
          <w:p w14:paraId="194ED8E2"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4"/>
            <w:tcBorders>
              <w:top w:val="single" w:sz="4" w:space="0" w:color="auto"/>
              <w:left w:val="single" w:sz="4" w:space="0" w:color="auto"/>
              <w:bottom w:val="single" w:sz="4" w:space="0" w:color="auto"/>
              <w:right w:val="single" w:sz="4" w:space="0" w:color="auto"/>
            </w:tcBorders>
          </w:tcPr>
          <w:p w14:paraId="00E30C47"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215ABFC9"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317C3A25"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gridSpan w:val="2"/>
            <w:tcBorders>
              <w:top w:val="single" w:sz="4" w:space="0" w:color="auto"/>
              <w:left w:val="single" w:sz="4" w:space="0" w:color="auto"/>
              <w:bottom w:val="single" w:sz="4" w:space="0" w:color="auto"/>
              <w:right w:val="single" w:sz="4" w:space="0" w:color="auto"/>
            </w:tcBorders>
          </w:tcPr>
          <w:p w14:paraId="05CF5E4C"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gridSpan w:val="2"/>
            <w:tcBorders>
              <w:top w:val="single" w:sz="4" w:space="0" w:color="auto"/>
              <w:left w:val="single" w:sz="4" w:space="0" w:color="auto"/>
              <w:bottom w:val="single" w:sz="4" w:space="0" w:color="auto"/>
              <w:right w:val="single" w:sz="4" w:space="0" w:color="auto"/>
            </w:tcBorders>
          </w:tcPr>
          <w:p w14:paraId="7F6131F4"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gridSpan w:val="2"/>
            <w:tcBorders>
              <w:top w:val="single" w:sz="4" w:space="0" w:color="auto"/>
              <w:left w:val="single" w:sz="4" w:space="0" w:color="auto"/>
              <w:bottom w:val="single" w:sz="4" w:space="0" w:color="auto"/>
              <w:right w:val="single" w:sz="4" w:space="0" w:color="auto"/>
            </w:tcBorders>
          </w:tcPr>
          <w:p w14:paraId="4EC669DE"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42" w:type="dxa"/>
            <w:gridSpan w:val="4"/>
            <w:tcBorders>
              <w:top w:val="single" w:sz="4" w:space="0" w:color="auto"/>
              <w:left w:val="single" w:sz="4" w:space="0" w:color="auto"/>
              <w:bottom w:val="single" w:sz="4" w:space="0" w:color="auto"/>
              <w:right w:val="single" w:sz="4" w:space="0" w:color="auto"/>
            </w:tcBorders>
          </w:tcPr>
          <w:p w14:paraId="2CD8546C"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31" w:type="dxa"/>
            <w:gridSpan w:val="2"/>
            <w:tcBorders>
              <w:top w:val="single" w:sz="4" w:space="0" w:color="auto"/>
              <w:left w:val="single" w:sz="4" w:space="0" w:color="auto"/>
              <w:bottom w:val="single" w:sz="4" w:space="0" w:color="auto"/>
              <w:right w:val="single" w:sz="4" w:space="0" w:color="auto"/>
            </w:tcBorders>
          </w:tcPr>
          <w:p w14:paraId="022B86DC" w14:textId="77777777" w:rsidR="001E680F" w:rsidRPr="00E25DDC" w:rsidRDefault="001E680F" w:rsidP="001E680F">
            <w:pPr>
              <w:rPr>
                <w:rFonts w:eastAsia="Calibri" w:cs="Lucida Sans"/>
                <w:szCs w:val="22"/>
              </w:rPr>
            </w:pPr>
          </w:p>
        </w:tc>
        <w:tc>
          <w:tcPr>
            <w:tcW w:w="670" w:type="dxa"/>
            <w:gridSpan w:val="2"/>
            <w:tcBorders>
              <w:top w:val="single" w:sz="4" w:space="0" w:color="auto"/>
              <w:left w:val="single" w:sz="4" w:space="0" w:color="auto"/>
              <w:bottom w:val="single" w:sz="4" w:space="0" w:color="auto"/>
              <w:right w:val="single" w:sz="4" w:space="0" w:color="auto"/>
            </w:tcBorders>
          </w:tcPr>
          <w:p w14:paraId="5AE14E4F"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34EEEF93"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0028EB26"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3CD1C4E1" w14:textId="77777777" w:rsidR="001E680F" w:rsidRPr="00E25DDC" w:rsidRDefault="001E680F" w:rsidP="001E680F">
            <w:pPr>
              <w:rPr>
                <w:rFonts w:eastAsia="Calibri" w:cs="Lucida Sans"/>
                <w:szCs w:val="22"/>
              </w:rPr>
            </w:pPr>
            <w:r w:rsidRPr="00E25DDC">
              <w:rPr>
                <w:rFonts w:eastAsia="Calibri" w:cs="Lucida Sans"/>
                <w:szCs w:val="22"/>
              </w:rPr>
              <w:t>Contemporary Issues in Finance and Accounting</w:t>
            </w:r>
          </w:p>
        </w:tc>
        <w:tc>
          <w:tcPr>
            <w:tcW w:w="1134" w:type="dxa"/>
            <w:gridSpan w:val="5"/>
            <w:tcBorders>
              <w:top w:val="single" w:sz="4" w:space="0" w:color="auto"/>
              <w:left w:val="single" w:sz="4" w:space="0" w:color="auto"/>
              <w:bottom w:val="single" w:sz="4" w:space="0" w:color="auto"/>
              <w:right w:val="single" w:sz="4" w:space="0" w:color="auto"/>
            </w:tcBorders>
          </w:tcPr>
          <w:p w14:paraId="567ACECB"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4"/>
            <w:tcBorders>
              <w:top w:val="single" w:sz="4" w:space="0" w:color="auto"/>
              <w:left w:val="single" w:sz="4" w:space="0" w:color="auto"/>
              <w:bottom w:val="single" w:sz="4" w:space="0" w:color="auto"/>
              <w:right w:val="single" w:sz="4" w:space="0" w:color="auto"/>
            </w:tcBorders>
          </w:tcPr>
          <w:p w14:paraId="405C2EEB"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2B80B9CD"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0464AB71"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gridSpan w:val="2"/>
            <w:tcBorders>
              <w:top w:val="single" w:sz="4" w:space="0" w:color="auto"/>
              <w:left w:val="single" w:sz="4" w:space="0" w:color="auto"/>
              <w:bottom w:val="single" w:sz="4" w:space="0" w:color="auto"/>
              <w:right w:val="single" w:sz="4" w:space="0" w:color="auto"/>
            </w:tcBorders>
          </w:tcPr>
          <w:p w14:paraId="2511C9D8"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gridSpan w:val="2"/>
            <w:tcBorders>
              <w:top w:val="single" w:sz="4" w:space="0" w:color="auto"/>
              <w:left w:val="single" w:sz="4" w:space="0" w:color="auto"/>
              <w:bottom w:val="single" w:sz="4" w:space="0" w:color="auto"/>
              <w:right w:val="single" w:sz="4" w:space="0" w:color="auto"/>
            </w:tcBorders>
          </w:tcPr>
          <w:p w14:paraId="36793B5C"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gridSpan w:val="2"/>
            <w:tcBorders>
              <w:top w:val="single" w:sz="4" w:space="0" w:color="auto"/>
              <w:left w:val="single" w:sz="4" w:space="0" w:color="auto"/>
              <w:bottom w:val="single" w:sz="4" w:space="0" w:color="auto"/>
              <w:right w:val="single" w:sz="4" w:space="0" w:color="auto"/>
            </w:tcBorders>
          </w:tcPr>
          <w:p w14:paraId="63E714BB"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42" w:type="dxa"/>
            <w:gridSpan w:val="4"/>
            <w:tcBorders>
              <w:top w:val="single" w:sz="4" w:space="0" w:color="auto"/>
              <w:left w:val="single" w:sz="4" w:space="0" w:color="auto"/>
              <w:bottom w:val="single" w:sz="4" w:space="0" w:color="auto"/>
              <w:right w:val="single" w:sz="4" w:space="0" w:color="auto"/>
            </w:tcBorders>
          </w:tcPr>
          <w:p w14:paraId="331341BF" w14:textId="77777777" w:rsidR="001E680F" w:rsidRPr="00E25DDC" w:rsidRDefault="001E680F" w:rsidP="001E680F">
            <w:pPr>
              <w:rPr>
                <w:rFonts w:eastAsia="Calibri" w:cs="Lucida Sans"/>
                <w:szCs w:val="22"/>
              </w:rPr>
            </w:pPr>
            <w:r w:rsidRPr="00E25DDC">
              <w:rPr>
                <w:rFonts w:eastAsia="Calibri" w:cs="Lucida Sans"/>
                <w:szCs w:val="22"/>
              </w:rPr>
              <w:t>100</w:t>
            </w:r>
          </w:p>
        </w:tc>
        <w:tc>
          <w:tcPr>
            <w:tcW w:w="1631" w:type="dxa"/>
            <w:gridSpan w:val="2"/>
            <w:tcBorders>
              <w:top w:val="single" w:sz="4" w:space="0" w:color="auto"/>
              <w:left w:val="single" w:sz="4" w:space="0" w:color="auto"/>
              <w:bottom w:val="single" w:sz="4" w:space="0" w:color="auto"/>
              <w:right w:val="single" w:sz="4" w:space="0" w:color="auto"/>
            </w:tcBorders>
          </w:tcPr>
          <w:p w14:paraId="04CE00E0" w14:textId="77777777" w:rsidR="001E680F" w:rsidRPr="00E25DDC" w:rsidRDefault="001E680F" w:rsidP="001E680F">
            <w:pPr>
              <w:rPr>
                <w:rFonts w:eastAsia="Calibri" w:cs="Lucida Sans"/>
                <w:szCs w:val="22"/>
              </w:rPr>
            </w:pPr>
          </w:p>
        </w:tc>
        <w:tc>
          <w:tcPr>
            <w:tcW w:w="670" w:type="dxa"/>
            <w:gridSpan w:val="2"/>
            <w:tcBorders>
              <w:top w:val="single" w:sz="4" w:space="0" w:color="auto"/>
              <w:left w:val="single" w:sz="4" w:space="0" w:color="auto"/>
              <w:bottom w:val="single" w:sz="4" w:space="0" w:color="auto"/>
              <w:right w:val="single" w:sz="4" w:space="0" w:color="auto"/>
            </w:tcBorders>
          </w:tcPr>
          <w:p w14:paraId="6E044599"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2D7C3A4B"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4D69B0F2"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6AB605E2" w14:textId="77777777" w:rsidR="001E680F" w:rsidRPr="00E25DDC" w:rsidRDefault="001E680F" w:rsidP="001E680F">
            <w:pPr>
              <w:rPr>
                <w:rFonts w:eastAsia="Calibri" w:cs="Lucida Sans"/>
                <w:szCs w:val="22"/>
              </w:rPr>
            </w:pPr>
            <w:r w:rsidRPr="00E25DDC">
              <w:rPr>
                <w:rFonts w:eastAsia="Calibri" w:cs="Lucida Sans"/>
                <w:szCs w:val="22"/>
              </w:rPr>
              <w:t>Law and Regulation</w:t>
            </w:r>
          </w:p>
        </w:tc>
        <w:tc>
          <w:tcPr>
            <w:tcW w:w="1134" w:type="dxa"/>
            <w:gridSpan w:val="5"/>
            <w:tcBorders>
              <w:top w:val="single" w:sz="4" w:space="0" w:color="auto"/>
              <w:left w:val="single" w:sz="4" w:space="0" w:color="auto"/>
              <w:bottom w:val="single" w:sz="4" w:space="0" w:color="auto"/>
              <w:right w:val="single" w:sz="4" w:space="0" w:color="auto"/>
            </w:tcBorders>
          </w:tcPr>
          <w:p w14:paraId="640CA45D"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4"/>
            <w:tcBorders>
              <w:top w:val="single" w:sz="4" w:space="0" w:color="auto"/>
              <w:left w:val="single" w:sz="4" w:space="0" w:color="auto"/>
              <w:bottom w:val="single" w:sz="4" w:space="0" w:color="auto"/>
              <w:right w:val="single" w:sz="4" w:space="0" w:color="auto"/>
            </w:tcBorders>
          </w:tcPr>
          <w:p w14:paraId="540A67E3"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2E406315"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7725DA84" w14:textId="77777777" w:rsidR="001E680F" w:rsidRPr="00E25DDC" w:rsidRDefault="001E680F" w:rsidP="001E680F">
            <w:pPr>
              <w:rPr>
                <w:rFonts w:eastAsia="Calibri" w:cs="Lucida Sans"/>
                <w:szCs w:val="22"/>
              </w:rPr>
            </w:pPr>
            <w:r w:rsidRPr="00E25DDC">
              <w:rPr>
                <w:rFonts w:eastAsia="Calibri" w:cs="Lucida Sans"/>
                <w:szCs w:val="22"/>
              </w:rPr>
              <w:t>5</w:t>
            </w:r>
          </w:p>
        </w:tc>
        <w:tc>
          <w:tcPr>
            <w:tcW w:w="764" w:type="dxa"/>
            <w:gridSpan w:val="2"/>
            <w:tcBorders>
              <w:top w:val="single" w:sz="4" w:space="0" w:color="auto"/>
              <w:left w:val="single" w:sz="4" w:space="0" w:color="auto"/>
              <w:bottom w:val="single" w:sz="4" w:space="0" w:color="auto"/>
              <w:right w:val="single" w:sz="4" w:space="0" w:color="auto"/>
            </w:tcBorders>
          </w:tcPr>
          <w:p w14:paraId="023CFB82" w14:textId="77777777" w:rsidR="001E680F" w:rsidRPr="00E25DDC" w:rsidRDefault="001E680F" w:rsidP="001E680F">
            <w:pPr>
              <w:rPr>
                <w:rFonts w:eastAsia="Calibri" w:cs="Lucida Sans"/>
                <w:szCs w:val="22"/>
              </w:rPr>
            </w:pPr>
            <w:r w:rsidRPr="00E25DDC">
              <w:rPr>
                <w:rFonts w:eastAsia="Calibri" w:cs="Lucida Sans"/>
                <w:szCs w:val="22"/>
              </w:rPr>
              <w:t>125</w:t>
            </w:r>
          </w:p>
        </w:tc>
        <w:tc>
          <w:tcPr>
            <w:tcW w:w="911" w:type="dxa"/>
            <w:gridSpan w:val="2"/>
            <w:tcBorders>
              <w:top w:val="single" w:sz="4" w:space="0" w:color="auto"/>
              <w:left w:val="single" w:sz="4" w:space="0" w:color="auto"/>
              <w:bottom w:val="single" w:sz="4" w:space="0" w:color="auto"/>
              <w:right w:val="single" w:sz="4" w:space="0" w:color="auto"/>
            </w:tcBorders>
          </w:tcPr>
          <w:p w14:paraId="78895FF2" w14:textId="77777777" w:rsidR="001E680F" w:rsidRPr="00E25DDC" w:rsidRDefault="001E680F" w:rsidP="001E680F">
            <w:pPr>
              <w:rPr>
                <w:rFonts w:eastAsia="Calibri" w:cs="Lucida Sans"/>
                <w:szCs w:val="22"/>
              </w:rPr>
            </w:pPr>
            <w:r w:rsidRPr="00E25DDC">
              <w:rPr>
                <w:rFonts w:eastAsia="Calibri" w:cs="Lucida Sans"/>
                <w:szCs w:val="22"/>
              </w:rPr>
              <w:t>36</w:t>
            </w:r>
          </w:p>
        </w:tc>
        <w:tc>
          <w:tcPr>
            <w:tcW w:w="1368" w:type="dxa"/>
            <w:gridSpan w:val="2"/>
            <w:tcBorders>
              <w:top w:val="single" w:sz="4" w:space="0" w:color="auto"/>
              <w:left w:val="single" w:sz="4" w:space="0" w:color="auto"/>
              <w:bottom w:val="single" w:sz="4" w:space="0" w:color="auto"/>
              <w:right w:val="single" w:sz="4" w:space="0" w:color="auto"/>
            </w:tcBorders>
          </w:tcPr>
          <w:p w14:paraId="4932D02F" w14:textId="77777777" w:rsidR="001E680F" w:rsidRPr="00E25DDC" w:rsidRDefault="001E680F" w:rsidP="001E680F">
            <w:pPr>
              <w:rPr>
                <w:rFonts w:eastAsia="Calibri" w:cs="Lucida Sans"/>
                <w:szCs w:val="22"/>
              </w:rPr>
            </w:pPr>
            <w:r w:rsidRPr="00E25DDC">
              <w:rPr>
                <w:rFonts w:eastAsia="Calibri" w:cs="Lucida Sans"/>
                <w:szCs w:val="22"/>
              </w:rPr>
              <w:t>89</w:t>
            </w:r>
          </w:p>
        </w:tc>
        <w:tc>
          <w:tcPr>
            <w:tcW w:w="1642" w:type="dxa"/>
            <w:gridSpan w:val="4"/>
            <w:tcBorders>
              <w:top w:val="single" w:sz="4" w:space="0" w:color="auto"/>
              <w:left w:val="single" w:sz="4" w:space="0" w:color="auto"/>
              <w:bottom w:val="single" w:sz="4" w:space="0" w:color="auto"/>
              <w:right w:val="single" w:sz="4" w:space="0" w:color="auto"/>
            </w:tcBorders>
          </w:tcPr>
          <w:p w14:paraId="3D698300" w14:textId="77777777" w:rsidR="001E680F" w:rsidRPr="00E25DDC" w:rsidRDefault="001E680F" w:rsidP="001E680F">
            <w:pPr>
              <w:rPr>
                <w:rFonts w:eastAsia="Calibri" w:cs="Lucida Sans"/>
                <w:szCs w:val="22"/>
              </w:rPr>
            </w:pPr>
            <w:r w:rsidRPr="00E25DDC">
              <w:rPr>
                <w:rFonts w:eastAsia="Calibri" w:cs="Lucida Sans"/>
                <w:szCs w:val="22"/>
              </w:rPr>
              <w:t>30</w:t>
            </w:r>
          </w:p>
        </w:tc>
        <w:tc>
          <w:tcPr>
            <w:tcW w:w="1631" w:type="dxa"/>
            <w:gridSpan w:val="2"/>
            <w:tcBorders>
              <w:top w:val="single" w:sz="4" w:space="0" w:color="auto"/>
              <w:left w:val="single" w:sz="4" w:space="0" w:color="auto"/>
              <w:bottom w:val="single" w:sz="4" w:space="0" w:color="auto"/>
              <w:right w:val="single" w:sz="4" w:space="0" w:color="auto"/>
            </w:tcBorders>
          </w:tcPr>
          <w:p w14:paraId="13D36E5F" w14:textId="77777777" w:rsidR="001E680F" w:rsidRPr="00E25DDC" w:rsidRDefault="001E680F" w:rsidP="001E680F">
            <w:pPr>
              <w:rPr>
                <w:rFonts w:eastAsia="Calibri" w:cs="Lucida Sans"/>
                <w:szCs w:val="22"/>
              </w:rPr>
            </w:pPr>
            <w:r w:rsidRPr="00E25DDC">
              <w:rPr>
                <w:rFonts w:eastAsia="Calibri" w:cs="Lucida Sans"/>
                <w:szCs w:val="22"/>
              </w:rPr>
              <w:t>70</w:t>
            </w:r>
          </w:p>
        </w:tc>
        <w:tc>
          <w:tcPr>
            <w:tcW w:w="670" w:type="dxa"/>
            <w:gridSpan w:val="2"/>
            <w:tcBorders>
              <w:top w:val="single" w:sz="4" w:space="0" w:color="auto"/>
              <w:left w:val="single" w:sz="4" w:space="0" w:color="auto"/>
              <w:bottom w:val="single" w:sz="4" w:space="0" w:color="auto"/>
              <w:right w:val="single" w:sz="4" w:space="0" w:color="auto"/>
            </w:tcBorders>
          </w:tcPr>
          <w:p w14:paraId="313DDE0C"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39D5C4CB" w14:textId="77777777" w:rsidTr="00E25DDC">
        <w:trPr>
          <w:gridAfter w:val="1"/>
          <w:wAfter w:w="136" w:type="dxa"/>
        </w:trPr>
        <w:tc>
          <w:tcPr>
            <w:tcW w:w="395" w:type="dxa"/>
            <w:tcBorders>
              <w:top w:val="single" w:sz="4" w:space="0" w:color="auto"/>
              <w:left w:val="single" w:sz="4" w:space="0" w:color="auto"/>
              <w:bottom w:val="single" w:sz="4" w:space="0" w:color="auto"/>
              <w:right w:val="single" w:sz="4" w:space="0" w:color="auto"/>
            </w:tcBorders>
          </w:tcPr>
          <w:p w14:paraId="11D5111C" w14:textId="77777777" w:rsidR="001E680F" w:rsidRPr="00E25DDC" w:rsidRDefault="001E680F" w:rsidP="001E680F">
            <w:pPr>
              <w:rPr>
                <w:szCs w:val="22"/>
              </w:rPr>
            </w:pPr>
          </w:p>
        </w:tc>
        <w:tc>
          <w:tcPr>
            <w:tcW w:w="2832" w:type="dxa"/>
            <w:gridSpan w:val="5"/>
            <w:tcBorders>
              <w:top w:val="single" w:sz="4" w:space="0" w:color="auto"/>
              <w:left w:val="single" w:sz="4" w:space="0" w:color="auto"/>
              <w:bottom w:val="single" w:sz="4" w:space="0" w:color="auto"/>
              <w:right w:val="single" w:sz="4" w:space="0" w:color="auto"/>
            </w:tcBorders>
          </w:tcPr>
          <w:p w14:paraId="35FE2C0D" w14:textId="77777777" w:rsidR="001E680F" w:rsidRPr="00E25DDC" w:rsidRDefault="001E680F" w:rsidP="001E680F">
            <w:pPr>
              <w:rPr>
                <w:rFonts w:eastAsia="Calibri" w:cs="Lucida Sans"/>
                <w:szCs w:val="22"/>
              </w:rPr>
            </w:pPr>
            <w:r w:rsidRPr="00E25DDC">
              <w:rPr>
                <w:rFonts w:eastAsia="Calibri" w:cs="Lucida Sans"/>
                <w:szCs w:val="22"/>
              </w:rPr>
              <w:t>Retirement Benefits</w:t>
            </w:r>
          </w:p>
        </w:tc>
        <w:tc>
          <w:tcPr>
            <w:tcW w:w="1134" w:type="dxa"/>
            <w:gridSpan w:val="5"/>
            <w:tcBorders>
              <w:top w:val="single" w:sz="4" w:space="0" w:color="auto"/>
              <w:left w:val="single" w:sz="4" w:space="0" w:color="auto"/>
              <w:bottom w:val="single" w:sz="4" w:space="0" w:color="auto"/>
              <w:right w:val="single" w:sz="4" w:space="0" w:color="auto"/>
            </w:tcBorders>
          </w:tcPr>
          <w:p w14:paraId="72ECB022" w14:textId="77777777" w:rsidR="001E680F" w:rsidRPr="00E25DDC" w:rsidRDefault="001E680F" w:rsidP="001E680F">
            <w:pPr>
              <w:rPr>
                <w:rFonts w:eastAsia="Calibri" w:cs="Lucida Sans"/>
                <w:szCs w:val="22"/>
              </w:rPr>
            </w:pPr>
            <w:r w:rsidRPr="00E25DDC">
              <w:rPr>
                <w:rFonts w:eastAsia="Calibri" w:cs="Lucida Sans"/>
                <w:szCs w:val="22"/>
              </w:rPr>
              <w:t>2</w:t>
            </w:r>
          </w:p>
        </w:tc>
        <w:tc>
          <w:tcPr>
            <w:tcW w:w="850" w:type="dxa"/>
            <w:gridSpan w:val="4"/>
            <w:tcBorders>
              <w:top w:val="single" w:sz="4" w:space="0" w:color="auto"/>
              <w:left w:val="single" w:sz="4" w:space="0" w:color="auto"/>
              <w:bottom w:val="single" w:sz="4" w:space="0" w:color="auto"/>
              <w:right w:val="single" w:sz="4" w:space="0" w:color="auto"/>
            </w:tcBorders>
          </w:tcPr>
          <w:p w14:paraId="7D2DF824" w14:textId="77777777" w:rsidR="001E680F" w:rsidRPr="00E25DDC" w:rsidRDefault="001E680F" w:rsidP="001E680F">
            <w:pPr>
              <w:rPr>
                <w:rFonts w:eastAsia="Calibri" w:cs="Lucida Sans"/>
                <w:szCs w:val="22"/>
              </w:rPr>
            </w:pPr>
            <w:r w:rsidRPr="00E25DDC">
              <w:rPr>
                <w:rFonts w:eastAsia="Calibri" w:cs="Lucida Sans"/>
                <w:szCs w:val="22"/>
              </w:rPr>
              <w:t>E</w:t>
            </w:r>
          </w:p>
        </w:tc>
        <w:tc>
          <w:tcPr>
            <w:tcW w:w="851" w:type="dxa"/>
            <w:gridSpan w:val="3"/>
            <w:tcBorders>
              <w:top w:val="single" w:sz="4" w:space="0" w:color="auto"/>
              <w:left w:val="single" w:sz="4" w:space="0" w:color="auto"/>
              <w:bottom w:val="single" w:sz="4" w:space="0" w:color="auto"/>
              <w:right w:val="single" w:sz="4" w:space="0" w:color="auto"/>
            </w:tcBorders>
          </w:tcPr>
          <w:p w14:paraId="67957D94" w14:textId="77777777" w:rsidR="001E680F" w:rsidRPr="00E25DDC" w:rsidRDefault="001E680F" w:rsidP="001E680F">
            <w:pPr>
              <w:rPr>
                <w:rFonts w:eastAsia="Calibri" w:cs="Lucida Sans"/>
                <w:szCs w:val="22"/>
              </w:rPr>
            </w:pPr>
            <w:r w:rsidRPr="00E25DDC">
              <w:rPr>
                <w:rFonts w:eastAsia="Calibri" w:cs="Lucida Sans"/>
                <w:szCs w:val="22"/>
              </w:rPr>
              <w:t>8</w:t>
            </w:r>
          </w:p>
        </w:tc>
        <w:tc>
          <w:tcPr>
            <w:tcW w:w="1127" w:type="dxa"/>
            <w:gridSpan w:val="4"/>
            <w:tcBorders>
              <w:top w:val="single" w:sz="4" w:space="0" w:color="auto"/>
              <w:left w:val="single" w:sz="4" w:space="0" w:color="auto"/>
              <w:bottom w:val="single" w:sz="4" w:space="0" w:color="auto"/>
              <w:right w:val="single" w:sz="4" w:space="0" w:color="auto"/>
            </w:tcBorders>
          </w:tcPr>
          <w:p w14:paraId="6CFF8462" w14:textId="77777777" w:rsidR="001E680F" w:rsidRPr="00E25DDC" w:rsidRDefault="001E680F" w:rsidP="001E680F">
            <w:pPr>
              <w:rPr>
                <w:rFonts w:eastAsia="Calibri" w:cs="Lucida Sans"/>
                <w:szCs w:val="22"/>
              </w:rPr>
            </w:pPr>
            <w:r w:rsidRPr="00E25DDC">
              <w:rPr>
                <w:rFonts w:eastAsia="Calibri" w:cs="Lucida Sans"/>
                <w:szCs w:val="22"/>
              </w:rPr>
              <w:t>10</w:t>
            </w:r>
          </w:p>
        </w:tc>
        <w:tc>
          <w:tcPr>
            <w:tcW w:w="764" w:type="dxa"/>
            <w:gridSpan w:val="2"/>
            <w:tcBorders>
              <w:top w:val="single" w:sz="4" w:space="0" w:color="auto"/>
              <w:left w:val="single" w:sz="4" w:space="0" w:color="auto"/>
              <w:bottom w:val="single" w:sz="4" w:space="0" w:color="auto"/>
              <w:right w:val="single" w:sz="4" w:space="0" w:color="auto"/>
            </w:tcBorders>
          </w:tcPr>
          <w:p w14:paraId="218699D7" w14:textId="77777777" w:rsidR="001E680F" w:rsidRPr="00E25DDC" w:rsidRDefault="001E680F" w:rsidP="001E680F">
            <w:pPr>
              <w:rPr>
                <w:rFonts w:eastAsia="Calibri" w:cs="Lucida Sans"/>
                <w:szCs w:val="22"/>
              </w:rPr>
            </w:pPr>
            <w:r w:rsidRPr="00E25DDC">
              <w:rPr>
                <w:rFonts w:eastAsia="Calibri" w:cs="Lucida Sans"/>
                <w:szCs w:val="22"/>
              </w:rPr>
              <w:t>250</w:t>
            </w:r>
          </w:p>
        </w:tc>
        <w:tc>
          <w:tcPr>
            <w:tcW w:w="911" w:type="dxa"/>
            <w:gridSpan w:val="2"/>
            <w:tcBorders>
              <w:top w:val="single" w:sz="4" w:space="0" w:color="auto"/>
              <w:left w:val="single" w:sz="4" w:space="0" w:color="auto"/>
              <w:bottom w:val="single" w:sz="4" w:space="0" w:color="auto"/>
              <w:right w:val="single" w:sz="4" w:space="0" w:color="auto"/>
            </w:tcBorders>
          </w:tcPr>
          <w:p w14:paraId="43C898DC" w14:textId="77777777" w:rsidR="001E680F" w:rsidRPr="00E25DDC" w:rsidRDefault="001E680F" w:rsidP="001E680F">
            <w:pPr>
              <w:rPr>
                <w:rFonts w:eastAsia="Calibri" w:cs="Lucida Sans"/>
                <w:szCs w:val="22"/>
              </w:rPr>
            </w:pPr>
            <w:r w:rsidRPr="00E25DDC">
              <w:rPr>
                <w:rFonts w:eastAsia="Calibri" w:cs="Lucida Sans"/>
                <w:szCs w:val="22"/>
              </w:rPr>
              <w:t>48</w:t>
            </w:r>
          </w:p>
        </w:tc>
        <w:tc>
          <w:tcPr>
            <w:tcW w:w="1368" w:type="dxa"/>
            <w:gridSpan w:val="2"/>
            <w:tcBorders>
              <w:top w:val="single" w:sz="4" w:space="0" w:color="auto"/>
              <w:left w:val="single" w:sz="4" w:space="0" w:color="auto"/>
              <w:bottom w:val="single" w:sz="4" w:space="0" w:color="auto"/>
              <w:right w:val="single" w:sz="4" w:space="0" w:color="auto"/>
            </w:tcBorders>
          </w:tcPr>
          <w:p w14:paraId="019CFBE7" w14:textId="77777777" w:rsidR="001E680F" w:rsidRPr="00E25DDC" w:rsidRDefault="001E680F" w:rsidP="001E680F">
            <w:pPr>
              <w:rPr>
                <w:rFonts w:eastAsia="Calibri" w:cs="Lucida Sans"/>
                <w:szCs w:val="22"/>
              </w:rPr>
            </w:pPr>
            <w:r w:rsidRPr="00E25DDC">
              <w:rPr>
                <w:rFonts w:eastAsia="Calibri" w:cs="Lucida Sans"/>
                <w:szCs w:val="22"/>
              </w:rPr>
              <w:t>202</w:t>
            </w:r>
          </w:p>
        </w:tc>
        <w:tc>
          <w:tcPr>
            <w:tcW w:w="1642" w:type="dxa"/>
            <w:gridSpan w:val="4"/>
            <w:tcBorders>
              <w:top w:val="single" w:sz="4" w:space="0" w:color="auto"/>
              <w:left w:val="single" w:sz="4" w:space="0" w:color="auto"/>
              <w:bottom w:val="single" w:sz="4" w:space="0" w:color="auto"/>
              <w:right w:val="single" w:sz="4" w:space="0" w:color="auto"/>
            </w:tcBorders>
          </w:tcPr>
          <w:p w14:paraId="7E78876F" w14:textId="77777777" w:rsidR="001E680F" w:rsidRPr="00E25DDC" w:rsidRDefault="001E680F" w:rsidP="001E680F">
            <w:pPr>
              <w:rPr>
                <w:rFonts w:eastAsia="Calibri" w:cs="Lucida Sans"/>
                <w:szCs w:val="22"/>
              </w:rPr>
            </w:pPr>
            <w:r w:rsidRPr="00E25DDC">
              <w:rPr>
                <w:rFonts w:eastAsia="Calibri" w:cs="Lucida Sans"/>
                <w:szCs w:val="22"/>
              </w:rPr>
              <w:t>40</w:t>
            </w:r>
          </w:p>
        </w:tc>
        <w:tc>
          <w:tcPr>
            <w:tcW w:w="1631" w:type="dxa"/>
            <w:gridSpan w:val="2"/>
            <w:tcBorders>
              <w:top w:val="single" w:sz="4" w:space="0" w:color="auto"/>
              <w:left w:val="single" w:sz="4" w:space="0" w:color="auto"/>
              <w:bottom w:val="single" w:sz="4" w:space="0" w:color="auto"/>
              <w:right w:val="single" w:sz="4" w:space="0" w:color="auto"/>
            </w:tcBorders>
          </w:tcPr>
          <w:p w14:paraId="70F0A835" w14:textId="77777777" w:rsidR="001E680F" w:rsidRPr="00E25DDC" w:rsidRDefault="001E680F" w:rsidP="001E680F">
            <w:pPr>
              <w:rPr>
                <w:rFonts w:eastAsia="Calibri" w:cs="Lucida Sans"/>
                <w:szCs w:val="22"/>
              </w:rPr>
            </w:pPr>
            <w:r w:rsidRPr="00E25DDC">
              <w:rPr>
                <w:rFonts w:eastAsia="Calibri" w:cs="Lucida Sans"/>
                <w:szCs w:val="22"/>
              </w:rPr>
              <w:t>60</w:t>
            </w:r>
          </w:p>
        </w:tc>
        <w:tc>
          <w:tcPr>
            <w:tcW w:w="670" w:type="dxa"/>
            <w:gridSpan w:val="2"/>
            <w:tcBorders>
              <w:top w:val="single" w:sz="4" w:space="0" w:color="auto"/>
              <w:left w:val="single" w:sz="4" w:space="0" w:color="auto"/>
              <w:bottom w:val="single" w:sz="4" w:space="0" w:color="auto"/>
              <w:right w:val="single" w:sz="4" w:space="0" w:color="auto"/>
            </w:tcBorders>
          </w:tcPr>
          <w:p w14:paraId="5B71DA6F" w14:textId="77777777" w:rsidR="001E680F" w:rsidRPr="00E25DDC" w:rsidRDefault="001E680F" w:rsidP="001E680F">
            <w:pPr>
              <w:rPr>
                <w:rFonts w:eastAsia="Calibri" w:cs="Lucida Sans"/>
                <w:szCs w:val="22"/>
              </w:rPr>
            </w:pPr>
            <w:r w:rsidRPr="00E25DDC">
              <w:rPr>
                <w:rFonts w:eastAsia="Calibri" w:cs="Lucida Sans"/>
                <w:szCs w:val="22"/>
              </w:rPr>
              <w:t>100</w:t>
            </w:r>
          </w:p>
        </w:tc>
      </w:tr>
      <w:tr w:rsidR="001E680F" w:rsidRPr="00E25DDC" w14:paraId="64B46BA0" w14:textId="77777777" w:rsidTr="00E25DDC">
        <w:trPr>
          <w:gridAfter w:val="1"/>
          <w:wAfter w:w="136" w:type="dxa"/>
        </w:trPr>
        <w:tc>
          <w:tcPr>
            <w:tcW w:w="14175" w:type="dxa"/>
            <w:gridSpan w:val="36"/>
            <w:tcBorders>
              <w:top w:val="single" w:sz="4" w:space="0" w:color="auto"/>
              <w:left w:val="single" w:sz="4" w:space="0" w:color="auto"/>
              <w:bottom w:val="single" w:sz="4" w:space="0" w:color="auto"/>
              <w:right w:val="single" w:sz="4" w:space="0" w:color="auto"/>
            </w:tcBorders>
          </w:tcPr>
          <w:p w14:paraId="58EB6BDF" w14:textId="77777777" w:rsidR="001E680F" w:rsidRPr="00E25DDC" w:rsidRDefault="001E680F" w:rsidP="001E680F">
            <w:pPr>
              <w:rPr>
                <w:b/>
                <w:szCs w:val="22"/>
              </w:rPr>
            </w:pPr>
            <w:r w:rsidRPr="00E25DDC">
              <w:rPr>
                <w:b/>
                <w:szCs w:val="22"/>
              </w:rPr>
              <w:t>Special Regulations:</w:t>
            </w:r>
          </w:p>
          <w:p w14:paraId="5A9638D4" w14:textId="77777777" w:rsidR="001E680F" w:rsidRPr="00E25DDC" w:rsidRDefault="001E680F" w:rsidP="001E680F">
            <w:pPr>
              <w:rPr>
                <w:szCs w:val="22"/>
              </w:rPr>
            </w:pPr>
            <w:r w:rsidRPr="00E25DDC">
              <w:rPr>
                <w:szCs w:val="22"/>
              </w:rPr>
              <w:t xml:space="preserve">Semester 1: Learners must undertake 5 credits from GE1, GE2 </w:t>
            </w:r>
            <w:r w:rsidRPr="00E25DDC">
              <w:rPr>
                <w:szCs w:val="22"/>
                <w:u w:val="single"/>
              </w:rPr>
              <w:t>or</w:t>
            </w:r>
            <w:r w:rsidRPr="00E25DDC">
              <w:rPr>
                <w:szCs w:val="22"/>
              </w:rPr>
              <w:t xml:space="preserve"> GE3</w:t>
            </w:r>
          </w:p>
          <w:p w14:paraId="500F0FA8" w14:textId="77777777" w:rsidR="001E680F" w:rsidRPr="00E25DDC" w:rsidRDefault="001E680F" w:rsidP="001E680F">
            <w:pPr>
              <w:rPr>
                <w:szCs w:val="22"/>
              </w:rPr>
            </w:pPr>
            <w:r w:rsidRPr="00E25DDC">
              <w:rPr>
                <w:szCs w:val="22"/>
              </w:rPr>
              <w:t xml:space="preserve">Semester 2: Learners must undertake 15 credits from GE1, GE2 </w:t>
            </w:r>
            <w:r w:rsidRPr="00E25DDC">
              <w:rPr>
                <w:szCs w:val="22"/>
                <w:u w:val="single"/>
              </w:rPr>
              <w:t>or</w:t>
            </w:r>
            <w:r w:rsidRPr="00E25DDC">
              <w:rPr>
                <w:szCs w:val="22"/>
              </w:rPr>
              <w:t xml:space="preserve"> GE3</w:t>
            </w:r>
          </w:p>
          <w:p w14:paraId="6CD8766C" w14:textId="77777777" w:rsidR="001E680F" w:rsidRPr="00E25DDC" w:rsidRDefault="001E680F" w:rsidP="001E680F">
            <w:pPr>
              <w:pStyle w:val="ListParagraph"/>
              <w:numPr>
                <w:ilvl w:val="0"/>
                <w:numId w:val="41"/>
              </w:numPr>
              <w:contextualSpacing/>
              <w:rPr>
                <w:rFonts w:ascii="Garamond" w:hAnsi="Garamond" w:cs="Times New Roman"/>
                <w:b/>
              </w:rPr>
            </w:pPr>
            <w:r w:rsidRPr="00E25DDC">
              <w:rPr>
                <w:rFonts w:ascii="Garamond" w:hAnsi="Garamond" w:cs="Times New Roman"/>
                <w:b/>
              </w:rPr>
              <w:t>Normally, learners may undertake the Capstone Preparation Module and the Capstone Project only if an average mark of 60% or more has been obtained overall in Stage Two. Where this is not the case learners with an average mark between 60% and 55% may apply to the Vice Dean for Undergraduate Studies (or another nominated staff member by the Dean) for admission to these modules where the project envisaged can be shown to be related to modules studied where the average mark is above 60%.</w:t>
            </w:r>
          </w:p>
          <w:p w14:paraId="4743F7A2" w14:textId="77777777" w:rsidR="001E680F" w:rsidRPr="00E25DDC" w:rsidRDefault="001E680F" w:rsidP="001E680F">
            <w:pPr>
              <w:pStyle w:val="ListParagraph"/>
              <w:numPr>
                <w:ilvl w:val="0"/>
                <w:numId w:val="41"/>
              </w:numPr>
              <w:contextualSpacing/>
              <w:rPr>
                <w:rFonts w:ascii="Garamond" w:hAnsi="Garamond"/>
                <w:b/>
              </w:rPr>
            </w:pPr>
            <w:r w:rsidRPr="00E25DDC">
              <w:rPr>
                <w:rFonts w:ascii="Garamond" w:hAnsi="Garamond" w:cs="Times New Roman"/>
                <w:b/>
              </w:rPr>
              <w:t>Whereas the Capstone Preparation module may be passed by compensation this shall not apply to the Capstone Project itself where a minimum mark of 40% is required.</w:t>
            </w:r>
          </w:p>
          <w:p w14:paraId="157FD8FF" w14:textId="77777777" w:rsidR="001E680F" w:rsidRPr="00E25DDC" w:rsidRDefault="001E680F" w:rsidP="001E680F">
            <w:pPr>
              <w:rPr>
                <w:szCs w:val="22"/>
              </w:rPr>
            </w:pPr>
          </w:p>
        </w:tc>
      </w:tr>
    </w:tbl>
    <w:p w14:paraId="7891D3C8" w14:textId="77777777" w:rsidR="001E680F" w:rsidRPr="006A18F5" w:rsidRDefault="001E680F" w:rsidP="001E680F">
      <w:pPr>
        <w:spacing w:after="200" w:line="276" w:lineRule="auto"/>
        <w:rPr>
          <w:rFonts w:cs="Lucida Sans"/>
          <w:szCs w:val="20"/>
        </w:rPr>
      </w:pPr>
    </w:p>
    <w:p w14:paraId="2C4E36A3" w14:textId="77777777" w:rsidR="00441956" w:rsidRDefault="00441956" w:rsidP="00441956"/>
    <w:p w14:paraId="505BE7EA" w14:textId="03809B00" w:rsidR="00E25DDC" w:rsidRDefault="00E25DDC">
      <w:r>
        <w:br w:type="page"/>
      </w:r>
    </w:p>
    <w:p w14:paraId="638331D0" w14:textId="59B3EFF8" w:rsidR="00441956" w:rsidRPr="003648DA" w:rsidRDefault="00441956" w:rsidP="00441956">
      <w:pPr>
        <w:pStyle w:val="Heading2"/>
      </w:pPr>
      <w:bookmarkStart w:id="199" w:name="_Toc440882423"/>
      <w:r>
        <w:lastRenderedPageBreak/>
        <w:t>Certificate in Financial Regulation</w:t>
      </w:r>
      <w:bookmarkEnd w:id="199"/>
      <w:r w:rsidRPr="003648DA">
        <w:t xml:space="preserve"> </w:t>
      </w:r>
    </w:p>
    <w:p w14:paraId="70DCD924" w14:textId="77777777" w:rsidR="00441956" w:rsidRDefault="00441956" w:rsidP="00441956"/>
    <w:tbl>
      <w:tblPr>
        <w:tblW w:w="1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564"/>
        <w:gridCol w:w="1027"/>
        <w:gridCol w:w="486"/>
        <w:gridCol w:w="519"/>
        <w:gridCol w:w="22"/>
        <w:gridCol w:w="497"/>
        <w:gridCol w:w="549"/>
        <w:gridCol w:w="229"/>
        <w:gridCol w:w="779"/>
        <w:gridCol w:w="51"/>
        <w:gridCol w:w="886"/>
        <w:gridCol w:w="795"/>
        <w:gridCol w:w="834"/>
        <w:gridCol w:w="1348"/>
        <w:gridCol w:w="567"/>
        <w:gridCol w:w="260"/>
        <w:gridCol w:w="588"/>
        <w:gridCol w:w="711"/>
        <w:gridCol w:w="775"/>
        <w:gridCol w:w="614"/>
      </w:tblGrid>
      <w:tr w:rsidR="00600E9A" w:rsidRPr="00E25DDC" w14:paraId="54DA221E" w14:textId="77777777" w:rsidTr="00D00768">
        <w:trPr>
          <w:trHeight w:val="216"/>
          <w:tblHeader/>
        </w:trPr>
        <w:tc>
          <w:tcPr>
            <w:tcW w:w="3474" w:type="dxa"/>
            <w:gridSpan w:val="5"/>
            <w:shd w:val="clear" w:color="auto" w:fill="BFBFBF"/>
          </w:tcPr>
          <w:p w14:paraId="67D8F158" w14:textId="77777777" w:rsidR="00600E9A" w:rsidRPr="00E25DDC" w:rsidRDefault="00600E9A" w:rsidP="00D00768">
            <w:pPr>
              <w:rPr>
                <w:szCs w:val="22"/>
              </w:rPr>
            </w:pPr>
            <w:r w:rsidRPr="00E25DDC">
              <w:rPr>
                <w:szCs w:val="22"/>
              </w:rPr>
              <w:t>Name of Provider</w:t>
            </w:r>
          </w:p>
        </w:tc>
        <w:tc>
          <w:tcPr>
            <w:tcW w:w="9505" w:type="dxa"/>
            <w:gridSpan w:val="16"/>
          </w:tcPr>
          <w:p w14:paraId="08AFA1AD" w14:textId="77777777" w:rsidR="00600E9A" w:rsidRPr="00E25DDC" w:rsidRDefault="00600E9A" w:rsidP="00D00768">
            <w:pPr>
              <w:rPr>
                <w:szCs w:val="22"/>
              </w:rPr>
            </w:pPr>
            <w:r w:rsidRPr="00E25DDC">
              <w:rPr>
                <w:szCs w:val="22"/>
              </w:rPr>
              <w:t>National College of Ireland</w:t>
            </w:r>
          </w:p>
        </w:tc>
      </w:tr>
      <w:tr w:rsidR="00600E9A" w:rsidRPr="00E25DDC" w14:paraId="47D5B333" w14:textId="77777777" w:rsidTr="00D00768">
        <w:trPr>
          <w:trHeight w:val="201"/>
          <w:tblHeader/>
        </w:trPr>
        <w:tc>
          <w:tcPr>
            <w:tcW w:w="3474" w:type="dxa"/>
            <w:gridSpan w:val="5"/>
            <w:shd w:val="clear" w:color="auto" w:fill="BFBFBF"/>
          </w:tcPr>
          <w:p w14:paraId="4F5BC28C" w14:textId="77777777" w:rsidR="00600E9A" w:rsidRPr="00E25DDC" w:rsidRDefault="00600E9A" w:rsidP="00D00768">
            <w:pPr>
              <w:rPr>
                <w:szCs w:val="22"/>
              </w:rPr>
            </w:pPr>
            <w:r w:rsidRPr="00E25DDC">
              <w:rPr>
                <w:szCs w:val="22"/>
              </w:rPr>
              <w:t>Programme Title (i.e. named award)</w:t>
            </w:r>
          </w:p>
        </w:tc>
        <w:tc>
          <w:tcPr>
            <w:tcW w:w="9505" w:type="dxa"/>
            <w:gridSpan w:val="16"/>
          </w:tcPr>
          <w:p w14:paraId="0E43530C" w14:textId="77777777" w:rsidR="00600E9A" w:rsidRPr="00E25DDC" w:rsidRDefault="00600E9A" w:rsidP="00D00768">
            <w:pPr>
              <w:rPr>
                <w:szCs w:val="22"/>
              </w:rPr>
            </w:pPr>
            <w:r w:rsidRPr="00E25DDC">
              <w:rPr>
                <w:szCs w:val="22"/>
              </w:rPr>
              <w:t>Certificate in Financial Regulation</w:t>
            </w:r>
          </w:p>
        </w:tc>
      </w:tr>
      <w:tr w:rsidR="00600E9A" w:rsidRPr="00E25DDC" w14:paraId="52425F63" w14:textId="77777777" w:rsidTr="00D00768">
        <w:trPr>
          <w:trHeight w:val="216"/>
          <w:tblHeader/>
        </w:trPr>
        <w:tc>
          <w:tcPr>
            <w:tcW w:w="3474" w:type="dxa"/>
            <w:gridSpan w:val="5"/>
            <w:shd w:val="clear" w:color="auto" w:fill="BFBFBF"/>
          </w:tcPr>
          <w:p w14:paraId="6C487C13" w14:textId="77777777" w:rsidR="00600E9A" w:rsidRPr="00E25DDC" w:rsidRDefault="00600E9A" w:rsidP="00D00768">
            <w:pPr>
              <w:rPr>
                <w:szCs w:val="22"/>
              </w:rPr>
            </w:pPr>
            <w:r w:rsidRPr="00E25DDC">
              <w:rPr>
                <w:szCs w:val="22"/>
              </w:rPr>
              <w:t>Award Title (HETAC named award)</w:t>
            </w:r>
          </w:p>
        </w:tc>
        <w:tc>
          <w:tcPr>
            <w:tcW w:w="9505" w:type="dxa"/>
            <w:gridSpan w:val="16"/>
          </w:tcPr>
          <w:p w14:paraId="33CCC8DC" w14:textId="77777777" w:rsidR="00600E9A" w:rsidRPr="00E25DDC" w:rsidRDefault="00600E9A" w:rsidP="00D00768">
            <w:pPr>
              <w:rPr>
                <w:szCs w:val="22"/>
              </w:rPr>
            </w:pPr>
            <w:r w:rsidRPr="00E25DDC">
              <w:rPr>
                <w:szCs w:val="22"/>
              </w:rPr>
              <w:t>Certificate in Financial Regulation</w:t>
            </w:r>
          </w:p>
        </w:tc>
      </w:tr>
      <w:tr w:rsidR="00600E9A" w:rsidRPr="00E25DDC" w14:paraId="5764AD09" w14:textId="77777777" w:rsidTr="00D00768">
        <w:trPr>
          <w:trHeight w:val="201"/>
          <w:tblHeader/>
        </w:trPr>
        <w:tc>
          <w:tcPr>
            <w:tcW w:w="3474" w:type="dxa"/>
            <w:gridSpan w:val="5"/>
            <w:shd w:val="clear" w:color="auto" w:fill="BFBFBF"/>
          </w:tcPr>
          <w:p w14:paraId="57522D09" w14:textId="77777777" w:rsidR="00600E9A" w:rsidRPr="00E25DDC" w:rsidRDefault="00600E9A" w:rsidP="00D00768">
            <w:pPr>
              <w:rPr>
                <w:szCs w:val="22"/>
              </w:rPr>
            </w:pPr>
          </w:p>
        </w:tc>
        <w:tc>
          <w:tcPr>
            <w:tcW w:w="9505" w:type="dxa"/>
            <w:gridSpan w:val="16"/>
          </w:tcPr>
          <w:p w14:paraId="06968478" w14:textId="77777777" w:rsidR="00600E9A" w:rsidRPr="00E25DDC" w:rsidRDefault="00600E9A" w:rsidP="00D00768">
            <w:pPr>
              <w:rPr>
                <w:szCs w:val="22"/>
              </w:rPr>
            </w:pPr>
          </w:p>
        </w:tc>
      </w:tr>
      <w:tr w:rsidR="00600E9A" w:rsidRPr="00E25DDC" w14:paraId="03E99279" w14:textId="77777777" w:rsidTr="00D00768">
        <w:trPr>
          <w:trHeight w:val="432"/>
          <w:tblHeader/>
        </w:trPr>
        <w:tc>
          <w:tcPr>
            <w:tcW w:w="3474" w:type="dxa"/>
            <w:gridSpan w:val="5"/>
            <w:shd w:val="clear" w:color="auto" w:fill="BFBFBF"/>
          </w:tcPr>
          <w:p w14:paraId="4C4F0A03" w14:textId="77777777" w:rsidR="00600E9A" w:rsidRPr="00E25DDC" w:rsidRDefault="00600E9A" w:rsidP="00D00768">
            <w:pPr>
              <w:rPr>
                <w:szCs w:val="22"/>
              </w:rPr>
            </w:pPr>
            <w:r w:rsidRPr="00E25DDC">
              <w:rPr>
                <w:szCs w:val="22"/>
              </w:rPr>
              <w:t>Modes of Delivery (FT/PT/ACCS/BLENDED/OC etc.)</w:t>
            </w:r>
          </w:p>
        </w:tc>
        <w:tc>
          <w:tcPr>
            <w:tcW w:w="9505" w:type="dxa"/>
            <w:gridSpan w:val="16"/>
          </w:tcPr>
          <w:p w14:paraId="0F3FE378" w14:textId="77777777" w:rsidR="00600E9A" w:rsidRPr="00E25DDC" w:rsidRDefault="00600E9A" w:rsidP="00D00768">
            <w:pPr>
              <w:rPr>
                <w:szCs w:val="22"/>
              </w:rPr>
            </w:pPr>
          </w:p>
          <w:p w14:paraId="210625EC" w14:textId="77777777" w:rsidR="00600E9A" w:rsidRPr="00E25DDC" w:rsidRDefault="00600E9A" w:rsidP="00D00768">
            <w:pPr>
              <w:rPr>
                <w:szCs w:val="22"/>
              </w:rPr>
            </w:pPr>
            <w:r w:rsidRPr="00E25DDC">
              <w:rPr>
                <w:szCs w:val="22"/>
              </w:rPr>
              <w:t>PT, OC, BLOCK</w:t>
            </w:r>
          </w:p>
        </w:tc>
      </w:tr>
      <w:tr w:rsidR="00600E9A" w:rsidRPr="00E25DDC" w14:paraId="06146A62" w14:textId="77777777" w:rsidTr="00D00768">
        <w:trPr>
          <w:trHeight w:val="417"/>
          <w:tblHeader/>
        </w:trPr>
        <w:tc>
          <w:tcPr>
            <w:tcW w:w="1442" w:type="dxa"/>
            <w:gridSpan w:val="2"/>
            <w:shd w:val="clear" w:color="auto" w:fill="BFBFBF"/>
          </w:tcPr>
          <w:p w14:paraId="32A4E73A" w14:textId="77777777" w:rsidR="00600E9A" w:rsidRPr="00E25DDC" w:rsidRDefault="00600E9A" w:rsidP="00D00768">
            <w:pPr>
              <w:rPr>
                <w:szCs w:val="22"/>
              </w:rPr>
            </w:pPr>
            <w:r w:rsidRPr="00E25DDC">
              <w:rPr>
                <w:szCs w:val="22"/>
              </w:rPr>
              <w:t>Award Class</w:t>
            </w:r>
          </w:p>
        </w:tc>
        <w:tc>
          <w:tcPr>
            <w:tcW w:w="1027" w:type="dxa"/>
            <w:shd w:val="clear" w:color="auto" w:fill="BFBFBF"/>
          </w:tcPr>
          <w:p w14:paraId="7B47698B" w14:textId="77777777" w:rsidR="00600E9A" w:rsidRPr="00E25DDC" w:rsidRDefault="00600E9A" w:rsidP="00D00768">
            <w:pPr>
              <w:rPr>
                <w:szCs w:val="22"/>
              </w:rPr>
            </w:pPr>
            <w:r w:rsidRPr="00E25DDC">
              <w:rPr>
                <w:szCs w:val="22"/>
              </w:rPr>
              <w:t>Award NQF Level</w:t>
            </w:r>
          </w:p>
        </w:tc>
        <w:tc>
          <w:tcPr>
            <w:tcW w:w="1027" w:type="dxa"/>
            <w:gridSpan w:val="3"/>
            <w:shd w:val="clear" w:color="auto" w:fill="BFBFBF"/>
          </w:tcPr>
          <w:p w14:paraId="7DA8F2A7" w14:textId="77777777" w:rsidR="00600E9A" w:rsidRPr="00E25DDC" w:rsidRDefault="00600E9A" w:rsidP="00D00768">
            <w:pPr>
              <w:rPr>
                <w:szCs w:val="22"/>
              </w:rPr>
            </w:pPr>
            <w:r w:rsidRPr="00E25DDC">
              <w:rPr>
                <w:szCs w:val="22"/>
              </w:rPr>
              <w:t>Award EQF Level</w:t>
            </w:r>
          </w:p>
        </w:tc>
        <w:tc>
          <w:tcPr>
            <w:tcW w:w="1046" w:type="dxa"/>
            <w:gridSpan w:val="2"/>
            <w:shd w:val="clear" w:color="auto" w:fill="BFBFBF"/>
          </w:tcPr>
          <w:p w14:paraId="5571E5EE" w14:textId="77777777" w:rsidR="00600E9A" w:rsidRPr="00E25DDC" w:rsidRDefault="00600E9A" w:rsidP="00D00768">
            <w:pPr>
              <w:rPr>
                <w:szCs w:val="22"/>
              </w:rPr>
            </w:pPr>
            <w:r w:rsidRPr="00E25DDC">
              <w:rPr>
                <w:szCs w:val="22"/>
              </w:rPr>
              <w:t>Stage</w:t>
            </w:r>
          </w:p>
        </w:tc>
        <w:tc>
          <w:tcPr>
            <w:tcW w:w="1059" w:type="dxa"/>
            <w:gridSpan w:val="3"/>
            <w:shd w:val="clear" w:color="auto" w:fill="BFBFBF"/>
          </w:tcPr>
          <w:p w14:paraId="0D8EBFA5" w14:textId="77777777" w:rsidR="00600E9A" w:rsidRPr="00E25DDC" w:rsidRDefault="00600E9A" w:rsidP="00D00768">
            <w:pPr>
              <w:rPr>
                <w:szCs w:val="22"/>
              </w:rPr>
            </w:pPr>
            <w:r w:rsidRPr="00E25DDC">
              <w:rPr>
                <w:szCs w:val="22"/>
              </w:rPr>
              <w:t>Stage NQF Level</w:t>
            </w:r>
          </w:p>
        </w:tc>
        <w:tc>
          <w:tcPr>
            <w:tcW w:w="886" w:type="dxa"/>
            <w:shd w:val="clear" w:color="auto" w:fill="BFBFBF"/>
          </w:tcPr>
          <w:p w14:paraId="385ACACC" w14:textId="77777777" w:rsidR="00600E9A" w:rsidRPr="00E25DDC" w:rsidRDefault="00600E9A" w:rsidP="00D00768">
            <w:pPr>
              <w:rPr>
                <w:szCs w:val="22"/>
              </w:rPr>
            </w:pPr>
            <w:r w:rsidRPr="00E25DDC">
              <w:rPr>
                <w:szCs w:val="22"/>
              </w:rPr>
              <w:t>Stage EQF Level</w:t>
            </w:r>
          </w:p>
        </w:tc>
        <w:tc>
          <w:tcPr>
            <w:tcW w:w="1629" w:type="dxa"/>
            <w:gridSpan w:val="2"/>
            <w:shd w:val="clear" w:color="auto" w:fill="BFBFBF"/>
          </w:tcPr>
          <w:p w14:paraId="0E22D43F" w14:textId="77777777" w:rsidR="00600E9A" w:rsidRPr="00E25DDC" w:rsidRDefault="00600E9A" w:rsidP="00D00768">
            <w:pPr>
              <w:rPr>
                <w:szCs w:val="22"/>
              </w:rPr>
            </w:pPr>
            <w:r w:rsidRPr="00E25DDC">
              <w:rPr>
                <w:szCs w:val="22"/>
              </w:rPr>
              <w:t>Stage Credit (ECTS)</w:t>
            </w:r>
          </w:p>
        </w:tc>
        <w:tc>
          <w:tcPr>
            <w:tcW w:w="2175" w:type="dxa"/>
            <w:gridSpan w:val="3"/>
            <w:shd w:val="clear" w:color="auto" w:fill="BFBFBF"/>
          </w:tcPr>
          <w:p w14:paraId="69352A15" w14:textId="77777777" w:rsidR="00600E9A" w:rsidRPr="00E25DDC" w:rsidRDefault="00600E9A" w:rsidP="00D00768">
            <w:pPr>
              <w:rPr>
                <w:szCs w:val="22"/>
              </w:rPr>
            </w:pPr>
            <w:r w:rsidRPr="00E25DDC">
              <w:rPr>
                <w:szCs w:val="22"/>
              </w:rPr>
              <w:t>Date Effective</w:t>
            </w:r>
          </w:p>
        </w:tc>
        <w:tc>
          <w:tcPr>
            <w:tcW w:w="2688" w:type="dxa"/>
            <w:gridSpan w:val="4"/>
            <w:shd w:val="clear" w:color="auto" w:fill="BFBFBF"/>
          </w:tcPr>
          <w:p w14:paraId="379C667C" w14:textId="77777777" w:rsidR="00600E9A" w:rsidRPr="00E25DDC" w:rsidRDefault="00600E9A" w:rsidP="00D00768">
            <w:pPr>
              <w:rPr>
                <w:szCs w:val="22"/>
              </w:rPr>
            </w:pPr>
            <w:r w:rsidRPr="00E25DDC">
              <w:rPr>
                <w:szCs w:val="22"/>
              </w:rPr>
              <w:t>ISCED Subject Code</w:t>
            </w:r>
          </w:p>
        </w:tc>
      </w:tr>
      <w:tr w:rsidR="00600E9A" w:rsidRPr="00E25DDC" w14:paraId="61E7DC94" w14:textId="77777777" w:rsidTr="00D00768">
        <w:trPr>
          <w:trHeight w:val="417"/>
          <w:tblHeader/>
        </w:trPr>
        <w:tc>
          <w:tcPr>
            <w:tcW w:w="1442" w:type="dxa"/>
            <w:gridSpan w:val="2"/>
          </w:tcPr>
          <w:p w14:paraId="5841E214" w14:textId="77777777" w:rsidR="00600E9A" w:rsidRPr="00E25DDC" w:rsidRDefault="00600E9A" w:rsidP="00D00768">
            <w:pPr>
              <w:rPr>
                <w:szCs w:val="22"/>
              </w:rPr>
            </w:pPr>
            <w:r w:rsidRPr="00E25DDC">
              <w:rPr>
                <w:szCs w:val="22"/>
              </w:rPr>
              <w:t>Special Purpose</w:t>
            </w:r>
          </w:p>
        </w:tc>
        <w:tc>
          <w:tcPr>
            <w:tcW w:w="1027" w:type="dxa"/>
          </w:tcPr>
          <w:p w14:paraId="728B071C" w14:textId="77777777" w:rsidR="00600E9A" w:rsidRPr="00E25DDC" w:rsidRDefault="00600E9A" w:rsidP="00D00768">
            <w:pPr>
              <w:rPr>
                <w:szCs w:val="22"/>
              </w:rPr>
            </w:pPr>
            <w:r w:rsidRPr="00E25DDC">
              <w:rPr>
                <w:szCs w:val="22"/>
              </w:rPr>
              <w:t>8</w:t>
            </w:r>
          </w:p>
        </w:tc>
        <w:tc>
          <w:tcPr>
            <w:tcW w:w="1027" w:type="dxa"/>
            <w:gridSpan w:val="3"/>
          </w:tcPr>
          <w:p w14:paraId="5A9CA1F3" w14:textId="77777777" w:rsidR="00600E9A" w:rsidRPr="00E25DDC" w:rsidRDefault="00600E9A" w:rsidP="00D00768">
            <w:pPr>
              <w:rPr>
                <w:szCs w:val="22"/>
              </w:rPr>
            </w:pPr>
            <w:r w:rsidRPr="00E25DDC">
              <w:rPr>
                <w:szCs w:val="22"/>
              </w:rPr>
              <w:t>6</w:t>
            </w:r>
          </w:p>
        </w:tc>
        <w:tc>
          <w:tcPr>
            <w:tcW w:w="1046" w:type="dxa"/>
            <w:gridSpan w:val="2"/>
          </w:tcPr>
          <w:p w14:paraId="45FDCCF4" w14:textId="77777777" w:rsidR="00600E9A" w:rsidRPr="00E25DDC" w:rsidRDefault="00600E9A" w:rsidP="00D00768">
            <w:pPr>
              <w:rPr>
                <w:szCs w:val="22"/>
              </w:rPr>
            </w:pPr>
            <w:r w:rsidRPr="00E25DDC">
              <w:rPr>
                <w:szCs w:val="22"/>
              </w:rPr>
              <w:t>AWARD</w:t>
            </w:r>
          </w:p>
        </w:tc>
        <w:tc>
          <w:tcPr>
            <w:tcW w:w="1059" w:type="dxa"/>
            <w:gridSpan w:val="3"/>
          </w:tcPr>
          <w:p w14:paraId="34AC9923" w14:textId="77777777" w:rsidR="00600E9A" w:rsidRPr="00E25DDC" w:rsidRDefault="00600E9A" w:rsidP="00D00768">
            <w:pPr>
              <w:rPr>
                <w:szCs w:val="22"/>
              </w:rPr>
            </w:pPr>
            <w:r w:rsidRPr="00E25DDC">
              <w:rPr>
                <w:szCs w:val="22"/>
              </w:rPr>
              <w:t>8</w:t>
            </w:r>
          </w:p>
        </w:tc>
        <w:tc>
          <w:tcPr>
            <w:tcW w:w="886" w:type="dxa"/>
          </w:tcPr>
          <w:p w14:paraId="5C7BAE27" w14:textId="77777777" w:rsidR="00600E9A" w:rsidRPr="00E25DDC" w:rsidRDefault="00600E9A" w:rsidP="00D00768">
            <w:pPr>
              <w:rPr>
                <w:szCs w:val="22"/>
              </w:rPr>
            </w:pPr>
            <w:r w:rsidRPr="00E25DDC">
              <w:rPr>
                <w:szCs w:val="22"/>
              </w:rPr>
              <w:t>6</w:t>
            </w:r>
          </w:p>
        </w:tc>
        <w:tc>
          <w:tcPr>
            <w:tcW w:w="1629" w:type="dxa"/>
            <w:gridSpan w:val="2"/>
          </w:tcPr>
          <w:p w14:paraId="0FD4F13A" w14:textId="77777777" w:rsidR="00600E9A" w:rsidRPr="00E25DDC" w:rsidRDefault="00600E9A" w:rsidP="00D00768">
            <w:pPr>
              <w:rPr>
                <w:szCs w:val="22"/>
              </w:rPr>
            </w:pPr>
            <w:r w:rsidRPr="00E25DDC">
              <w:rPr>
                <w:szCs w:val="22"/>
              </w:rPr>
              <w:t>10</w:t>
            </w:r>
          </w:p>
        </w:tc>
        <w:tc>
          <w:tcPr>
            <w:tcW w:w="2175" w:type="dxa"/>
            <w:gridSpan w:val="3"/>
          </w:tcPr>
          <w:p w14:paraId="7736F67D" w14:textId="77777777" w:rsidR="00600E9A" w:rsidRPr="00E25DDC" w:rsidRDefault="00600E9A" w:rsidP="00D00768">
            <w:pPr>
              <w:rPr>
                <w:szCs w:val="22"/>
              </w:rPr>
            </w:pPr>
            <w:r w:rsidRPr="00E25DDC">
              <w:rPr>
                <w:szCs w:val="22"/>
              </w:rPr>
              <w:t>January 2016</w:t>
            </w:r>
          </w:p>
        </w:tc>
        <w:tc>
          <w:tcPr>
            <w:tcW w:w="2688" w:type="dxa"/>
            <w:gridSpan w:val="4"/>
          </w:tcPr>
          <w:p w14:paraId="129B1100" w14:textId="77777777" w:rsidR="00600E9A" w:rsidRPr="00E25DDC" w:rsidRDefault="00600E9A" w:rsidP="00D00768">
            <w:pPr>
              <w:rPr>
                <w:szCs w:val="22"/>
              </w:rPr>
            </w:pPr>
          </w:p>
        </w:tc>
      </w:tr>
      <w:tr w:rsidR="00600E9A" w:rsidRPr="00E25DDC" w14:paraId="071D83F2" w14:textId="77777777" w:rsidTr="00D00768">
        <w:trPr>
          <w:trHeight w:val="216"/>
          <w:tblHeader/>
        </w:trPr>
        <w:tc>
          <w:tcPr>
            <w:tcW w:w="878" w:type="dxa"/>
            <w:vMerge w:val="restart"/>
            <w:shd w:val="clear" w:color="auto" w:fill="BFBFBF"/>
          </w:tcPr>
          <w:p w14:paraId="170600B8" w14:textId="77777777" w:rsidR="00600E9A" w:rsidRPr="00E25DDC" w:rsidRDefault="00600E9A" w:rsidP="00D00768">
            <w:pPr>
              <w:rPr>
                <w:szCs w:val="22"/>
              </w:rPr>
            </w:pPr>
            <w:r w:rsidRPr="00E25DDC">
              <w:rPr>
                <w:szCs w:val="22"/>
              </w:rPr>
              <w:t>Ref</w:t>
            </w:r>
          </w:p>
        </w:tc>
        <w:tc>
          <w:tcPr>
            <w:tcW w:w="2077" w:type="dxa"/>
            <w:gridSpan w:val="3"/>
            <w:vMerge w:val="restart"/>
            <w:shd w:val="clear" w:color="auto" w:fill="BFBFBF"/>
          </w:tcPr>
          <w:p w14:paraId="5C565C59" w14:textId="77777777" w:rsidR="00600E9A" w:rsidRPr="00E25DDC" w:rsidRDefault="00600E9A" w:rsidP="00D00768">
            <w:pPr>
              <w:rPr>
                <w:szCs w:val="22"/>
              </w:rPr>
            </w:pPr>
            <w:r w:rsidRPr="00E25DDC">
              <w:rPr>
                <w:szCs w:val="22"/>
              </w:rPr>
              <w:t>Module Title</w:t>
            </w:r>
          </w:p>
        </w:tc>
        <w:tc>
          <w:tcPr>
            <w:tcW w:w="1038" w:type="dxa"/>
            <w:gridSpan w:val="3"/>
            <w:vMerge w:val="restart"/>
            <w:shd w:val="clear" w:color="auto" w:fill="BFBFBF"/>
          </w:tcPr>
          <w:p w14:paraId="7821A370" w14:textId="77777777" w:rsidR="00600E9A" w:rsidRPr="00E25DDC" w:rsidRDefault="00600E9A" w:rsidP="00D00768">
            <w:pPr>
              <w:rPr>
                <w:szCs w:val="22"/>
              </w:rPr>
            </w:pPr>
            <w:r w:rsidRPr="00E25DDC">
              <w:rPr>
                <w:szCs w:val="22"/>
              </w:rPr>
              <w:t>Semester</w:t>
            </w:r>
          </w:p>
        </w:tc>
        <w:tc>
          <w:tcPr>
            <w:tcW w:w="1557" w:type="dxa"/>
            <w:gridSpan w:val="3"/>
            <w:shd w:val="clear" w:color="auto" w:fill="BFBFBF"/>
          </w:tcPr>
          <w:p w14:paraId="3D87E91D" w14:textId="77777777" w:rsidR="00600E9A" w:rsidRPr="00E25DDC" w:rsidRDefault="00600E9A" w:rsidP="00D00768">
            <w:pPr>
              <w:rPr>
                <w:szCs w:val="22"/>
              </w:rPr>
            </w:pPr>
            <w:r w:rsidRPr="00E25DDC">
              <w:rPr>
                <w:szCs w:val="22"/>
              </w:rPr>
              <w:t>Module</w:t>
            </w:r>
          </w:p>
        </w:tc>
        <w:tc>
          <w:tcPr>
            <w:tcW w:w="937" w:type="dxa"/>
            <w:gridSpan w:val="2"/>
            <w:vMerge w:val="restart"/>
            <w:shd w:val="clear" w:color="auto" w:fill="BFBFBF"/>
          </w:tcPr>
          <w:p w14:paraId="2206C6E4" w14:textId="77777777" w:rsidR="00600E9A" w:rsidRPr="00E25DDC" w:rsidRDefault="00600E9A" w:rsidP="00D00768">
            <w:pPr>
              <w:rPr>
                <w:szCs w:val="22"/>
              </w:rPr>
            </w:pPr>
            <w:r w:rsidRPr="00E25DDC">
              <w:rPr>
                <w:szCs w:val="22"/>
              </w:rPr>
              <w:t>ECTS Credit Number</w:t>
            </w:r>
          </w:p>
        </w:tc>
        <w:tc>
          <w:tcPr>
            <w:tcW w:w="2977" w:type="dxa"/>
            <w:gridSpan w:val="3"/>
            <w:shd w:val="clear" w:color="auto" w:fill="BFBFBF"/>
          </w:tcPr>
          <w:p w14:paraId="7908EBFF" w14:textId="77777777" w:rsidR="00600E9A" w:rsidRPr="00E25DDC" w:rsidRDefault="00600E9A" w:rsidP="00D00768">
            <w:pPr>
              <w:rPr>
                <w:szCs w:val="22"/>
              </w:rPr>
            </w:pPr>
            <w:r w:rsidRPr="00E25DDC">
              <w:rPr>
                <w:szCs w:val="22"/>
              </w:rPr>
              <w:t>Total Student Effort</w:t>
            </w:r>
          </w:p>
        </w:tc>
        <w:tc>
          <w:tcPr>
            <w:tcW w:w="3515" w:type="dxa"/>
            <w:gridSpan w:val="6"/>
            <w:shd w:val="clear" w:color="auto" w:fill="BFBFBF"/>
          </w:tcPr>
          <w:p w14:paraId="6652874D" w14:textId="77777777" w:rsidR="00600E9A" w:rsidRPr="00E25DDC" w:rsidRDefault="00600E9A" w:rsidP="00D00768">
            <w:pPr>
              <w:rPr>
                <w:szCs w:val="22"/>
              </w:rPr>
            </w:pPr>
            <w:r w:rsidRPr="00E25DDC">
              <w:rPr>
                <w:szCs w:val="22"/>
              </w:rPr>
              <w:t>Allocation of Marks</w:t>
            </w:r>
          </w:p>
        </w:tc>
      </w:tr>
      <w:tr w:rsidR="00600E9A" w:rsidRPr="00E25DDC" w14:paraId="0B77F5FE" w14:textId="77777777" w:rsidTr="00D00768">
        <w:trPr>
          <w:trHeight w:val="145"/>
          <w:tblHeader/>
        </w:trPr>
        <w:tc>
          <w:tcPr>
            <w:tcW w:w="878" w:type="dxa"/>
            <w:vMerge/>
          </w:tcPr>
          <w:p w14:paraId="125B8EC4" w14:textId="77777777" w:rsidR="00600E9A" w:rsidRPr="00E25DDC" w:rsidRDefault="00600E9A" w:rsidP="00D00768">
            <w:pPr>
              <w:rPr>
                <w:szCs w:val="22"/>
              </w:rPr>
            </w:pPr>
          </w:p>
        </w:tc>
        <w:tc>
          <w:tcPr>
            <w:tcW w:w="2077" w:type="dxa"/>
            <w:gridSpan w:val="3"/>
            <w:vMerge/>
          </w:tcPr>
          <w:p w14:paraId="5D80C35A" w14:textId="77777777" w:rsidR="00600E9A" w:rsidRPr="00E25DDC" w:rsidRDefault="00600E9A" w:rsidP="00D00768">
            <w:pPr>
              <w:rPr>
                <w:szCs w:val="22"/>
              </w:rPr>
            </w:pPr>
          </w:p>
        </w:tc>
        <w:tc>
          <w:tcPr>
            <w:tcW w:w="1038" w:type="dxa"/>
            <w:gridSpan w:val="3"/>
            <w:vMerge/>
          </w:tcPr>
          <w:p w14:paraId="2FD33ED8" w14:textId="77777777" w:rsidR="00600E9A" w:rsidRPr="00E25DDC" w:rsidRDefault="00600E9A" w:rsidP="00D00768">
            <w:pPr>
              <w:rPr>
                <w:szCs w:val="22"/>
              </w:rPr>
            </w:pPr>
          </w:p>
        </w:tc>
        <w:tc>
          <w:tcPr>
            <w:tcW w:w="778" w:type="dxa"/>
            <w:gridSpan w:val="2"/>
            <w:shd w:val="clear" w:color="auto" w:fill="BFBFBF"/>
          </w:tcPr>
          <w:p w14:paraId="561EB491" w14:textId="77777777" w:rsidR="00600E9A" w:rsidRPr="00E25DDC" w:rsidRDefault="00600E9A" w:rsidP="00D00768">
            <w:pPr>
              <w:rPr>
                <w:szCs w:val="22"/>
              </w:rPr>
            </w:pPr>
            <w:r w:rsidRPr="00E25DDC">
              <w:rPr>
                <w:szCs w:val="22"/>
              </w:rPr>
              <w:t>Status</w:t>
            </w:r>
          </w:p>
          <w:p w14:paraId="7301FF2E" w14:textId="77777777" w:rsidR="00600E9A" w:rsidRPr="00E25DDC" w:rsidRDefault="00600E9A" w:rsidP="00D00768">
            <w:pPr>
              <w:rPr>
                <w:szCs w:val="22"/>
              </w:rPr>
            </w:pPr>
            <w:r w:rsidRPr="00E25DDC">
              <w:rPr>
                <w:szCs w:val="22"/>
              </w:rPr>
              <w:t>(M/E)</w:t>
            </w:r>
          </w:p>
        </w:tc>
        <w:tc>
          <w:tcPr>
            <w:tcW w:w="779" w:type="dxa"/>
            <w:shd w:val="clear" w:color="auto" w:fill="BFBFBF"/>
          </w:tcPr>
          <w:p w14:paraId="2EA7861E" w14:textId="77777777" w:rsidR="00600E9A" w:rsidRPr="00E25DDC" w:rsidRDefault="00600E9A" w:rsidP="00D00768">
            <w:pPr>
              <w:rPr>
                <w:szCs w:val="22"/>
              </w:rPr>
            </w:pPr>
            <w:r w:rsidRPr="00E25DDC">
              <w:rPr>
                <w:szCs w:val="22"/>
              </w:rPr>
              <w:t>NQF Level</w:t>
            </w:r>
          </w:p>
        </w:tc>
        <w:tc>
          <w:tcPr>
            <w:tcW w:w="937" w:type="dxa"/>
            <w:gridSpan w:val="2"/>
            <w:vMerge/>
            <w:shd w:val="clear" w:color="auto" w:fill="BFBFBF"/>
          </w:tcPr>
          <w:p w14:paraId="6BD0F0DB" w14:textId="77777777" w:rsidR="00600E9A" w:rsidRPr="00E25DDC" w:rsidRDefault="00600E9A" w:rsidP="00D00768">
            <w:pPr>
              <w:rPr>
                <w:szCs w:val="22"/>
              </w:rPr>
            </w:pPr>
          </w:p>
        </w:tc>
        <w:tc>
          <w:tcPr>
            <w:tcW w:w="795" w:type="dxa"/>
            <w:shd w:val="clear" w:color="auto" w:fill="BFBFBF"/>
          </w:tcPr>
          <w:p w14:paraId="49B4F818" w14:textId="77777777" w:rsidR="00600E9A" w:rsidRPr="00E25DDC" w:rsidRDefault="00600E9A" w:rsidP="00D00768">
            <w:pPr>
              <w:rPr>
                <w:szCs w:val="22"/>
              </w:rPr>
            </w:pPr>
            <w:r w:rsidRPr="00E25DDC">
              <w:rPr>
                <w:szCs w:val="22"/>
              </w:rPr>
              <w:t>Total Hours</w:t>
            </w:r>
          </w:p>
        </w:tc>
        <w:tc>
          <w:tcPr>
            <w:tcW w:w="834" w:type="dxa"/>
            <w:shd w:val="clear" w:color="auto" w:fill="BFBFBF"/>
          </w:tcPr>
          <w:p w14:paraId="3E9E9858" w14:textId="77777777" w:rsidR="00600E9A" w:rsidRPr="00E25DDC" w:rsidRDefault="00600E9A" w:rsidP="00D00768">
            <w:pPr>
              <w:rPr>
                <w:szCs w:val="22"/>
              </w:rPr>
            </w:pPr>
            <w:r w:rsidRPr="00E25DDC">
              <w:rPr>
                <w:szCs w:val="22"/>
              </w:rPr>
              <w:t>Contact Hours</w:t>
            </w:r>
          </w:p>
        </w:tc>
        <w:tc>
          <w:tcPr>
            <w:tcW w:w="1348" w:type="dxa"/>
            <w:shd w:val="clear" w:color="auto" w:fill="BFBFBF"/>
          </w:tcPr>
          <w:p w14:paraId="654749D3" w14:textId="77777777" w:rsidR="00600E9A" w:rsidRPr="00E25DDC" w:rsidRDefault="00600E9A" w:rsidP="00D00768">
            <w:pPr>
              <w:rPr>
                <w:szCs w:val="22"/>
              </w:rPr>
            </w:pPr>
            <w:r w:rsidRPr="00E25DDC">
              <w:rPr>
                <w:szCs w:val="22"/>
              </w:rPr>
              <w:t>Independent Learning</w:t>
            </w:r>
          </w:p>
        </w:tc>
        <w:tc>
          <w:tcPr>
            <w:tcW w:w="567" w:type="dxa"/>
            <w:shd w:val="clear" w:color="auto" w:fill="BFBFBF"/>
          </w:tcPr>
          <w:p w14:paraId="7AE80608" w14:textId="77777777" w:rsidR="00600E9A" w:rsidRPr="00E25DDC" w:rsidRDefault="00600E9A" w:rsidP="00D00768">
            <w:pPr>
              <w:rPr>
                <w:szCs w:val="22"/>
              </w:rPr>
            </w:pPr>
            <w:r w:rsidRPr="00E25DDC">
              <w:rPr>
                <w:szCs w:val="22"/>
              </w:rPr>
              <w:t>CA %</w:t>
            </w:r>
          </w:p>
        </w:tc>
        <w:tc>
          <w:tcPr>
            <w:tcW w:w="848" w:type="dxa"/>
            <w:gridSpan w:val="2"/>
            <w:shd w:val="clear" w:color="auto" w:fill="BFBFBF"/>
          </w:tcPr>
          <w:p w14:paraId="323C4DB4" w14:textId="77777777" w:rsidR="00600E9A" w:rsidRPr="00E25DDC" w:rsidRDefault="00600E9A" w:rsidP="00D00768">
            <w:pPr>
              <w:rPr>
                <w:szCs w:val="22"/>
              </w:rPr>
            </w:pPr>
            <w:r w:rsidRPr="00E25DDC">
              <w:rPr>
                <w:szCs w:val="22"/>
              </w:rPr>
              <w:t>Project %</w:t>
            </w:r>
          </w:p>
        </w:tc>
        <w:tc>
          <w:tcPr>
            <w:tcW w:w="711" w:type="dxa"/>
            <w:shd w:val="clear" w:color="auto" w:fill="BFBFBF"/>
          </w:tcPr>
          <w:p w14:paraId="4E7DC257" w14:textId="77777777" w:rsidR="00600E9A" w:rsidRPr="00E25DDC" w:rsidRDefault="00600E9A" w:rsidP="00D00768">
            <w:pPr>
              <w:rPr>
                <w:szCs w:val="22"/>
              </w:rPr>
            </w:pPr>
            <w:r w:rsidRPr="00E25DDC">
              <w:rPr>
                <w:szCs w:val="22"/>
              </w:rPr>
              <w:t>Practical %</w:t>
            </w:r>
          </w:p>
        </w:tc>
        <w:tc>
          <w:tcPr>
            <w:tcW w:w="775" w:type="dxa"/>
            <w:shd w:val="clear" w:color="auto" w:fill="BFBFBF"/>
          </w:tcPr>
          <w:p w14:paraId="4995562D" w14:textId="77777777" w:rsidR="00600E9A" w:rsidRPr="00E25DDC" w:rsidRDefault="00600E9A" w:rsidP="00D00768">
            <w:pPr>
              <w:rPr>
                <w:szCs w:val="22"/>
              </w:rPr>
            </w:pPr>
            <w:r w:rsidRPr="00E25DDC">
              <w:rPr>
                <w:szCs w:val="22"/>
              </w:rPr>
              <w:t>Final %</w:t>
            </w:r>
          </w:p>
        </w:tc>
        <w:tc>
          <w:tcPr>
            <w:tcW w:w="614" w:type="dxa"/>
            <w:shd w:val="clear" w:color="auto" w:fill="BFBFBF"/>
          </w:tcPr>
          <w:p w14:paraId="0117DCA2" w14:textId="77777777" w:rsidR="00600E9A" w:rsidRPr="00E25DDC" w:rsidRDefault="00600E9A" w:rsidP="00D00768">
            <w:pPr>
              <w:rPr>
                <w:szCs w:val="22"/>
              </w:rPr>
            </w:pPr>
            <w:r w:rsidRPr="00E25DDC">
              <w:rPr>
                <w:szCs w:val="22"/>
              </w:rPr>
              <w:t>Total %</w:t>
            </w:r>
          </w:p>
        </w:tc>
      </w:tr>
      <w:tr w:rsidR="00600E9A" w:rsidRPr="00E25DDC" w14:paraId="20B9EDFF" w14:textId="77777777" w:rsidTr="00D00768">
        <w:trPr>
          <w:trHeight w:val="432"/>
        </w:trPr>
        <w:tc>
          <w:tcPr>
            <w:tcW w:w="878" w:type="dxa"/>
          </w:tcPr>
          <w:p w14:paraId="1424BB2A" w14:textId="77777777" w:rsidR="00600E9A" w:rsidRPr="00E25DDC" w:rsidRDefault="00600E9A" w:rsidP="00D00768">
            <w:pPr>
              <w:rPr>
                <w:szCs w:val="22"/>
              </w:rPr>
            </w:pPr>
            <w:r w:rsidRPr="00E25DDC">
              <w:rPr>
                <w:szCs w:val="22"/>
              </w:rPr>
              <w:t>`</w:t>
            </w:r>
          </w:p>
        </w:tc>
        <w:tc>
          <w:tcPr>
            <w:tcW w:w="2077" w:type="dxa"/>
            <w:gridSpan w:val="3"/>
          </w:tcPr>
          <w:p w14:paraId="602CE77A" w14:textId="77777777" w:rsidR="00600E9A" w:rsidRPr="00E25DDC" w:rsidRDefault="00600E9A" w:rsidP="00D00768">
            <w:pPr>
              <w:rPr>
                <w:szCs w:val="22"/>
              </w:rPr>
            </w:pPr>
            <w:r w:rsidRPr="00E25DDC">
              <w:rPr>
                <w:szCs w:val="22"/>
              </w:rPr>
              <w:t>Law and Governance</w:t>
            </w:r>
          </w:p>
        </w:tc>
        <w:tc>
          <w:tcPr>
            <w:tcW w:w="1038" w:type="dxa"/>
            <w:gridSpan w:val="3"/>
          </w:tcPr>
          <w:p w14:paraId="35B911C5" w14:textId="77777777" w:rsidR="00600E9A" w:rsidRPr="00E25DDC" w:rsidRDefault="00600E9A" w:rsidP="00D00768">
            <w:pPr>
              <w:rPr>
                <w:szCs w:val="22"/>
              </w:rPr>
            </w:pPr>
          </w:p>
        </w:tc>
        <w:tc>
          <w:tcPr>
            <w:tcW w:w="778" w:type="dxa"/>
            <w:gridSpan w:val="2"/>
          </w:tcPr>
          <w:p w14:paraId="17EB77A7" w14:textId="77777777" w:rsidR="00600E9A" w:rsidRPr="00E25DDC" w:rsidRDefault="00600E9A" w:rsidP="00D00768">
            <w:pPr>
              <w:rPr>
                <w:szCs w:val="22"/>
              </w:rPr>
            </w:pPr>
            <w:r w:rsidRPr="00E25DDC">
              <w:rPr>
                <w:szCs w:val="22"/>
              </w:rPr>
              <w:t>M</w:t>
            </w:r>
          </w:p>
        </w:tc>
        <w:tc>
          <w:tcPr>
            <w:tcW w:w="779" w:type="dxa"/>
          </w:tcPr>
          <w:p w14:paraId="3F5A0747" w14:textId="77777777" w:rsidR="00600E9A" w:rsidRPr="00E25DDC" w:rsidRDefault="00600E9A" w:rsidP="00D00768">
            <w:pPr>
              <w:rPr>
                <w:szCs w:val="22"/>
              </w:rPr>
            </w:pPr>
            <w:r w:rsidRPr="00E25DDC">
              <w:rPr>
                <w:szCs w:val="22"/>
              </w:rPr>
              <w:t>8</w:t>
            </w:r>
          </w:p>
        </w:tc>
        <w:tc>
          <w:tcPr>
            <w:tcW w:w="937" w:type="dxa"/>
            <w:gridSpan w:val="2"/>
          </w:tcPr>
          <w:p w14:paraId="7BD5FED0" w14:textId="77777777" w:rsidR="00600E9A" w:rsidRPr="00E25DDC" w:rsidRDefault="00600E9A" w:rsidP="00D00768">
            <w:pPr>
              <w:rPr>
                <w:szCs w:val="22"/>
              </w:rPr>
            </w:pPr>
            <w:r w:rsidRPr="00E25DDC">
              <w:rPr>
                <w:szCs w:val="22"/>
              </w:rPr>
              <w:t>10</w:t>
            </w:r>
          </w:p>
        </w:tc>
        <w:tc>
          <w:tcPr>
            <w:tcW w:w="795" w:type="dxa"/>
          </w:tcPr>
          <w:p w14:paraId="5B9D7177" w14:textId="77777777" w:rsidR="00600E9A" w:rsidRPr="00E25DDC" w:rsidRDefault="00600E9A" w:rsidP="00D00768">
            <w:pPr>
              <w:rPr>
                <w:szCs w:val="22"/>
              </w:rPr>
            </w:pPr>
            <w:r w:rsidRPr="00E25DDC">
              <w:rPr>
                <w:szCs w:val="22"/>
              </w:rPr>
              <w:t>250</w:t>
            </w:r>
          </w:p>
        </w:tc>
        <w:tc>
          <w:tcPr>
            <w:tcW w:w="834" w:type="dxa"/>
          </w:tcPr>
          <w:p w14:paraId="4216BE78" w14:textId="77777777" w:rsidR="00600E9A" w:rsidRPr="00E25DDC" w:rsidRDefault="00600E9A" w:rsidP="00D00768">
            <w:pPr>
              <w:rPr>
                <w:szCs w:val="22"/>
              </w:rPr>
            </w:pPr>
            <w:r w:rsidRPr="00E25DDC">
              <w:rPr>
                <w:szCs w:val="22"/>
              </w:rPr>
              <w:t>39</w:t>
            </w:r>
          </w:p>
        </w:tc>
        <w:tc>
          <w:tcPr>
            <w:tcW w:w="1348" w:type="dxa"/>
          </w:tcPr>
          <w:p w14:paraId="7D95CC12" w14:textId="77777777" w:rsidR="00600E9A" w:rsidRPr="00E25DDC" w:rsidRDefault="00600E9A" w:rsidP="00D00768">
            <w:pPr>
              <w:rPr>
                <w:szCs w:val="22"/>
              </w:rPr>
            </w:pPr>
            <w:r w:rsidRPr="00E25DDC">
              <w:rPr>
                <w:szCs w:val="22"/>
              </w:rPr>
              <w:t>211</w:t>
            </w:r>
          </w:p>
        </w:tc>
        <w:tc>
          <w:tcPr>
            <w:tcW w:w="567" w:type="dxa"/>
          </w:tcPr>
          <w:p w14:paraId="76C2BD81" w14:textId="77777777" w:rsidR="00600E9A" w:rsidRPr="00E25DDC" w:rsidRDefault="00600E9A" w:rsidP="00D00768">
            <w:pPr>
              <w:rPr>
                <w:szCs w:val="22"/>
              </w:rPr>
            </w:pPr>
            <w:r w:rsidRPr="00E25DDC">
              <w:rPr>
                <w:szCs w:val="22"/>
              </w:rPr>
              <w:t>40</w:t>
            </w:r>
          </w:p>
        </w:tc>
        <w:tc>
          <w:tcPr>
            <w:tcW w:w="848" w:type="dxa"/>
            <w:gridSpan w:val="2"/>
          </w:tcPr>
          <w:p w14:paraId="27ECFE84" w14:textId="77777777" w:rsidR="00600E9A" w:rsidRPr="00E25DDC" w:rsidRDefault="00600E9A" w:rsidP="00D00768">
            <w:pPr>
              <w:rPr>
                <w:szCs w:val="22"/>
              </w:rPr>
            </w:pPr>
          </w:p>
        </w:tc>
        <w:tc>
          <w:tcPr>
            <w:tcW w:w="711" w:type="dxa"/>
          </w:tcPr>
          <w:p w14:paraId="49ECE325" w14:textId="77777777" w:rsidR="00600E9A" w:rsidRPr="00E25DDC" w:rsidRDefault="00600E9A" w:rsidP="00D00768">
            <w:pPr>
              <w:rPr>
                <w:szCs w:val="22"/>
              </w:rPr>
            </w:pPr>
          </w:p>
        </w:tc>
        <w:tc>
          <w:tcPr>
            <w:tcW w:w="775" w:type="dxa"/>
          </w:tcPr>
          <w:p w14:paraId="1FD2F070" w14:textId="77777777" w:rsidR="00600E9A" w:rsidRPr="00E25DDC" w:rsidRDefault="00600E9A" w:rsidP="00D00768">
            <w:pPr>
              <w:rPr>
                <w:szCs w:val="22"/>
              </w:rPr>
            </w:pPr>
            <w:r w:rsidRPr="00E25DDC">
              <w:rPr>
                <w:szCs w:val="22"/>
              </w:rPr>
              <w:t>60</w:t>
            </w:r>
          </w:p>
        </w:tc>
        <w:tc>
          <w:tcPr>
            <w:tcW w:w="614" w:type="dxa"/>
          </w:tcPr>
          <w:p w14:paraId="7A5EC509" w14:textId="77777777" w:rsidR="00600E9A" w:rsidRPr="00E25DDC" w:rsidRDefault="00600E9A" w:rsidP="00D00768">
            <w:pPr>
              <w:rPr>
                <w:szCs w:val="22"/>
              </w:rPr>
            </w:pPr>
            <w:r w:rsidRPr="00E25DDC">
              <w:rPr>
                <w:szCs w:val="22"/>
              </w:rPr>
              <w:t>100</w:t>
            </w:r>
          </w:p>
        </w:tc>
      </w:tr>
      <w:tr w:rsidR="00600E9A" w:rsidRPr="00E25DDC" w14:paraId="1E47E547" w14:textId="77777777" w:rsidTr="00D00768">
        <w:trPr>
          <w:trHeight w:val="216"/>
        </w:trPr>
        <w:tc>
          <w:tcPr>
            <w:tcW w:w="12979" w:type="dxa"/>
            <w:gridSpan w:val="21"/>
          </w:tcPr>
          <w:p w14:paraId="17EC0FB4" w14:textId="77777777" w:rsidR="00600E9A" w:rsidRPr="00E25DDC" w:rsidRDefault="00600E9A" w:rsidP="00D00768">
            <w:pPr>
              <w:rPr>
                <w:b/>
                <w:szCs w:val="22"/>
              </w:rPr>
            </w:pPr>
            <w:r w:rsidRPr="00E25DDC">
              <w:rPr>
                <w:b/>
                <w:szCs w:val="22"/>
              </w:rPr>
              <w:t>Special Regulations:</w:t>
            </w:r>
          </w:p>
          <w:p w14:paraId="56232B7B" w14:textId="77777777" w:rsidR="00600E9A" w:rsidRPr="00E25DDC" w:rsidRDefault="00600E9A" w:rsidP="00D00768">
            <w:pPr>
              <w:jc w:val="both"/>
              <w:rPr>
                <w:rFonts w:cs="Lucida Sans"/>
                <w:szCs w:val="22"/>
              </w:rPr>
            </w:pPr>
          </w:p>
        </w:tc>
      </w:tr>
    </w:tbl>
    <w:p w14:paraId="6709EDB5" w14:textId="77777777" w:rsidR="00441956" w:rsidRDefault="00441956" w:rsidP="00441956"/>
    <w:p w14:paraId="0DB87366" w14:textId="086FE703" w:rsidR="00E25DDC" w:rsidRDefault="00E25DDC">
      <w:r>
        <w:br w:type="page"/>
      </w:r>
    </w:p>
    <w:p w14:paraId="7B2B8049" w14:textId="30006717" w:rsidR="00441956" w:rsidRPr="003648DA" w:rsidRDefault="00441956" w:rsidP="00441956">
      <w:pPr>
        <w:pStyle w:val="Heading2"/>
      </w:pPr>
      <w:bookmarkStart w:id="200" w:name="_Toc440882424"/>
      <w:r>
        <w:lastRenderedPageBreak/>
        <w:t>BA (Hons) in Human Resource Management</w:t>
      </w:r>
      <w:bookmarkEnd w:id="200"/>
      <w:r w:rsidRPr="003648DA">
        <w:t xml:space="preserve"> </w:t>
      </w:r>
    </w:p>
    <w:p w14:paraId="02F1392F" w14:textId="77777777" w:rsidR="00441956" w:rsidRDefault="00441956" w:rsidP="00441956"/>
    <w:tbl>
      <w:tblPr>
        <w:tblStyle w:val="TableGrid"/>
        <w:tblW w:w="14175" w:type="dxa"/>
        <w:tblLayout w:type="fixed"/>
        <w:tblLook w:val="04A0" w:firstRow="1" w:lastRow="0" w:firstColumn="1" w:lastColumn="0" w:noHBand="0" w:noVBand="1"/>
      </w:tblPr>
      <w:tblGrid>
        <w:gridCol w:w="392"/>
        <w:gridCol w:w="1183"/>
        <w:gridCol w:w="1122"/>
        <w:gridCol w:w="530"/>
        <w:gridCol w:w="567"/>
        <w:gridCol w:w="25"/>
        <w:gridCol w:w="542"/>
        <w:gridCol w:w="600"/>
        <w:gridCol w:w="250"/>
        <w:gridCol w:w="851"/>
        <w:gridCol w:w="56"/>
        <w:gridCol w:w="1071"/>
        <w:gridCol w:w="764"/>
        <w:gridCol w:w="911"/>
        <w:gridCol w:w="1368"/>
        <w:gridCol w:w="1007"/>
        <w:gridCol w:w="776"/>
        <w:gridCol w:w="1490"/>
        <w:gridCol w:w="670"/>
      </w:tblGrid>
      <w:tr w:rsidR="00600E9A" w:rsidRPr="00E25DDC" w14:paraId="5B915245"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3B1E585B" w14:textId="77777777" w:rsidR="00600E9A" w:rsidRPr="00E25DDC" w:rsidRDefault="00600E9A" w:rsidP="00D00768">
            <w:pPr>
              <w:rPr>
                <w:rFonts w:eastAsia="Calibri" w:cs="Lucida Sans"/>
                <w:szCs w:val="22"/>
              </w:rPr>
            </w:pPr>
            <w:r w:rsidRPr="00E25DDC">
              <w:rPr>
                <w:rFonts w:eastAsia="Calibri" w:cs="Lucida Sans"/>
                <w:szCs w:val="22"/>
              </w:rPr>
              <w:t>Name of Provider</w:t>
            </w:r>
          </w:p>
        </w:tc>
        <w:tc>
          <w:tcPr>
            <w:tcW w:w="10381" w:type="dxa"/>
            <w:gridSpan w:val="14"/>
            <w:tcBorders>
              <w:top w:val="single" w:sz="4" w:space="0" w:color="auto"/>
              <w:left w:val="single" w:sz="4" w:space="0" w:color="auto"/>
              <w:bottom w:val="single" w:sz="4" w:space="0" w:color="auto"/>
              <w:right w:val="single" w:sz="4" w:space="0" w:color="auto"/>
            </w:tcBorders>
            <w:hideMark/>
          </w:tcPr>
          <w:p w14:paraId="163071FA" w14:textId="77777777" w:rsidR="00600E9A" w:rsidRPr="00E25DDC" w:rsidRDefault="00600E9A" w:rsidP="00D00768">
            <w:pPr>
              <w:rPr>
                <w:rFonts w:eastAsia="Calibri" w:cs="Lucida Sans"/>
                <w:szCs w:val="22"/>
              </w:rPr>
            </w:pPr>
            <w:r w:rsidRPr="00E25DDC">
              <w:rPr>
                <w:rFonts w:eastAsia="Calibri" w:cs="Lucida Sans"/>
                <w:szCs w:val="22"/>
              </w:rPr>
              <w:t>National College of Ireland</w:t>
            </w:r>
          </w:p>
        </w:tc>
      </w:tr>
      <w:tr w:rsidR="00600E9A" w:rsidRPr="00E25DDC" w14:paraId="5A2B7927"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710E01B9" w14:textId="77777777" w:rsidR="00600E9A" w:rsidRPr="00E25DDC" w:rsidRDefault="00600E9A" w:rsidP="00D00768">
            <w:pPr>
              <w:rPr>
                <w:rFonts w:eastAsia="Calibri" w:cs="Lucida Sans"/>
                <w:szCs w:val="22"/>
              </w:rPr>
            </w:pPr>
            <w:r w:rsidRPr="00E25DDC">
              <w:rPr>
                <w:rFonts w:eastAsia="Calibri" w:cs="Lucida Sans"/>
                <w:szCs w:val="22"/>
              </w:rPr>
              <w:t>Programme Title (i.e. named award)</w:t>
            </w:r>
          </w:p>
        </w:tc>
        <w:tc>
          <w:tcPr>
            <w:tcW w:w="10381" w:type="dxa"/>
            <w:gridSpan w:val="14"/>
            <w:tcBorders>
              <w:top w:val="single" w:sz="4" w:space="0" w:color="auto"/>
              <w:left w:val="single" w:sz="4" w:space="0" w:color="auto"/>
              <w:bottom w:val="single" w:sz="4" w:space="0" w:color="auto"/>
              <w:right w:val="single" w:sz="4" w:space="0" w:color="auto"/>
            </w:tcBorders>
            <w:hideMark/>
          </w:tcPr>
          <w:p w14:paraId="4164FC2F" w14:textId="77777777" w:rsidR="00600E9A" w:rsidRPr="00E25DDC" w:rsidRDefault="00600E9A" w:rsidP="00D00768">
            <w:pPr>
              <w:rPr>
                <w:rFonts w:eastAsia="Calibri" w:cs="Lucida Sans"/>
                <w:szCs w:val="22"/>
              </w:rPr>
            </w:pPr>
            <w:r w:rsidRPr="00E25DDC">
              <w:rPr>
                <w:rFonts w:eastAsia="Calibri" w:cs="Lucida Sans"/>
                <w:szCs w:val="22"/>
              </w:rPr>
              <w:t>Bachelor of Arts (Hons) in Human Resource Management</w:t>
            </w:r>
          </w:p>
        </w:tc>
      </w:tr>
      <w:tr w:rsidR="00600E9A" w:rsidRPr="00E25DDC" w14:paraId="7CE5B679"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0D3C474" w14:textId="77777777" w:rsidR="00600E9A" w:rsidRPr="00E25DDC" w:rsidRDefault="00600E9A" w:rsidP="00D00768">
            <w:pPr>
              <w:rPr>
                <w:rFonts w:eastAsia="Calibri" w:cs="Lucida Sans"/>
                <w:szCs w:val="22"/>
              </w:rPr>
            </w:pPr>
            <w:r w:rsidRPr="00E25DDC">
              <w:rPr>
                <w:rFonts w:eastAsia="Calibri" w:cs="Lucida Sans"/>
                <w:szCs w:val="22"/>
              </w:rPr>
              <w:t>Award Title (HETAC named award)</w:t>
            </w:r>
          </w:p>
        </w:tc>
        <w:tc>
          <w:tcPr>
            <w:tcW w:w="10381" w:type="dxa"/>
            <w:gridSpan w:val="14"/>
            <w:tcBorders>
              <w:top w:val="single" w:sz="4" w:space="0" w:color="auto"/>
              <w:left w:val="single" w:sz="4" w:space="0" w:color="auto"/>
              <w:bottom w:val="single" w:sz="4" w:space="0" w:color="auto"/>
              <w:right w:val="single" w:sz="4" w:space="0" w:color="auto"/>
            </w:tcBorders>
            <w:hideMark/>
          </w:tcPr>
          <w:p w14:paraId="67247692" w14:textId="77777777" w:rsidR="00600E9A" w:rsidRPr="00E25DDC" w:rsidRDefault="00600E9A" w:rsidP="00D00768">
            <w:pPr>
              <w:rPr>
                <w:rFonts w:eastAsia="Calibri" w:cs="Lucida Sans"/>
                <w:szCs w:val="22"/>
              </w:rPr>
            </w:pPr>
            <w:r w:rsidRPr="00E25DDC">
              <w:rPr>
                <w:rFonts w:eastAsia="Calibri" w:cs="Lucida Sans"/>
                <w:szCs w:val="22"/>
              </w:rPr>
              <w:t>Bachelor of Arts (Hons) in Human Resource Management</w:t>
            </w:r>
          </w:p>
        </w:tc>
      </w:tr>
      <w:tr w:rsidR="00600E9A" w:rsidRPr="00E25DDC" w14:paraId="4A4E9FF5"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13962E54" w14:textId="77777777" w:rsidR="00600E9A" w:rsidRPr="00E25DDC" w:rsidRDefault="00600E9A" w:rsidP="00D00768">
            <w:pPr>
              <w:rPr>
                <w:rFonts w:eastAsia="Calibri" w:cs="Lucida Sans"/>
                <w:szCs w:val="22"/>
              </w:rPr>
            </w:pPr>
            <w:r w:rsidRPr="00E25DDC">
              <w:rPr>
                <w:rFonts w:eastAsia="Calibri" w:cs="Lucida Sans"/>
                <w:szCs w:val="22"/>
              </w:rPr>
              <w:t>Stage Exit Award Title</w:t>
            </w:r>
          </w:p>
        </w:tc>
        <w:tc>
          <w:tcPr>
            <w:tcW w:w="10381" w:type="dxa"/>
            <w:gridSpan w:val="14"/>
            <w:tcBorders>
              <w:top w:val="single" w:sz="4" w:space="0" w:color="auto"/>
              <w:left w:val="single" w:sz="4" w:space="0" w:color="auto"/>
              <w:bottom w:val="single" w:sz="4" w:space="0" w:color="auto"/>
              <w:right w:val="single" w:sz="4" w:space="0" w:color="auto"/>
            </w:tcBorders>
          </w:tcPr>
          <w:p w14:paraId="037C156D" w14:textId="77777777" w:rsidR="00600E9A" w:rsidRPr="00E25DDC" w:rsidRDefault="00600E9A" w:rsidP="00D00768">
            <w:pPr>
              <w:rPr>
                <w:rFonts w:eastAsia="Calibri" w:cs="Lucida Sans"/>
                <w:szCs w:val="22"/>
              </w:rPr>
            </w:pPr>
          </w:p>
        </w:tc>
      </w:tr>
      <w:tr w:rsidR="00600E9A" w:rsidRPr="00E25DDC" w14:paraId="13001A9A"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455B5E08" w14:textId="77777777" w:rsidR="00600E9A" w:rsidRPr="00E25DDC" w:rsidRDefault="00600E9A" w:rsidP="00D00768">
            <w:pPr>
              <w:rPr>
                <w:rFonts w:eastAsia="Calibri" w:cs="Lucida Sans"/>
                <w:szCs w:val="22"/>
              </w:rPr>
            </w:pPr>
            <w:r w:rsidRPr="00E25DDC">
              <w:rPr>
                <w:rFonts w:eastAsia="Calibri" w:cs="Lucida Sans"/>
                <w:szCs w:val="22"/>
              </w:rPr>
              <w:t>Modes of Delivery (FT/PT/ACCS/BLENDED/OC etc.)</w:t>
            </w:r>
          </w:p>
        </w:tc>
        <w:tc>
          <w:tcPr>
            <w:tcW w:w="10381" w:type="dxa"/>
            <w:gridSpan w:val="14"/>
            <w:tcBorders>
              <w:top w:val="single" w:sz="4" w:space="0" w:color="auto"/>
              <w:left w:val="single" w:sz="4" w:space="0" w:color="auto"/>
              <w:bottom w:val="single" w:sz="4" w:space="0" w:color="auto"/>
              <w:right w:val="single" w:sz="4" w:space="0" w:color="auto"/>
            </w:tcBorders>
            <w:hideMark/>
          </w:tcPr>
          <w:p w14:paraId="5D33458D" w14:textId="77777777" w:rsidR="00600E9A" w:rsidRPr="00E25DDC" w:rsidRDefault="00600E9A" w:rsidP="00D00768">
            <w:pPr>
              <w:rPr>
                <w:rFonts w:eastAsia="Calibri" w:cs="Lucida Sans"/>
                <w:szCs w:val="22"/>
              </w:rPr>
            </w:pPr>
            <w:r w:rsidRPr="00E25DDC">
              <w:rPr>
                <w:rFonts w:eastAsia="Calibri" w:cs="Lucida Sans"/>
                <w:szCs w:val="22"/>
              </w:rPr>
              <w:t>Full Time, Part Time, Blended</w:t>
            </w:r>
          </w:p>
        </w:tc>
      </w:tr>
      <w:tr w:rsidR="00600E9A" w:rsidRPr="00E25DDC" w14:paraId="49EB237F" w14:textId="77777777" w:rsidTr="00D00768">
        <w:tc>
          <w:tcPr>
            <w:tcW w:w="15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6093A66" w14:textId="77777777" w:rsidR="00600E9A" w:rsidRPr="00E25DDC" w:rsidRDefault="00600E9A" w:rsidP="00D00768">
            <w:pPr>
              <w:rPr>
                <w:rFonts w:eastAsia="Calibri" w:cs="Lucida Sans"/>
                <w:szCs w:val="22"/>
              </w:rPr>
            </w:pPr>
            <w:r w:rsidRPr="00E25DDC">
              <w:rPr>
                <w:rFonts w:eastAsia="Calibri" w:cs="Lucida Sans"/>
                <w:szCs w:val="22"/>
              </w:rPr>
              <w:t>Award Class</w:t>
            </w:r>
          </w:p>
        </w:tc>
        <w:tc>
          <w:tcPr>
            <w:tcW w:w="1122" w:type="dxa"/>
            <w:tcBorders>
              <w:top w:val="single" w:sz="4" w:space="0" w:color="auto"/>
              <w:left w:val="single" w:sz="4" w:space="0" w:color="auto"/>
              <w:bottom w:val="single" w:sz="4" w:space="0" w:color="auto"/>
              <w:right w:val="single" w:sz="4" w:space="0" w:color="auto"/>
            </w:tcBorders>
            <w:shd w:val="clear" w:color="auto" w:fill="BFBFBF"/>
            <w:hideMark/>
          </w:tcPr>
          <w:p w14:paraId="2B12143A" w14:textId="77777777" w:rsidR="00600E9A" w:rsidRPr="00E25DDC" w:rsidRDefault="00600E9A" w:rsidP="00D00768">
            <w:pPr>
              <w:rPr>
                <w:rFonts w:eastAsia="Calibri" w:cs="Lucida Sans"/>
                <w:szCs w:val="22"/>
              </w:rPr>
            </w:pPr>
            <w:r w:rsidRPr="00E25DDC">
              <w:rPr>
                <w:rFonts w:eastAsia="Calibri" w:cs="Lucida Sans"/>
                <w:szCs w:val="22"/>
              </w:rPr>
              <w:t>Award NQF Level</w:t>
            </w:r>
          </w:p>
        </w:tc>
        <w:tc>
          <w:tcPr>
            <w:tcW w:w="11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F9EBF3F" w14:textId="77777777" w:rsidR="00600E9A" w:rsidRPr="00E25DDC" w:rsidRDefault="00600E9A" w:rsidP="00D00768">
            <w:pPr>
              <w:rPr>
                <w:rFonts w:eastAsia="Calibri" w:cs="Lucida Sans"/>
                <w:szCs w:val="22"/>
              </w:rPr>
            </w:pPr>
            <w:r w:rsidRPr="00E25DDC">
              <w:rPr>
                <w:rFonts w:eastAsia="Calibri" w:cs="Lucida Sans"/>
                <w:szCs w:val="22"/>
              </w:rPr>
              <w:t>Award EQF Level</w:t>
            </w:r>
          </w:p>
        </w:tc>
        <w:tc>
          <w:tcPr>
            <w:tcW w:w="11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81BCD59" w14:textId="77777777" w:rsidR="00600E9A" w:rsidRPr="00E25DDC" w:rsidRDefault="00600E9A" w:rsidP="00D00768">
            <w:pPr>
              <w:rPr>
                <w:rFonts w:eastAsia="Calibri" w:cs="Lucida Sans"/>
                <w:szCs w:val="22"/>
              </w:rPr>
            </w:pPr>
            <w:r w:rsidRPr="00E25DDC">
              <w:rPr>
                <w:rFonts w:eastAsia="Calibri" w:cs="Lucida Sans"/>
                <w:szCs w:val="22"/>
              </w:rPr>
              <w:t>Stage</w:t>
            </w:r>
          </w:p>
        </w:tc>
        <w:tc>
          <w:tcPr>
            <w:tcW w:w="115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DA193BE" w14:textId="77777777" w:rsidR="00600E9A" w:rsidRPr="00E25DDC" w:rsidRDefault="00600E9A" w:rsidP="00D00768">
            <w:pPr>
              <w:rPr>
                <w:rFonts w:eastAsia="Calibri" w:cs="Lucida Sans"/>
                <w:szCs w:val="22"/>
              </w:rPr>
            </w:pPr>
            <w:r w:rsidRPr="00E25DDC">
              <w:rPr>
                <w:rFonts w:eastAsia="Calibri" w:cs="Lucida Sans"/>
                <w:szCs w:val="22"/>
              </w:rPr>
              <w:t>Stage NQF Level</w:t>
            </w:r>
          </w:p>
        </w:tc>
        <w:tc>
          <w:tcPr>
            <w:tcW w:w="1071" w:type="dxa"/>
            <w:tcBorders>
              <w:top w:val="single" w:sz="4" w:space="0" w:color="auto"/>
              <w:left w:val="single" w:sz="4" w:space="0" w:color="auto"/>
              <w:bottom w:val="single" w:sz="4" w:space="0" w:color="auto"/>
              <w:right w:val="single" w:sz="4" w:space="0" w:color="auto"/>
            </w:tcBorders>
            <w:shd w:val="clear" w:color="auto" w:fill="BFBFBF"/>
            <w:hideMark/>
          </w:tcPr>
          <w:p w14:paraId="5AADB3A4" w14:textId="77777777" w:rsidR="00600E9A" w:rsidRPr="00E25DDC" w:rsidRDefault="00600E9A" w:rsidP="00D00768">
            <w:pPr>
              <w:rPr>
                <w:rFonts w:eastAsia="Calibri" w:cs="Lucida Sans"/>
                <w:szCs w:val="22"/>
              </w:rPr>
            </w:pPr>
            <w:r w:rsidRPr="00E25DDC">
              <w:rPr>
                <w:rFonts w:eastAsia="Calibri" w:cs="Lucida Sans"/>
                <w:szCs w:val="22"/>
              </w:rPr>
              <w:t>Stage EQF Level</w:t>
            </w:r>
          </w:p>
        </w:tc>
        <w:tc>
          <w:tcPr>
            <w:tcW w:w="16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4D18FB1" w14:textId="77777777" w:rsidR="00600E9A" w:rsidRPr="00E25DDC" w:rsidRDefault="00600E9A" w:rsidP="00D00768">
            <w:pPr>
              <w:rPr>
                <w:rFonts w:eastAsia="Calibri" w:cs="Lucida Sans"/>
                <w:szCs w:val="22"/>
              </w:rPr>
            </w:pPr>
            <w:r w:rsidRPr="00E25DDC">
              <w:rPr>
                <w:rFonts w:eastAsia="Calibri" w:cs="Lucida Sans"/>
                <w:szCs w:val="22"/>
              </w:rPr>
              <w:t>Stage Credit (ECTS)</w:t>
            </w:r>
          </w:p>
        </w:tc>
        <w:tc>
          <w:tcPr>
            <w:tcW w:w="23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6824F79" w14:textId="77777777" w:rsidR="00600E9A" w:rsidRPr="00E25DDC" w:rsidRDefault="00600E9A" w:rsidP="00D00768">
            <w:pPr>
              <w:rPr>
                <w:rFonts w:eastAsia="Calibri" w:cs="Lucida Sans"/>
                <w:szCs w:val="22"/>
              </w:rPr>
            </w:pPr>
            <w:r w:rsidRPr="00E25DDC">
              <w:rPr>
                <w:rFonts w:eastAsia="Calibri" w:cs="Lucida Sans"/>
                <w:szCs w:val="22"/>
              </w:rPr>
              <w:t>Date Effective</w:t>
            </w:r>
          </w:p>
        </w:tc>
        <w:tc>
          <w:tcPr>
            <w:tcW w:w="293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02F8416" w14:textId="77777777" w:rsidR="00600E9A" w:rsidRPr="00E25DDC" w:rsidRDefault="00600E9A" w:rsidP="00D00768">
            <w:pPr>
              <w:rPr>
                <w:rFonts w:eastAsia="Calibri" w:cs="Lucida Sans"/>
                <w:szCs w:val="22"/>
              </w:rPr>
            </w:pPr>
            <w:r w:rsidRPr="00E25DDC">
              <w:rPr>
                <w:rFonts w:eastAsia="Calibri" w:cs="Lucida Sans"/>
                <w:szCs w:val="22"/>
              </w:rPr>
              <w:t>ISCED Subject Code</w:t>
            </w:r>
          </w:p>
        </w:tc>
      </w:tr>
      <w:tr w:rsidR="00600E9A" w:rsidRPr="00E25DDC" w14:paraId="2D02AC26" w14:textId="77777777" w:rsidTr="00D00768">
        <w:tc>
          <w:tcPr>
            <w:tcW w:w="1575" w:type="dxa"/>
            <w:gridSpan w:val="2"/>
            <w:tcBorders>
              <w:top w:val="single" w:sz="4" w:space="0" w:color="auto"/>
              <w:left w:val="single" w:sz="4" w:space="0" w:color="auto"/>
              <w:bottom w:val="single" w:sz="4" w:space="0" w:color="auto"/>
              <w:right w:val="single" w:sz="4" w:space="0" w:color="auto"/>
            </w:tcBorders>
          </w:tcPr>
          <w:p w14:paraId="5CBDA15E" w14:textId="77777777" w:rsidR="00600E9A" w:rsidRPr="00E25DDC" w:rsidRDefault="00600E9A" w:rsidP="00D00768">
            <w:pPr>
              <w:rPr>
                <w:rFonts w:eastAsia="Calibri" w:cs="Lucida Sans"/>
                <w:szCs w:val="22"/>
              </w:rPr>
            </w:pPr>
            <w:r w:rsidRPr="00E25DDC">
              <w:rPr>
                <w:rFonts w:eastAsia="Calibri" w:cs="Lucida Sans"/>
                <w:szCs w:val="22"/>
              </w:rPr>
              <w:t>Major</w:t>
            </w:r>
          </w:p>
        </w:tc>
        <w:tc>
          <w:tcPr>
            <w:tcW w:w="1122" w:type="dxa"/>
            <w:tcBorders>
              <w:top w:val="single" w:sz="4" w:space="0" w:color="auto"/>
              <w:left w:val="single" w:sz="4" w:space="0" w:color="auto"/>
              <w:bottom w:val="single" w:sz="4" w:space="0" w:color="auto"/>
              <w:right w:val="single" w:sz="4" w:space="0" w:color="auto"/>
            </w:tcBorders>
          </w:tcPr>
          <w:p w14:paraId="71E47201"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2" w:type="dxa"/>
            <w:gridSpan w:val="3"/>
            <w:tcBorders>
              <w:top w:val="single" w:sz="4" w:space="0" w:color="auto"/>
              <w:left w:val="single" w:sz="4" w:space="0" w:color="auto"/>
              <w:bottom w:val="single" w:sz="4" w:space="0" w:color="auto"/>
              <w:right w:val="single" w:sz="4" w:space="0" w:color="auto"/>
            </w:tcBorders>
          </w:tcPr>
          <w:p w14:paraId="63F68EEA" w14:textId="77777777" w:rsidR="00600E9A" w:rsidRPr="00E25DDC" w:rsidRDefault="00600E9A" w:rsidP="00D00768">
            <w:pPr>
              <w:rPr>
                <w:rFonts w:eastAsia="Calibri" w:cs="Lucida Sans"/>
                <w:szCs w:val="22"/>
              </w:rPr>
            </w:pPr>
            <w:r w:rsidRPr="00E25DDC">
              <w:rPr>
                <w:rFonts w:eastAsia="Calibri" w:cs="Lucida Sans"/>
                <w:szCs w:val="22"/>
              </w:rPr>
              <w:t>6</w:t>
            </w:r>
          </w:p>
        </w:tc>
        <w:tc>
          <w:tcPr>
            <w:tcW w:w="1142" w:type="dxa"/>
            <w:gridSpan w:val="2"/>
            <w:tcBorders>
              <w:top w:val="single" w:sz="4" w:space="0" w:color="auto"/>
              <w:left w:val="single" w:sz="4" w:space="0" w:color="auto"/>
              <w:bottom w:val="single" w:sz="4" w:space="0" w:color="auto"/>
              <w:right w:val="single" w:sz="4" w:space="0" w:color="auto"/>
            </w:tcBorders>
          </w:tcPr>
          <w:p w14:paraId="04D59F46" w14:textId="77777777" w:rsidR="00600E9A" w:rsidRPr="00E25DDC" w:rsidRDefault="00600E9A" w:rsidP="00D00768">
            <w:pPr>
              <w:rPr>
                <w:rFonts w:eastAsia="Calibri" w:cs="Lucida Sans"/>
                <w:szCs w:val="22"/>
              </w:rPr>
            </w:pPr>
            <w:r w:rsidRPr="00E25DDC">
              <w:rPr>
                <w:rFonts w:eastAsia="Calibri" w:cs="Lucida Sans"/>
                <w:szCs w:val="22"/>
              </w:rPr>
              <w:t>1</w:t>
            </w:r>
          </w:p>
        </w:tc>
        <w:tc>
          <w:tcPr>
            <w:tcW w:w="1157" w:type="dxa"/>
            <w:gridSpan w:val="3"/>
            <w:tcBorders>
              <w:top w:val="single" w:sz="4" w:space="0" w:color="auto"/>
              <w:left w:val="single" w:sz="4" w:space="0" w:color="auto"/>
              <w:bottom w:val="single" w:sz="4" w:space="0" w:color="auto"/>
              <w:right w:val="single" w:sz="4" w:space="0" w:color="auto"/>
            </w:tcBorders>
          </w:tcPr>
          <w:p w14:paraId="124BE200" w14:textId="77777777" w:rsidR="00600E9A" w:rsidRPr="00E25DDC" w:rsidRDefault="00600E9A" w:rsidP="00D00768">
            <w:pPr>
              <w:rPr>
                <w:rFonts w:eastAsia="Calibri" w:cs="Lucida Sans"/>
                <w:szCs w:val="22"/>
              </w:rPr>
            </w:pPr>
            <w:r w:rsidRPr="00E25DDC">
              <w:rPr>
                <w:rFonts w:eastAsia="Calibri" w:cs="Lucida Sans"/>
                <w:szCs w:val="22"/>
              </w:rPr>
              <w:t>6</w:t>
            </w:r>
          </w:p>
        </w:tc>
        <w:tc>
          <w:tcPr>
            <w:tcW w:w="1071" w:type="dxa"/>
            <w:tcBorders>
              <w:top w:val="single" w:sz="4" w:space="0" w:color="auto"/>
              <w:left w:val="single" w:sz="4" w:space="0" w:color="auto"/>
              <w:bottom w:val="single" w:sz="4" w:space="0" w:color="auto"/>
              <w:right w:val="single" w:sz="4" w:space="0" w:color="auto"/>
            </w:tcBorders>
          </w:tcPr>
          <w:p w14:paraId="0429DBDE" w14:textId="77777777" w:rsidR="00600E9A" w:rsidRPr="00E25DDC" w:rsidRDefault="00600E9A" w:rsidP="00D00768">
            <w:pPr>
              <w:rPr>
                <w:rFonts w:eastAsia="Calibri" w:cs="Lucida Sans"/>
                <w:szCs w:val="22"/>
              </w:rPr>
            </w:pPr>
            <w:r w:rsidRPr="00E25DDC">
              <w:rPr>
                <w:rFonts w:eastAsia="Calibri" w:cs="Lucida Sans"/>
                <w:szCs w:val="22"/>
              </w:rPr>
              <w:t>5</w:t>
            </w:r>
          </w:p>
        </w:tc>
        <w:tc>
          <w:tcPr>
            <w:tcW w:w="1675" w:type="dxa"/>
            <w:gridSpan w:val="2"/>
            <w:tcBorders>
              <w:top w:val="single" w:sz="4" w:space="0" w:color="auto"/>
              <w:left w:val="single" w:sz="4" w:space="0" w:color="auto"/>
              <w:bottom w:val="single" w:sz="4" w:space="0" w:color="auto"/>
              <w:right w:val="single" w:sz="4" w:space="0" w:color="auto"/>
            </w:tcBorders>
          </w:tcPr>
          <w:p w14:paraId="54E47A29" w14:textId="77777777" w:rsidR="00600E9A" w:rsidRPr="00E25DDC" w:rsidRDefault="00600E9A" w:rsidP="00D00768">
            <w:pPr>
              <w:rPr>
                <w:rFonts w:eastAsia="Calibri" w:cs="Lucida Sans"/>
                <w:szCs w:val="22"/>
              </w:rPr>
            </w:pPr>
            <w:r w:rsidRPr="00E25DDC">
              <w:rPr>
                <w:rFonts w:eastAsia="Calibri" w:cs="Lucida Sans"/>
                <w:szCs w:val="22"/>
              </w:rPr>
              <w:t>60</w:t>
            </w:r>
          </w:p>
        </w:tc>
        <w:tc>
          <w:tcPr>
            <w:tcW w:w="2375" w:type="dxa"/>
            <w:gridSpan w:val="2"/>
            <w:tcBorders>
              <w:top w:val="single" w:sz="4" w:space="0" w:color="auto"/>
              <w:left w:val="single" w:sz="4" w:space="0" w:color="auto"/>
              <w:bottom w:val="single" w:sz="4" w:space="0" w:color="auto"/>
              <w:right w:val="single" w:sz="4" w:space="0" w:color="auto"/>
            </w:tcBorders>
          </w:tcPr>
          <w:p w14:paraId="5C2F5EAB" w14:textId="77777777" w:rsidR="00600E9A" w:rsidRPr="00E25DDC" w:rsidRDefault="00600E9A" w:rsidP="00D00768">
            <w:pPr>
              <w:rPr>
                <w:rFonts w:eastAsia="Calibri" w:cs="Lucida Sans"/>
                <w:szCs w:val="22"/>
              </w:rPr>
            </w:pPr>
            <w:r w:rsidRPr="00E25DDC">
              <w:rPr>
                <w:rFonts w:eastAsia="Calibri" w:cs="Lucida Sans"/>
                <w:szCs w:val="22"/>
              </w:rPr>
              <w:t>1</w:t>
            </w:r>
            <w:r w:rsidRPr="00E25DDC">
              <w:rPr>
                <w:rFonts w:eastAsia="Calibri" w:cs="Lucida Sans"/>
                <w:szCs w:val="22"/>
                <w:vertAlign w:val="superscript"/>
              </w:rPr>
              <w:t>st</w:t>
            </w:r>
            <w:r w:rsidRPr="00E25DDC">
              <w:rPr>
                <w:rFonts w:eastAsia="Calibri" w:cs="Lucida Sans"/>
                <w:szCs w:val="22"/>
              </w:rPr>
              <w:t xml:space="preserve"> September 2016</w:t>
            </w:r>
          </w:p>
        </w:tc>
        <w:tc>
          <w:tcPr>
            <w:tcW w:w="2936" w:type="dxa"/>
            <w:gridSpan w:val="3"/>
            <w:tcBorders>
              <w:top w:val="single" w:sz="4" w:space="0" w:color="auto"/>
              <w:left w:val="single" w:sz="4" w:space="0" w:color="auto"/>
              <w:bottom w:val="single" w:sz="4" w:space="0" w:color="auto"/>
              <w:right w:val="single" w:sz="4" w:space="0" w:color="auto"/>
            </w:tcBorders>
          </w:tcPr>
          <w:p w14:paraId="204FB5EB" w14:textId="77777777" w:rsidR="00600E9A" w:rsidRPr="00E25DDC" w:rsidRDefault="00600E9A" w:rsidP="00D00768">
            <w:pPr>
              <w:rPr>
                <w:rFonts w:eastAsia="Calibri" w:cs="Lucida Sans"/>
                <w:szCs w:val="22"/>
              </w:rPr>
            </w:pPr>
          </w:p>
        </w:tc>
      </w:tr>
      <w:tr w:rsidR="00600E9A" w:rsidRPr="00E25DDC" w14:paraId="649C8716" w14:textId="77777777" w:rsidTr="00D00768">
        <w:tc>
          <w:tcPr>
            <w:tcW w:w="39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A92F4FC" w14:textId="77777777" w:rsidR="00600E9A" w:rsidRPr="00E25DDC" w:rsidRDefault="00600E9A" w:rsidP="00D00768">
            <w:pPr>
              <w:rPr>
                <w:szCs w:val="22"/>
              </w:rPr>
            </w:pPr>
            <w:r w:rsidRPr="00E25DDC">
              <w:rPr>
                <w:szCs w:val="22"/>
              </w:rPr>
              <w:t>Ref</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52CD56D1" w14:textId="77777777" w:rsidR="00600E9A" w:rsidRPr="00E25DDC" w:rsidRDefault="00600E9A" w:rsidP="00D00768">
            <w:pPr>
              <w:rPr>
                <w:szCs w:val="22"/>
              </w:rPr>
            </w:pPr>
            <w:r w:rsidRPr="00E25DDC">
              <w:rPr>
                <w:szCs w:val="22"/>
              </w:rPr>
              <w:t>Module Title</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2A885FA7" w14:textId="77777777" w:rsidR="00600E9A" w:rsidRPr="00E25DDC" w:rsidRDefault="00600E9A" w:rsidP="00D00768">
            <w:pPr>
              <w:rPr>
                <w:szCs w:val="22"/>
              </w:rPr>
            </w:pPr>
            <w:r w:rsidRPr="00E25DDC">
              <w:rPr>
                <w:szCs w:val="22"/>
              </w:rPr>
              <w:t>Semester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CCA4755" w14:textId="77777777" w:rsidR="00600E9A" w:rsidRPr="00E25DDC" w:rsidRDefault="00600E9A" w:rsidP="00D00768">
            <w:pPr>
              <w:rPr>
                <w:szCs w:val="22"/>
              </w:rPr>
            </w:pPr>
            <w:r w:rsidRPr="00E25DDC">
              <w:rPr>
                <w:szCs w:val="22"/>
              </w:rPr>
              <w:t>Module</w:t>
            </w:r>
          </w:p>
        </w:tc>
        <w:tc>
          <w:tcPr>
            <w:tcW w:w="1127"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071F7487" w14:textId="77777777" w:rsidR="00600E9A" w:rsidRPr="00E25DDC" w:rsidRDefault="00600E9A" w:rsidP="00D00768">
            <w:pPr>
              <w:rPr>
                <w:szCs w:val="22"/>
              </w:rPr>
            </w:pPr>
            <w:r w:rsidRPr="00E25DDC">
              <w:rPr>
                <w:szCs w:val="22"/>
              </w:rPr>
              <w:t>ECTS Credit Number</w:t>
            </w:r>
          </w:p>
        </w:tc>
        <w:tc>
          <w:tcPr>
            <w:tcW w:w="3043"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CC6210E" w14:textId="77777777" w:rsidR="00600E9A" w:rsidRPr="00E25DDC" w:rsidRDefault="00600E9A" w:rsidP="00D00768">
            <w:pPr>
              <w:rPr>
                <w:szCs w:val="22"/>
              </w:rPr>
            </w:pPr>
            <w:r w:rsidRPr="00E25DDC">
              <w:rPr>
                <w:szCs w:val="22"/>
              </w:rPr>
              <w:t>Total Student Effort</w:t>
            </w:r>
          </w:p>
        </w:tc>
        <w:tc>
          <w:tcPr>
            <w:tcW w:w="394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7EEF0E6" w14:textId="77777777" w:rsidR="00600E9A" w:rsidRPr="00E25DDC" w:rsidRDefault="00600E9A" w:rsidP="00D00768">
            <w:pPr>
              <w:rPr>
                <w:szCs w:val="22"/>
              </w:rPr>
            </w:pPr>
            <w:r w:rsidRPr="00E25DDC">
              <w:rPr>
                <w:szCs w:val="22"/>
              </w:rPr>
              <w:t>Allocation of Marks</w:t>
            </w:r>
          </w:p>
        </w:tc>
      </w:tr>
      <w:tr w:rsidR="00600E9A" w:rsidRPr="00E25DDC" w14:paraId="60738A3E" w14:textId="77777777" w:rsidTr="00D00768">
        <w:tc>
          <w:tcPr>
            <w:tcW w:w="392" w:type="dxa"/>
            <w:vMerge/>
            <w:tcBorders>
              <w:top w:val="single" w:sz="4" w:space="0" w:color="auto"/>
              <w:left w:val="single" w:sz="4" w:space="0" w:color="auto"/>
              <w:bottom w:val="single" w:sz="4" w:space="0" w:color="auto"/>
              <w:right w:val="single" w:sz="4" w:space="0" w:color="auto"/>
            </w:tcBorders>
            <w:vAlign w:val="center"/>
            <w:hideMark/>
          </w:tcPr>
          <w:p w14:paraId="63F74788" w14:textId="77777777" w:rsidR="00600E9A" w:rsidRPr="00E25DDC" w:rsidRDefault="00600E9A" w:rsidP="00D00768">
            <w:pPr>
              <w:rPr>
                <w:szCs w:val="22"/>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14:paraId="208025DE" w14:textId="77777777" w:rsidR="00600E9A" w:rsidRPr="00E25DDC" w:rsidRDefault="00600E9A" w:rsidP="00D00768">
            <w:pPr>
              <w:rPr>
                <w:szCs w:val="22"/>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6F3979FB" w14:textId="77777777" w:rsidR="00600E9A" w:rsidRPr="00E25DDC" w:rsidRDefault="00600E9A" w:rsidP="00D00768">
            <w:pPr>
              <w:rPr>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B098534" w14:textId="77777777" w:rsidR="00600E9A" w:rsidRPr="00E25DDC" w:rsidRDefault="00600E9A" w:rsidP="00D00768">
            <w:pPr>
              <w:rPr>
                <w:szCs w:val="22"/>
              </w:rPr>
            </w:pPr>
            <w:r w:rsidRPr="00E25DDC">
              <w:rPr>
                <w:szCs w:val="22"/>
              </w:rPr>
              <w:t>Status</w:t>
            </w:r>
          </w:p>
          <w:p w14:paraId="0747C87A" w14:textId="77777777" w:rsidR="00600E9A" w:rsidRPr="00E25DDC" w:rsidRDefault="00600E9A" w:rsidP="00D00768">
            <w:pPr>
              <w:rPr>
                <w:szCs w:val="22"/>
              </w:rPr>
            </w:pPr>
            <w:r w:rsidRPr="00E25DDC">
              <w:rPr>
                <w:szCs w:val="22"/>
              </w:rPr>
              <w:t>(M/E)</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67E2A6B7" w14:textId="77777777" w:rsidR="00600E9A" w:rsidRPr="00E25DDC" w:rsidRDefault="00600E9A" w:rsidP="00D00768">
            <w:pPr>
              <w:rPr>
                <w:szCs w:val="22"/>
              </w:rPr>
            </w:pPr>
            <w:r w:rsidRPr="00E25DDC">
              <w:rPr>
                <w:szCs w:val="22"/>
              </w:rPr>
              <w:t>NQF Level</w:t>
            </w:r>
          </w:p>
        </w:tc>
        <w:tc>
          <w:tcPr>
            <w:tcW w:w="1127" w:type="dxa"/>
            <w:gridSpan w:val="2"/>
            <w:vMerge/>
            <w:tcBorders>
              <w:top w:val="single" w:sz="4" w:space="0" w:color="auto"/>
              <w:left w:val="single" w:sz="4" w:space="0" w:color="auto"/>
              <w:bottom w:val="single" w:sz="4" w:space="0" w:color="auto"/>
              <w:right w:val="single" w:sz="4" w:space="0" w:color="auto"/>
            </w:tcBorders>
            <w:vAlign w:val="center"/>
            <w:hideMark/>
          </w:tcPr>
          <w:p w14:paraId="7D22B5BC" w14:textId="77777777" w:rsidR="00600E9A" w:rsidRPr="00E25DDC" w:rsidRDefault="00600E9A" w:rsidP="00D00768">
            <w:pPr>
              <w:rPr>
                <w:szCs w:val="22"/>
              </w:rPr>
            </w:pPr>
          </w:p>
        </w:tc>
        <w:tc>
          <w:tcPr>
            <w:tcW w:w="764" w:type="dxa"/>
            <w:tcBorders>
              <w:top w:val="single" w:sz="4" w:space="0" w:color="auto"/>
              <w:left w:val="single" w:sz="4" w:space="0" w:color="auto"/>
              <w:bottom w:val="single" w:sz="4" w:space="0" w:color="auto"/>
              <w:right w:val="single" w:sz="4" w:space="0" w:color="auto"/>
            </w:tcBorders>
            <w:shd w:val="clear" w:color="auto" w:fill="BFBFBF"/>
            <w:hideMark/>
          </w:tcPr>
          <w:p w14:paraId="37A2E5C8" w14:textId="77777777" w:rsidR="00600E9A" w:rsidRPr="00E25DDC" w:rsidRDefault="00600E9A" w:rsidP="00D00768">
            <w:pPr>
              <w:rPr>
                <w:szCs w:val="22"/>
              </w:rPr>
            </w:pPr>
            <w:r w:rsidRPr="00E25DDC">
              <w:rPr>
                <w:szCs w:val="22"/>
              </w:rPr>
              <w:t>Total Hours</w:t>
            </w:r>
          </w:p>
        </w:tc>
        <w:tc>
          <w:tcPr>
            <w:tcW w:w="911" w:type="dxa"/>
            <w:tcBorders>
              <w:top w:val="single" w:sz="4" w:space="0" w:color="auto"/>
              <w:left w:val="single" w:sz="4" w:space="0" w:color="auto"/>
              <w:bottom w:val="single" w:sz="4" w:space="0" w:color="auto"/>
              <w:right w:val="single" w:sz="4" w:space="0" w:color="auto"/>
            </w:tcBorders>
            <w:shd w:val="clear" w:color="auto" w:fill="BFBFBF"/>
            <w:hideMark/>
          </w:tcPr>
          <w:p w14:paraId="7F56067D" w14:textId="77777777" w:rsidR="00600E9A" w:rsidRPr="00E25DDC" w:rsidRDefault="00600E9A" w:rsidP="00D00768">
            <w:pPr>
              <w:rPr>
                <w:szCs w:val="22"/>
              </w:rPr>
            </w:pPr>
            <w:r w:rsidRPr="00E25DDC">
              <w:rPr>
                <w:szCs w:val="22"/>
              </w:rPr>
              <w:t>Contact Hours</w:t>
            </w:r>
          </w:p>
        </w:tc>
        <w:tc>
          <w:tcPr>
            <w:tcW w:w="1368" w:type="dxa"/>
            <w:tcBorders>
              <w:top w:val="single" w:sz="4" w:space="0" w:color="auto"/>
              <w:left w:val="single" w:sz="4" w:space="0" w:color="auto"/>
              <w:bottom w:val="single" w:sz="4" w:space="0" w:color="auto"/>
              <w:right w:val="single" w:sz="4" w:space="0" w:color="auto"/>
            </w:tcBorders>
            <w:shd w:val="clear" w:color="auto" w:fill="BFBFBF"/>
            <w:hideMark/>
          </w:tcPr>
          <w:p w14:paraId="2243EBA3" w14:textId="77777777" w:rsidR="00600E9A" w:rsidRPr="00E25DDC" w:rsidRDefault="00600E9A" w:rsidP="00D00768">
            <w:pPr>
              <w:rPr>
                <w:szCs w:val="22"/>
              </w:rPr>
            </w:pPr>
            <w:r w:rsidRPr="00E25DDC">
              <w:rPr>
                <w:szCs w:val="22"/>
              </w:rPr>
              <w:t>Independent Learning</w:t>
            </w:r>
          </w:p>
        </w:tc>
        <w:tc>
          <w:tcPr>
            <w:tcW w:w="178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2B39A5E" w14:textId="77777777" w:rsidR="00600E9A" w:rsidRPr="00E25DDC" w:rsidRDefault="00600E9A" w:rsidP="00D00768">
            <w:pPr>
              <w:rPr>
                <w:szCs w:val="22"/>
              </w:rPr>
            </w:pPr>
            <w:r w:rsidRPr="00E25DDC">
              <w:rPr>
                <w:szCs w:val="22"/>
              </w:rPr>
              <w:t>Coursework</w:t>
            </w:r>
          </w:p>
        </w:tc>
        <w:tc>
          <w:tcPr>
            <w:tcW w:w="1490" w:type="dxa"/>
            <w:tcBorders>
              <w:top w:val="single" w:sz="4" w:space="0" w:color="auto"/>
              <w:left w:val="single" w:sz="4" w:space="0" w:color="auto"/>
              <w:bottom w:val="single" w:sz="4" w:space="0" w:color="auto"/>
              <w:right w:val="single" w:sz="4" w:space="0" w:color="auto"/>
            </w:tcBorders>
            <w:shd w:val="clear" w:color="auto" w:fill="BFBFBF"/>
            <w:hideMark/>
          </w:tcPr>
          <w:p w14:paraId="5F35CCEE" w14:textId="77777777" w:rsidR="00600E9A" w:rsidRPr="00E25DDC" w:rsidRDefault="00600E9A" w:rsidP="00D00768">
            <w:pPr>
              <w:rPr>
                <w:szCs w:val="22"/>
              </w:rPr>
            </w:pPr>
            <w:r w:rsidRPr="00E25DDC">
              <w:rPr>
                <w:szCs w:val="22"/>
              </w:rPr>
              <w:t xml:space="preserve">End of Module Formal Exam </w:t>
            </w:r>
          </w:p>
        </w:tc>
        <w:tc>
          <w:tcPr>
            <w:tcW w:w="670" w:type="dxa"/>
            <w:tcBorders>
              <w:top w:val="single" w:sz="4" w:space="0" w:color="auto"/>
              <w:left w:val="single" w:sz="4" w:space="0" w:color="auto"/>
              <w:bottom w:val="single" w:sz="4" w:space="0" w:color="auto"/>
              <w:right w:val="single" w:sz="4" w:space="0" w:color="auto"/>
            </w:tcBorders>
            <w:shd w:val="clear" w:color="auto" w:fill="BFBFBF"/>
            <w:hideMark/>
          </w:tcPr>
          <w:p w14:paraId="2E03BCED" w14:textId="77777777" w:rsidR="00600E9A" w:rsidRPr="00E25DDC" w:rsidRDefault="00600E9A" w:rsidP="00D00768">
            <w:pPr>
              <w:rPr>
                <w:szCs w:val="22"/>
              </w:rPr>
            </w:pPr>
            <w:r w:rsidRPr="00E25DDC">
              <w:rPr>
                <w:szCs w:val="22"/>
              </w:rPr>
              <w:t>Total %</w:t>
            </w:r>
          </w:p>
        </w:tc>
      </w:tr>
      <w:tr w:rsidR="00600E9A" w:rsidRPr="00E25DDC" w14:paraId="66E98878" w14:textId="77777777" w:rsidTr="00D00768">
        <w:tc>
          <w:tcPr>
            <w:tcW w:w="392" w:type="dxa"/>
            <w:tcBorders>
              <w:top w:val="single" w:sz="4" w:space="0" w:color="auto"/>
              <w:left w:val="single" w:sz="4" w:space="0" w:color="auto"/>
              <w:bottom w:val="single" w:sz="4" w:space="0" w:color="auto"/>
              <w:right w:val="single" w:sz="4" w:space="0" w:color="auto"/>
            </w:tcBorders>
          </w:tcPr>
          <w:p w14:paraId="4B8B4490"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38D23290" w14:textId="77777777" w:rsidR="00600E9A" w:rsidRPr="00E25DDC" w:rsidRDefault="00600E9A" w:rsidP="00D00768">
            <w:pPr>
              <w:rPr>
                <w:rFonts w:eastAsia="Calibri" w:cs="Lucida Sans"/>
                <w:szCs w:val="22"/>
              </w:rPr>
            </w:pPr>
            <w:r w:rsidRPr="00E25DDC">
              <w:rPr>
                <w:rFonts w:eastAsia="Calibri" w:cs="Lucida Sans"/>
                <w:szCs w:val="22"/>
              </w:rPr>
              <w:t>Financial Accounting</w:t>
            </w:r>
          </w:p>
        </w:tc>
        <w:tc>
          <w:tcPr>
            <w:tcW w:w="1134" w:type="dxa"/>
            <w:gridSpan w:val="3"/>
            <w:tcBorders>
              <w:top w:val="single" w:sz="4" w:space="0" w:color="auto"/>
              <w:left w:val="single" w:sz="4" w:space="0" w:color="auto"/>
              <w:bottom w:val="single" w:sz="4" w:space="0" w:color="auto"/>
              <w:right w:val="single" w:sz="4" w:space="0" w:color="auto"/>
            </w:tcBorders>
          </w:tcPr>
          <w:p w14:paraId="72EA8784" w14:textId="77777777" w:rsidR="00600E9A" w:rsidRPr="00E25DDC" w:rsidRDefault="00600E9A" w:rsidP="00D00768">
            <w:pPr>
              <w:rPr>
                <w:rFonts w:eastAsia="Calibri" w:cs="Lucida Sans"/>
                <w:szCs w:val="22"/>
              </w:rPr>
            </w:pPr>
            <w:r w:rsidRPr="00E25DDC">
              <w:rPr>
                <w:rFonts w:eastAsia="Calibri" w:cs="Lucida Sans"/>
                <w:szCs w:val="22"/>
              </w:rPr>
              <w:t>1/2</w:t>
            </w:r>
          </w:p>
        </w:tc>
        <w:tc>
          <w:tcPr>
            <w:tcW w:w="850" w:type="dxa"/>
            <w:gridSpan w:val="2"/>
            <w:tcBorders>
              <w:top w:val="single" w:sz="4" w:space="0" w:color="auto"/>
              <w:left w:val="single" w:sz="4" w:space="0" w:color="auto"/>
              <w:bottom w:val="single" w:sz="4" w:space="0" w:color="auto"/>
              <w:right w:val="single" w:sz="4" w:space="0" w:color="auto"/>
            </w:tcBorders>
          </w:tcPr>
          <w:p w14:paraId="2A5DBE8D"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6963FAC4"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3B981F59"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55F7739F"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111B6FE2" w14:textId="77777777" w:rsidR="00600E9A" w:rsidRPr="00E25DDC" w:rsidRDefault="00600E9A" w:rsidP="00D00768">
            <w:pPr>
              <w:rPr>
                <w:rFonts w:eastAsia="Calibri" w:cs="Lucida Sans"/>
                <w:szCs w:val="22"/>
              </w:rPr>
            </w:pPr>
            <w:r w:rsidRPr="00E25DDC">
              <w:rPr>
                <w:rFonts w:eastAsia="Calibri" w:cs="Lucida Sans"/>
                <w:szCs w:val="22"/>
              </w:rPr>
              <w:t>72</w:t>
            </w:r>
          </w:p>
        </w:tc>
        <w:tc>
          <w:tcPr>
            <w:tcW w:w="1368" w:type="dxa"/>
            <w:tcBorders>
              <w:top w:val="single" w:sz="4" w:space="0" w:color="auto"/>
              <w:left w:val="single" w:sz="4" w:space="0" w:color="auto"/>
              <w:bottom w:val="single" w:sz="4" w:space="0" w:color="auto"/>
              <w:right w:val="single" w:sz="4" w:space="0" w:color="auto"/>
            </w:tcBorders>
          </w:tcPr>
          <w:p w14:paraId="649FF1C3" w14:textId="77777777" w:rsidR="00600E9A" w:rsidRPr="00E25DDC" w:rsidRDefault="00600E9A" w:rsidP="00D00768">
            <w:pPr>
              <w:rPr>
                <w:rFonts w:eastAsia="Calibri" w:cs="Lucida Sans"/>
                <w:szCs w:val="22"/>
              </w:rPr>
            </w:pPr>
            <w:r w:rsidRPr="00E25DDC">
              <w:rPr>
                <w:rFonts w:eastAsia="Calibri" w:cs="Lucida Sans"/>
                <w:szCs w:val="22"/>
              </w:rPr>
              <w:t>178</w:t>
            </w:r>
          </w:p>
        </w:tc>
        <w:tc>
          <w:tcPr>
            <w:tcW w:w="1783" w:type="dxa"/>
            <w:gridSpan w:val="2"/>
            <w:tcBorders>
              <w:top w:val="single" w:sz="4" w:space="0" w:color="auto"/>
              <w:left w:val="single" w:sz="4" w:space="0" w:color="auto"/>
              <w:bottom w:val="single" w:sz="4" w:space="0" w:color="auto"/>
              <w:right w:val="single" w:sz="4" w:space="0" w:color="auto"/>
            </w:tcBorders>
          </w:tcPr>
          <w:p w14:paraId="670ABCAD" w14:textId="77777777" w:rsidR="00600E9A" w:rsidRPr="00E25DDC" w:rsidRDefault="00600E9A" w:rsidP="00D00768">
            <w:pPr>
              <w:rPr>
                <w:rFonts w:eastAsia="Calibri" w:cs="Lucida Sans"/>
                <w:szCs w:val="22"/>
              </w:rPr>
            </w:pPr>
            <w:r w:rsidRPr="00E25DDC">
              <w:rPr>
                <w:rFonts w:eastAsia="Calibri" w:cs="Lucida Sans"/>
                <w:szCs w:val="22"/>
              </w:rPr>
              <w:t>30</w:t>
            </w:r>
          </w:p>
        </w:tc>
        <w:tc>
          <w:tcPr>
            <w:tcW w:w="1490" w:type="dxa"/>
            <w:tcBorders>
              <w:top w:val="single" w:sz="4" w:space="0" w:color="auto"/>
              <w:left w:val="single" w:sz="4" w:space="0" w:color="auto"/>
              <w:bottom w:val="single" w:sz="4" w:space="0" w:color="auto"/>
              <w:right w:val="single" w:sz="4" w:space="0" w:color="auto"/>
            </w:tcBorders>
          </w:tcPr>
          <w:p w14:paraId="21F515D6" w14:textId="77777777" w:rsidR="00600E9A" w:rsidRPr="00E25DDC" w:rsidRDefault="00600E9A" w:rsidP="00D00768">
            <w:pPr>
              <w:rPr>
                <w:rFonts w:eastAsia="Calibri" w:cs="Lucida Sans"/>
                <w:szCs w:val="22"/>
              </w:rPr>
            </w:pPr>
            <w:r w:rsidRPr="00E25DDC">
              <w:rPr>
                <w:rFonts w:eastAsia="Calibri" w:cs="Lucida Sans"/>
                <w:szCs w:val="22"/>
              </w:rPr>
              <w:t>70</w:t>
            </w:r>
          </w:p>
        </w:tc>
        <w:tc>
          <w:tcPr>
            <w:tcW w:w="670" w:type="dxa"/>
            <w:tcBorders>
              <w:top w:val="single" w:sz="4" w:space="0" w:color="auto"/>
              <w:left w:val="single" w:sz="4" w:space="0" w:color="auto"/>
              <w:bottom w:val="single" w:sz="4" w:space="0" w:color="auto"/>
              <w:right w:val="single" w:sz="4" w:space="0" w:color="auto"/>
            </w:tcBorders>
          </w:tcPr>
          <w:p w14:paraId="5253762D"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1080EA04" w14:textId="77777777" w:rsidTr="00D00768">
        <w:tc>
          <w:tcPr>
            <w:tcW w:w="392" w:type="dxa"/>
            <w:tcBorders>
              <w:top w:val="single" w:sz="4" w:space="0" w:color="auto"/>
              <w:left w:val="single" w:sz="4" w:space="0" w:color="auto"/>
              <w:bottom w:val="single" w:sz="4" w:space="0" w:color="auto"/>
              <w:right w:val="single" w:sz="4" w:space="0" w:color="auto"/>
            </w:tcBorders>
          </w:tcPr>
          <w:p w14:paraId="2825418E"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3850B5E2" w14:textId="77777777" w:rsidR="00600E9A" w:rsidRPr="00E25DDC" w:rsidRDefault="00600E9A" w:rsidP="00D00768">
            <w:pPr>
              <w:rPr>
                <w:rFonts w:eastAsia="Calibri" w:cs="Lucida Sans"/>
                <w:szCs w:val="22"/>
              </w:rPr>
            </w:pPr>
            <w:r w:rsidRPr="00E25DDC">
              <w:rPr>
                <w:rFonts w:eastAsia="Calibri" w:cs="Lucida Sans"/>
                <w:szCs w:val="22"/>
              </w:rPr>
              <w:t>Economics in the World</w:t>
            </w:r>
          </w:p>
        </w:tc>
        <w:tc>
          <w:tcPr>
            <w:tcW w:w="1134" w:type="dxa"/>
            <w:gridSpan w:val="3"/>
            <w:tcBorders>
              <w:top w:val="single" w:sz="4" w:space="0" w:color="auto"/>
              <w:left w:val="single" w:sz="4" w:space="0" w:color="auto"/>
              <w:bottom w:val="single" w:sz="4" w:space="0" w:color="auto"/>
              <w:right w:val="single" w:sz="4" w:space="0" w:color="auto"/>
            </w:tcBorders>
          </w:tcPr>
          <w:p w14:paraId="0B5E7C04" w14:textId="77777777" w:rsidR="00600E9A" w:rsidRPr="00E25DDC" w:rsidRDefault="00600E9A" w:rsidP="00D00768">
            <w:pPr>
              <w:rPr>
                <w:rFonts w:eastAsia="Calibri" w:cs="Lucida Sans"/>
                <w:szCs w:val="22"/>
              </w:rPr>
            </w:pPr>
            <w:r w:rsidRPr="00E25DDC">
              <w:rPr>
                <w:rFonts w:eastAsia="Calibri" w:cs="Lucida Sans"/>
                <w:szCs w:val="22"/>
              </w:rPr>
              <w:t>1/2</w:t>
            </w:r>
          </w:p>
        </w:tc>
        <w:tc>
          <w:tcPr>
            <w:tcW w:w="850" w:type="dxa"/>
            <w:gridSpan w:val="2"/>
            <w:tcBorders>
              <w:top w:val="single" w:sz="4" w:space="0" w:color="auto"/>
              <w:left w:val="single" w:sz="4" w:space="0" w:color="auto"/>
              <w:bottom w:val="single" w:sz="4" w:space="0" w:color="auto"/>
              <w:right w:val="single" w:sz="4" w:space="0" w:color="auto"/>
            </w:tcBorders>
          </w:tcPr>
          <w:p w14:paraId="42C861EC"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1C61649E"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5F5DB89E"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29808095"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41D19F48" w14:textId="77777777" w:rsidR="00600E9A" w:rsidRPr="00E25DDC" w:rsidRDefault="00600E9A" w:rsidP="00D00768">
            <w:pPr>
              <w:rPr>
                <w:rFonts w:eastAsia="Calibri" w:cs="Lucida Sans"/>
                <w:szCs w:val="22"/>
              </w:rPr>
            </w:pPr>
            <w:r w:rsidRPr="00E25DDC">
              <w:rPr>
                <w:rFonts w:eastAsia="Calibri" w:cs="Lucida Sans"/>
                <w:szCs w:val="22"/>
              </w:rPr>
              <w:t>60</w:t>
            </w:r>
          </w:p>
        </w:tc>
        <w:tc>
          <w:tcPr>
            <w:tcW w:w="1368" w:type="dxa"/>
            <w:tcBorders>
              <w:top w:val="single" w:sz="4" w:space="0" w:color="auto"/>
              <w:left w:val="single" w:sz="4" w:space="0" w:color="auto"/>
              <w:bottom w:val="single" w:sz="4" w:space="0" w:color="auto"/>
              <w:right w:val="single" w:sz="4" w:space="0" w:color="auto"/>
            </w:tcBorders>
          </w:tcPr>
          <w:p w14:paraId="21D86E1E" w14:textId="77777777" w:rsidR="00600E9A" w:rsidRPr="00E25DDC" w:rsidRDefault="00600E9A" w:rsidP="00D00768">
            <w:pPr>
              <w:rPr>
                <w:rFonts w:eastAsia="Calibri" w:cs="Lucida Sans"/>
                <w:szCs w:val="22"/>
              </w:rPr>
            </w:pPr>
            <w:r w:rsidRPr="00E25DDC">
              <w:rPr>
                <w:rFonts w:eastAsia="Calibri" w:cs="Lucida Sans"/>
                <w:szCs w:val="22"/>
              </w:rPr>
              <w:t>190</w:t>
            </w:r>
          </w:p>
        </w:tc>
        <w:tc>
          <w:tcPr>
            <w:tcW w:w="1783" w:type="dxa"/>
            <w:gridSpan w:val="2"/>
            <w:tcBorders>
              <w:top w:val="single" w:sz="4" w:space="0" w:color="auto"/>
              <w:left w:val="single" w:sz="4" w:space="0" w:color="auto"/>
              <w:bottom w:val="single" w:sz="4" w:space="0" w:color="auto"/>
              <w:right w:val="single" w:sz="4" w:space="0" w:color="auto"/>
            </w:tcBorders>
          </w:tcPr>
          <w:p w14:paraId="07052A07" w14:textId="77777777" w:rsidR="00600E9A" w:rsidRPr="00E25DDC" w:rsidRDefault="00600E9A" w:rsidP="00D00768">
            <w:pPr>
              <w:rPr>
                <w:rFonts w:eastAsia="Calibri" w:cs="Lucida Sans"/>
                <w:szCs w:val="22"/>
              </w:rPr>
            </w:pPr>
            <w:r w:rsidRPr="00E25DDC">
              <w:rPr>
                <w:rFonts w:eastAsia="Calibri" w:cs="Lucida Sans"/>
                <w:szCs w:val="22"/>
              </w:rPr>
              <w:t>50</w:t>
            </w:r>
          </w:p>
        </w:tc>
        <w:tc>
          <w:tcPr>
            <w:tcW w:w="1490" w:type="dxa"/>
            <w:tcBorders>
              <w:top w:val="single" w:sz="4" w:space="0" w:color="auto"/>
              <w:left w:val="single" w:sz="4" w:space="0" w:color="auto"/>
              <w:bottom w:val="single" w:sz="4" w:space="0" w:color="auto"/>
              <w:right w:val="single" w:sz="4" w:space="0" w:color="auto"/>
            </w:tcBorders>
          </w:tcPr>
          <w:p w14:paraId="6C29F9B3"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215D39D8"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4B931292" w14:textId="77777777" w:rsidTr="00D00768">
        <w:tc>
          <w:tcPr>
            <w:tcW w:w="392" w:type="dxa"/>
            <w:tcBorders>
              <w:top w:val="single" w:sz="4" w:space="0" w:color="auto"/>
              <w:left w:val="single" w:sz="4" w:space="0" w:color="auto"/>
              <w:bottom w:val="single" w:sz="4" w:space="0" w:color="auto"/>
              <w:right w:val="single" w:sz="4" w:space="0" w:color="auto"/>
            </w:tcBorders>
          </w:tcPr>
          <w:p w14:paraId="3C9E4710"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1F18FFB7" w14:textId="77777777" w:rsidR="00600E9A" w:rsidRPr="00E25DDC" w:rsidRDefault="00600E9A" w:rsidP="00D00768">
            <w:pPr>
              <w:rPr>
                <w:rFonts w:eastAsia="Calibri" w:cs="Lucida Sans"/>
                <w:szCs w:val="22"/>
              </w:rPr>
            </w:pPr>
            <w:r w:rsidRPr="00E25DDC">
              <w:rPr>
                <w:rFonts w:eastAsia="Calibri" w:cs="Lucida Sans"/>
                <w:szCs w:val="22"/>
              </w:rPr>
              <w:t>Managing Your Learning</w:t>
            </w:r>
          </w:p>
        </w:tc>
        <w:tc>
          <w:tcPr>
            <w:tcW w:w="1134" w:type="dxa"/>
            <w:gridSpan w:val="3"/>
            <w:tcBorders>
              <w:top w:val="single" w:sz="4" w:space="0" w:color="auto"/>
              <w:left w:val="single" w:sz="4" w:space="0" w:color="auto"/>
              <w:bottom w:val="single" w:sz="4" w:space="0" w:color="auto"/>
              <w:right w:val="single" w:sz="4" w:space="0" w:color="auto"/>
            </w:tcBorders>
          </w:tcPr>
          <w:p w14:paraId="1D16CD39"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0ECBD0F6"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3C1C2B42"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1FB45E2B"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658D4D45"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78DA2C00"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64D6F754"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25DB511F"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69C3D28C"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18713F38"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49695845" w14:textId="77777777" w:rsidTr="00D00768">
        <w:tc>
          <w:tcPr>
            <w:tcW w:w="392" w:type="dxa"/>
            <w:tcBorders>
              <w:top w:val="single" w:sz="4" w:space="0" w:color="auto"/>
              <w:left w:val="single" w:sz="4" w:space="0" w:color="auto"/>
              <w:bottom w:val="single" w:sz="4" w:space="0" w:color="auto"/>
              <w:right w:val="single" w:sz="4" w:space="0" w:color="auto"/>
            </w:tcBorders>
          </w:tcPr>
          <w:p w14:paraId="643C52F6"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7947A518" w14:textId="77777777" w:rsidR="00600E9A" w:rsidRPr="00E25DDC" w:rsidRDefault="00600E9A" w:rsidP="00D00768">
            <w:pPr>
              <w:rPr>
                <w:rFonts w:eastAsia="Calibri" w:cs="Lucida Sans"/>
                <w:szCs w:val="22"/>
              </w:rPr>
            </w:pPr>
            <w:r w:rsidRPr="00E25DDC">
              <w:rPr>
                <w:rFonts w:eastAsia="Calibri" w:cs="Lucida Sans"/>
                <w:szCs w:val="22"/>
              </w:rPr>
              <w:t xml:space="preserve">Human Resource Management </w:t>
            </w:r>
          </w:p>
        </w:tc>
        <w:tc>
          <w:tcPr>
            <w:tcW w:w="1134" w:type="dxa"/>
            <w:gridSpan w:val="3"/>
            <w:tcBorders>
              <w:top w:val="single" w:sz="4" w:space="0" w:color="auto"/>
              <w:left w:val="single" w:sz="4" w:space="0" w:color="auto"/>
              <w:bottom w:val="single" w:sz="4" w:space="0" w:color="auto"/>
              <w:right w:val="single" w:sz="4" w:space="0" w:color="auto"/>
            </w:tcBorders>
          </w:tcPr>
          <w:p w14:paraId="4C9581FA"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1EA84231"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38001AA2"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770A819B"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691AFF75"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4BC717ED" w14:textId="77777777" w:rsidR="00600E9A" w:rsidRPr="00E25DDC" w:rsidRDefault="00600E9A" w:rsidP="00D00768">
            <w:pPr>
              <w:rPr>
                <w:rFonts w:eastAsia="Calibri" w:cs="Lucida Sans"/>
                <w:szCs w:val="22"/>
              </w:rPr>
            </w:pPr>
            <w:r w:rsidRPr="00E25DDC">
              <w:rPr>
                <w:rFonts w:eastAsia="Calibri" w:cs="Lucida Sans"/>
                <w:szCs w:val="22"/>
              </w:rPr>
              <w:t>60</w:t>
            </w:r>
          </w:p>
        </w:tc>
        <w:tc>
          <w:tcPr>
            <w:tcW w:w="1368" w:type="dxa"/>
            <w:tcBorders>
              <w:top w:val="single" w:sz="4" w:space="0" w:color="auto"/>
              <w:left w:val="single" w:sz="4" w:space="0" w:color="auto"/>
              <w:bottom w:val="single" w:sz="4" w:space="0" w:color="auto"/>
              <w:right w:val="single" w:sz="4" w:space="0" w:color="auto"/>
            </w:tcBorders>
          </w:tcPr>
          <w:p w14:paraId="2FEDB292" w14:textId="77777777" w:rsidR="00600E9A" w:rsidRPr="00E25DDC" w:rsidRDefault="00600E9A" w:rsidP="00D00768">
            <w:pPr>
              <w:rPr>
                <w:rFonts w:eastAsia="Calibri" w:cs="Lucida Sans"/>
                <w:szCs w:val="22"/>
              </w:rPr>
            </w:pPr>
            <w:r w:rsidRPr="00E25DDC">
              <w:rPr>
                <w:rFonts w:eastAsia="Calibri" w:cs="Lucida Sans"/>
                <w:szCs w:val="22"/>
              </w:rPr>
              <w:t>190</w:t>
            </w:r>
          </w:p>
        </w:tc>
        <w:tc>
          <w:tcPr>
            <w:tcW w:w="1783" w:type="dxa"/>
            <w:gridSpan w:val="2"/>
            <w:tcBorders>
              <w:top w:val="single" w:sz="4" w:space="0" w:color="auto"/>
              <w:left w:val="single" w:sz="4" w:space="0" w:color="auto"/>
              <w:bottom w:val="single" w:sz="4" w:space="0" w:color="auto"/>
              <w:right w:val="single" w:sz="4" w:space="0" w:color="auto"/>
            </w:tcBorders>
          </w:tcPr>
          <w:p w14:paraId="4CE84BDA" w14:textId="77777777" w:rsidR="00600E9A" w:rsidRPr="00E25DDC" w:rsidRDefault="00600E9A" w:rsidP="00D00768">
            <w:pPr>
              <w:rPr>
                <w:rFonts w:eastAsia="Calibri" w:cs="Lucida Sans"/>
                <w:szCs w:val="22"/>
              </w:rPr>
            </w:pPr>
            <w:r w:rsidRPr="00E25DDC">
              <w:rPr>
                <w:rFonts w:eastAsia="Calibri" w:cs="Lucida Sans"/>
                <w:szCs w:val="22"/>
              </w:rPr>
              <w:t>40</w:t>
            </w:r>
          </w:p>
        </w:tc>
        <w:tc>
          <w:tcPr>
            <w:tcW w:w="1490" w:type="dxa"/>
            <w:tcBorders>
              <w:top w:val="single" w:sz="4" w:space="0" w:color="auto"/>
              <w:left w:val="single" w:sz="4" w:space="0" w:color="auto"/>
              <w:bottom w:val="single" w:sz="4" w:space="0" w:color="auto"/>
              <w:right w:val="single" w:sz="4" w:space="0" w:color="auto"/>
            </w:tcBorders>
          </w:tcPr>
          <w:p w14:paraId="06B2C89C" w14:textId="77777777" w:rsidR="00600E9A" w:rsidRPr="00E25DDC" w:rsidRDefault="00600E9A" w:rsidP="00D00768">
            <w:pPr>
              <w:rPr>
                <w:rFonts w:eastAsia="Calibri" w:cs="Lucida Sans"/>
                <w:szCs w:val="22"/>
              </w:rPr>
            </w:pPr>
            <w:r w:rsidRPr="00E25DDC">
              <w:rPr>
                <w:rFonts w:eastAsia="Calibri" w:cs="Lucida Sans"/>
                <w:szCs w:val="22"/>
              </w:rPr>
              <w:t>60</w:t>
            </w:r>
          </w:p>
        </w:tc>
        <w:tc>
          <w:tcPr>
            <w:tcW w:w="670" w:type="dxa"/>
            <w:tcBorders>
              <w:top w:val="single" w:sz="4" w:space="0" w:color="auto"/>
              <w:left w:val="single" w:sz="4" w:space="0" w:color="auto"/>
              <w:bottom w:val="single" w:sz="4" w:space="0" w:color="auto"/>
              <w:right w:val="single" w:sz="4" w:space="0" w:color="auto"/>
            </w:tcBorders>
          </w:tcPr>
          <w:p w14:paraId="13C6B70E"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1B8C954A" w14:textId="77777777" w:rsidTr="00D00768">
        <w:tc>
          <w:tcPr>
            <w:tcW w:w="392" w:type="dxa"/>
            <w:tcBorders>
              <w:top w:val="single" w:sz="4" w:space="0" w:color="auto"/>
              <w:left w:val="single" w:sz="4" w:space="0" w:color="auto"/>
              <w:bottom w:val="single" w:sz="4" w:space="0" w:color="auto"/>
              <w:right w:val="single" w:sz="4" w:space="0" w:color="auto"/>
            </w:tcBorders>
          </w:tcPr>
          <w:p w14:paraId="696C3424"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77194A8D" w14:textId="77777777" w:rsidR="00600E9A" w:rsidRPr="00E25DDC" w:rsidRDefault="00600E9A" w:rsidP="00D00768">
            <w:pPr>
              <w:rPr>
                <w:rFonts w:eastAsia="Calibri" w:cs="Lucida Sans"/>
                <w:szCs w:val="22"/>
              </w:rPr>
            </w:pPr>
            <w:r w:rsidRPr="00E25DDC">
              <w:rPr>
                <w:rFonts w:eastAsia="Calibri" w:cs="Lucida Sans"/>
                <w:szCs w:val="22"/>
              </w:rPr>
              <w:t>Fundamentals of Irish Law</w:t>
            </w:r>
          </w:p>
        </w:tc>
        <w:tc>
          <w:tcPr>
            <w:tcW w:w="1134" w:type="dxa"/>
            <w:gridSpan w:val="3"/>
            <w:tcBorders>
              <w:top w:val="single" w:sz="4" w:space="0" w:color="auto"/>
              <w:left w:val="single" w:sz="4" w:space="0" w:color="auto"/>
              <w:bottom w:val="single" w:sz="4" w:space="0" w:color="auto"/>
              <w:right w:val="single" w:sz="4" w:space="0" w:color="auto"/>
            </w:tcBorders>
          </w:tcPr>
          <w:p w14:paraId="204DFEA2"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6B2E469E"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69581D52"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7469D1CA"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1AA22E04"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5ACC1E34"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63AF870E"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5FDD1FF1" w14:textId="77777777" w:rsidR="00600E9A" w:rsidRPr="00E25DDC" w:rsidRDefault="00600E9A" w:rsidP="00D00768">
            <w:pPr>
              <w:rPr>
                <w:rFonts w:eastAsia="Calibri" w:cs="Lucida Sans"/>
                <w:szCs w:val="22"/>
              </w:rPr>
            </w:pPr>
            <w:r w:rsidRPr="00E25DDC">
              <w:rPr>
                <w:rFonts w:eastAsia="Calibri" w:cs="Lucida Sans"/>
                <w:szCs w:val="22"/>
              </w:rPr>
              <w:t>30</w:t>
            </w:r>
          </w:p>
        </w:tc>
        <w:tc>
          <w:tcPr>
            <w:tcW w:w="1490" w:type="dxa"/>
            <w:tcBorders>
              <w:top w:val="single" w:sz="4" w:space="0" w:color="auto"/>
              <w:left w:val="single" w:sz="4" w:space="0" w:color="auto"/>
              <w:bottom w:val="single" w:sz="4" w:space="0" w:color="auto"/>
              <w:right w:val="single" w:sz="4" w:space="0" w:color="auto"/>
            </w:tcBorders>
          </w:tcPr>
          <w:p w14:paraId="411F440E" w14:textId="77777777" w:rsidR="00600E9A" w:rsidRPr="00E25DDC" w:rsidRDefault="00600E9A" w:rsidP="00D00768">
            <w:pPr>
              <w:rPr>
                <w:rFonts w:eastAsia="Calibri" w:cs="Lucida Sans"/>
                <w:szCs w:val="22"/>
              </w:rPr>
            </w:pPr>
            <w:r w:rsidRPr="00E25DDC">
              <w:rPr>
                <w:rFonts w:eastAsia="Calibri" w:cs="Lucida Sans"/>
                <w:szCs w:val="22"/>
              </w:rPr>
              <w:t>70</w:t>
            </w:r>
          </w:p>
        </w:tc>
        <w:tc>
          <w:tcPr>
            <w:tcW w:w="670" w:type="dxa"/>
            <w:tcBorders>
              <w:top w:val="single" w:sz="4" w:space="0" w:color="auto"/>
              <w:left w:val="single" w:sz="4" w:space="0" w:color="auto"/>
              <w:bottom w:val="single" w:sz="4" w:space="0" w:color="auto"/>
              <w:right w:val="single" w:sz="4" w:space="0" w:color="auto"/>
            </w:tcBorders>
          </w:tcPr>
          <w:p w14:paraId="6782AF51"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13A519BD" w14:textId="77777777" w:rsidTr="00D00768">
        <w:tc>
          <w:tcPr>
            <w:tcW w:w="392" w:type="dxa"/>
            <w:tcBorders>
              <w:top w:val="single" w:sz="4" w:space="0" w:color="auto"/>
              <w:left w:val="single" w:sz="4" w:space="0" w:color="auto"/>
              <w:bottom w:val="single" w:sz="4" w:space="0" w:color="auto"/>
              <w:right w:val="single" w:sz="4" w:space="0" w:color="auto"/>
            </w:tcBorders>
          </w:tcPr>
          <w:p w14:paraId="7B47E9B5"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10DDBCF1" w14:textId="77777777" w:rsidR="00600E9A" w:rsidRPr="00E25DDC" w:rsidRDefault="00600E9A" w:rsidP="00D00768">
            <w:pPr>
              <w:rPr>
                <w:rFonts w:eastAsia="Calibri" w:cs="Lucida Sans"/>
                <w:szCs w:val="22"/>
              </w:rPr>
            </w:pPr>
            <w:r w:rsidRPr="00E25DDC">
              <w:rPr>
                <w:rFonts w:eastAsia="Calibri" w:cs="Lucida Sans"/>
                <w:szCs w:val="22"/>
              </w:rPr>
              <w:t>Individual Organisational Behaviour</w:t>
            </w:r>
          </w:p>
        </w:tc>
        <w:tc>
          <w:tcPr>
            <w:tcW w:w="1134" w:type="dxa"/>
            <w:gridSpan w:val="3"/>
            <w:tcBorders>
              <w:top w:val="single" w:sz="4" w:space="0" w:color="auto"/>
              <w:left w:val="single" w:sz="4" w:space="0" w:color="auto"/>
              <w:bottom w:val="single" w:sz="4" w:space="0" w:color="auto"/>
              <w:right w:val="single" w:sz="4" w:space="0" w:color="auto"/>
            </w:tcBorders>
          </w:tcPr>
          <w:p w14:paraId="25A62A84"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72B9CFEF"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5D6AF6B0"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6B86A94F"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281A20B4"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0D656D8A"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0727F9F0"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23AC2582" w14:textId="77777777" w:rsidR="00600E9A" w:rsidRPr="00E25DDC" w:rsidRDefault="00600E9A" w:rsidP="00D00768">
            <w:pPr>
              <w:rPr>
                <w:rFonts w:eastAsia="Calibri" w:cs="Lucida Sans"/>
                <w:szCs w:val="22"/>
              </w:rPr>
            </w:pPr>
            <w:r w:rsidRPr="00E25DDC">
              <w:rPr>
                <w:rFonts w:eastAsia="Calibri" w:cs="Lucida Sans"/>
                <w:szCs w:val="22"/>
              </w:rPr>
              <w:t>30</w:t>
            </w:r>
          </w:p>
        </w:tc>
        <w:tc>
          <w:tcPr>
            <w:tcW w:w="1490" w:type="dxa"/>
            <w:tcBorders>
              <w:top w:val="single" w:sz="4" w:space="0" w:color="auto"/>
              <w:left w:val="single" w:sz="4" w:space="0" w:color="auto"/>
              <w:bottom w:val="single" w:sz="4" w:space="0" w:color="auto"/>
              <w:right w:val="single" w:sz="4" w:space="0" w:color="auto"/>
            </w:tcBorders>
          </w:tcPr>
          <w:p w14:paraId="1E27C458" w14:textId="77777777" w:rsidR="00600E9A" w:rsidRPr="00E25DDC" w:rsidRDefault="00600E9A" w:rsidP="00D00768">
            <w:pPr>
              <w:rPr>
                <w:rFonts w:eastAsia="Calibri" w:cs="Lucida Sans"/>
                <w:szCs w:val="22"/>
              </w:rPr>
            </w:pPr>
            <w:r w:rsidRPr="00E25DDC">
              <w:rPr>
                <w:rFonts w:eastAsia="Calibri" w:cs="Lucida Sans"/>
                <w:szCs w:val="22"/>
              </w:rPr>
              <w:t>70</w:t>
            </w:r>
          </w:p>
        </w:tc>
        <w:tc>
          <w:tcPr>
            <w:tcW w:w="670" w:type="dxa"/>
            <w:tcBorders>
              <w:top w:val="single" w:sz="4" w:space="0" w:color="auto"/>
              <w:left w:val="single" w:sz="4" w:space="0" w:color="auto"/>
              <w:bottom w:val="single" w:sz="4" w:space="0" w:color="auto"/>
              <w:right w:val="single" w:sz="4" w:space="0" w:color="auto"/>
            </w:tcBorders>
          </w:tcPr>
          <w:p w14:paraId="76A42ED2"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72CCCF1A" w14:textId="77777777" w:rsidTr="00D00768">
        <w:tc>
          <w:tcPr>
            <w:tcW w:w="392" w:type="dxa"/>
            <w:tcBorders>
              <w:top w:val="single" w:sz="4" w:space="0" w:color="auto"/>
              <w:left w:val="single" w:sz="4" w:space="0" w:color="auto"/>
              <w:bottom w:val="single" w:sz="4" w:space="0" w:color="auto"/>
              <w:right w:val="single" w:sz="4" w:space="0" w:color="auto"/>
            </w:tcBorders>
          </w:tcPr>
          <w:p w14:paraId="3FD92D6B"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09B03FD6" w14:textId="77777777" w:rsidR="00600E9A" w:rsidRPr="00E25DDC" w:rsidRDefault="00600E9A" w:rsidP="00D00768">
            <w:pPr>
              <w:rPr>
                <w:rFonts w:eastAsia="Calibri" w:cs="Lucida Sans"/>
                <w:szCs w:val="22"/>
              </w:rPr>
            </w:pPr>
            <w:r w:rsidRPr="00E25DDC">
              <w:rPr>
                <w:rFonts w:eastAsia="Calibri" w:cs="Lucida Sans"/>
                <w:szCs w:val="22"/>
              </w:rPr>
              <w:t>Marketing in the Digital Age</w:t>
            </w:r>
          </w:p>
        </w:tc>
        <w:tc>
          <w:tcPr>
            <w:tcW w:w="1134" w:type="dxa"/>
            <w:gridSpan w:val="3"/>
            <w:tcBorders>
              <w:top w:val="single" w:sz="4" w:space="0" w:color="auto"/>
              <w:left w:val="single" w:sz="4" w:space="0" w:color="auto"/>
              <w:bottom w:val="single" w:sz="4" w:space="0" w:color="auto"/>
              <w:right w:val="single" w:sz="4" w:space="0" w:color="auto"/>
            </w:tcBorders>
          </w:tcPr>
          <w:p w14:paraId="498D9FAD"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59338CC2"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29ABD14F"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3F898D94"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1B09445B"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4D900583" w14:textId="77777777" w:rsidR="00600E9A" w:rsidRPr="00E25DDC" w:rsidRDefault="00600E9A" w:rsidP="00D00768">
            <w:pPr>
              <w:rPr>
                <w:rFonts w:eastAsia="Calibri" w:cs="Lucida Sans"/>
                <w:szCs w:val="22"/>
              </w:rPr>
            </w:pPr>
            <w:r w:rsidRPr="00E25DDC">
              <w:rPr>
                <w:rFonts w:eastAsia="Calibri" w:cs="Lucida Sans"/>
                <w:szCs w:val="22"/>
              </w:rPr>
              <w:t>60</w:t>
            </w:r>
          </w:p>
        </w:tc>
        <w:tc>
          <w:tcPr>
            <w:tcW w:w="1368" w:type="dxa"/>
            <w:tcBorders>
              <w:top w:val="single" w:sz="4" w:space="0" w:color="auto"/>
              <w:left w:val="single" w:sz="4" w:space="0" w:color="auto"/>
              <w:bottom w:val="single" w:sz="4" w:space="0" w:color="auto"/>
              <w:right w:val="single" w:sz="4" w:space="0" w:color="auto"/>
            </w:tcBorders>
          </w:tcPr>
          <w:p w14:paraId="2930641C" w14:textId="77777777" w:rsidR="00600E9A" w:rsidRPr="00E25DDC" w:rsidRDefault="00600E9A" w:rsidP="00D00768">
            <w:pPr>
              <w:rPr>
                <w:rFonts w:eastAsia="Calibri" w:cs="Lucida Sans"/>
                <w:szCs w:val="22"/>
              </w:rPr>
            </w:pPr>
            <w:r w:rsidRPr="00E25DDC">
              <w:rPr>
                <w:rFonts w:eastAsia="Calibri" w:cs="Lucida Sans"/>
                <w:szCs w:val="22"/>
              </w:rPr>
              <w:t>190</w:t>
            </w:r>
          </w:p>
        </w:tc>
        <w:tc>
          <w:tcPr>
            <w:tcW w:w="1783" w:type="dxa"/>
            <w:gridSpan w:val="2"/>
            <w:tcBorders>
              <w:top w:val="single" w:sz="4" w:space="0" w:color="auto"/>
              <w:left w:val="single" w:sz="4" w:space="0" w:color="auto"/>
              <w:bottom w:val="single" w:sz="4" w:space="0" w:color="auto"/>
              <w:right w:val="single" w:sz="4" w:space="0" w:color="auto"/>
            </w:tcBorders>
          </w:tcPr>
          <w:p w14:paraId="407D40C4" w14:textId="77777777" w:rsidR="00600E9A" w:rsidRPr="00E25DDC" w:rsidRDefault="00600E9A" w:rsidP="00D00768">
            <w:pPr>
              <w:rPr>
                <w:rFonts w:eastAsia="Calibri" w:cs="Lucida Sans"/>
                <w:szCs w:val="22"/>
              </w:rPr>
            </w:pPr>
            <w:r w:rsidRPr="00E25DDC">
              <w:rPr>
                <w:rFonts w:eastAsia="Calibri" w:cs="Lucida Sans"/>
                <w:szCs w:val="22"/>
              </w:rPr>
              <w:t>50</w:t>
            </w:r>
          </w:p>
        </w:tc>
        <w:tc>
          <w:tcPr>
            <w:tcW w:w="1490" w:type="dxa"/>
            <w:tcBorders>
              <w:top w:val="single" w:sz="4" w:space="0" w:color="auto"/>
              <w:left w:val="single" w:sz="4" w:space="0" w:color="auto"/>
              <w:bottom w:val="single" w:sz="4" w:space="0" w:color="auto"/>
              <w:right w:val="single" w:sz="4" w:space="0" w:color="auto"/>
            </w:tcBorders>
          </w:tcPr>
          <w:p w14:paraId="202A7AB1"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18B1A9D3"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0A53EF64" w14:textId="77777777" w:rsidTr="00D00768">
        <w:tc>
          <w:tcPr>
            <w:tcW w:w="392" w:type="dxa"/>
            <w:tcBorders>
              <w:top w:val="single" w:sz="4" w:space="0" w:color="auto"/>
              <w:left w:val="single" w:sz="4" w:space="0" w:color="auto"/>
              <w:bottom w:val="single" w:sz="4" w:space="0" w:color="auto"/>
              <w:right w:val="single" w:sz="4" w:space="0" w:color="auto"/>
            </w:tcBorders>
          </w:tcPr>
          <w:p w14:paraId="36321547"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3A670FF2" w14:textId="77777777" w:rsidR="00600E9A" w:rsidRPr="00E25DDC" w:rsidRDefault="00600E9A" w:rsidP="00D00768">
            <w:pPr>
              <w:rPr>
                <w:rFonts w:eastAsia="Calibri" w:cs="Lucida Sans"/>
                <w:szCs w:val="22"/>
              </w:rPr>
            </w:pPr>
            <w:r w:rsidRPr="00E25DDC">
              <w:rPr>
                <w:rFonts w:eastAsia="Calibri" w:cs="Lucida Sans"/>
                <w:szCs w:val="22"/>
              </w:rPr>
              <w:t>Quantitative Methods</w:t>
            </w:r>
          </w:p>
        </w:tc>
        <w:tc>
          <w:tcPr>
            <w:tcW w:w="1134" w:type="dxa"/>
            <w:gridSpan w:val="3"/>
            <w:tcBorders>
              <w:top w:val="single" w:sz="4" w:space="0" w:color="auto"/>
              <w:left w:val="single" w:sz="4" w:space="0" w:color="auto"/>
              <w:bottom w:val="single" w:sz="4" w:space="0" w:color="auto"/>
              <w:right w:val="single" w:sz="4" w:space="0" w:color="auto"/>
            </w:tcBorders>
          </w:tcPr>
          <w:p w14:paraId="1EDB97E0"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695E217F"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5B37FD05"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0DF29AA3"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2F230F52"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6F0F87CA"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41D949C4" w14:textId="77777777" w:rsidR="00600E9A" w:rsidRPr="00E25DDC" w:rsidRDefault="00600E9A" w:rsidP="00D00768">
            <w:pPr>
              <w:rPr>
                <w:rFonts w:eastAsia="Calibri" w:cs="Lucida Sans"/>
                <w:szCs w:val="22"/>
              </w:rPr>
            </w:pPr>
            <w:r w:rsidRPr="00E25DDC">
              <w:rPr>
                <w:rFonts w:eastAsia="Calibri" w:cs="Lucida Sans"/>
                <w:szCs w:val="22"/>
              </w:rPr>
              <w:t>77</w:t>
            </w:r>
          </w:p>
        </w:tc>
        <w:tc>
          <w:tcPr>
            <w:tcW w:w="1783" w:type="dxa"/>
            <w:gridSpan w:val="2"/>
            <w:tcBorders>
              <w:top w:val="single" w:sz="4" w:space="0" w:color="auto"/>
              <w:left w:val="single" w:sz="4" w:space="0" w:color="auto"/>
              <w:bottom w:val="single" w:sz="4" w:space="0" w:color="auto"/>
              <w:right w:val="single" w:sz="4" w:space="0" w:color="auto"/>
            </w:tcBorders>
          </w:tcPr>
          <w:p w14:paraId="47EFC7EF" w14:textId="77777777" w:rsidR="00600E9A" w:rsidRPr="00E25DDC" w:rsidRDefault="00600E9A" w:rsidP="00D00768">
            <w:pPr>
              <w:rPr>
                <w:rFonts w:eastAsia="Calibri" w:cs="Lucida Sans"/>
                <w:szCs w:val="22"/>
              </w:rPr>
            </w:pPr>
            <w:r w:rsidRPr="00E25DDC">
              <w:rPr>
                <w:rFonts w:eastAsia="Calibri" w:cs="Lucida Sans"/>
                <w:szCs w:val="22"/>
              </w:rPr>
              <w:t>50</w:t>
            </w:r>
          </w:p>
          <w:p w14:paraId="54D5EC99" w14:textId="77777777" w:rsidR="00600E9A" w:rsidRPr="00E25DDC" w:rsidRDefault="00600E9A" w:rsidP="00D00768">
            <w:pPr>
              <w:rPr>
                <w:rFonts w:eastAsia="Calibri" w:cs="Lucida Sans"/>
                <w:szCs w:val="22"/>
              </w:rPr>
            </w:pPr>
          </w:p>
        </w:tc>
        <w:tc>
          <w:tcPr>
            <w:tcW w:w="1490" w:type="dxa"/>
            <w:tcBorders>
              <w:top w:val="single" w:sz="4" w:space="0" w:color="auto"/>
              <w:left w:val="single" w:sz="4" w:space="0" w:color="auto"/>
              <w:bottom w:val="single" w:sz="4" w:space="0" w:color="auto"/>
              <w:right w:val="single" w:sz="4" w:space="0" w:color="auto"/>
            </w:tcBorders>
          </w:tcPr>
          <w:p w14:paraId="2DE27C14"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64BEE494"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38D55329" w14:textId="77777777" w:rsidTr="00D00768">
        <w:tc>
          <w:tcPr>
            <w:tcW w:w="14175" w:type="dxa"/>
            <w:gridSpan w:val="19"/>
            <w:tcBorders>
              <w:top w:val="single" w:sz="4" w:space="0" w:color="auto"/>
              <w:left w:val="single" w:sz="4" w:space="0" w:color="auto"/>
              <w:bottom w:val="single" w:sz="4" w:space="0" w:color="auto"/>
              <w:right w:val="single" w:sz="4" w:space="0" w:color="auto"/>
            </w:tcBorders>
          </w:tcPr>
          <w:p w14:paraId="511378D6" w14:textId="77777777" w:rsidR="00600E9A" w:rsidRPr="00E25DDC" w:rsidRDefault="00600E9A" w:rsidP="00D00768">
            <w:pPr>
              <w:rPr>
                <w:b/>
                <w:szCs w:val="22"/>
              </w:rPr>
            </w:pPr>
            <w:r w:rsidRPr="00E25DDC">
              <w:rPr>
                <w:b/>
                <w:szCs w:val="22"/>
              </w:rPr>
              <w:t>Special Regulations:</w:t>
            </w:r>
          </w:p>
          <w:p w14:paraId="730F9BB5" w14:textId="77777777" w:rsidR="00600E9A" w:rsidRPr="00E25DDC" w:rsidRDefault="00600E9A" w:rsidP="00D00768">
            <w:pPr>
              <w:rPr>
                <w:szCs w:val="22"/>
              </w:rPr>
            </w:pPr>
          </w:p>
        </w:tc>
      </w:tr>
    </w:tbl>
    <w:p w14:paraId="6AE40EA7" w14:textId="77777777" w:rsidR="00600E9A" w:rsidRPr="00CF55C2" w:rsidRDefault="00600E9A" w:rsidP="00600E9A"/>
    <w:p w14:paraId="4A1316CD" w14:textId="77777777" w:rsidR="00600E9A" w:rsidRPr="00CF55C2" w:rsidRDefault="00600E9A" w:rsidP="00600E9A">
      <w:r w:rsidRPr="00CF55C2">
        <w:br w:type="page"/>
      </w:r>
    </w:p>
    <w:tbl>
      <w:tblPr>
        <w:tblStyle w:val="TableGrid"/>
        <w:tblW w:w="14175" w:type="dxa"/>
        <w:tblLayout w:type="fixed"/>
        <w:tblLook w:val="04A0" w:firstRow="1" w:lastRow="0" w:firstColumn="1" w:lastColumn="0" w:noHBand="0" w:noVBand="1"/>
      </w:tblPr>
      <w:tblGrid>
        <w:gridCol w:w="392"/>
        <w:gridCol w:w="1183"/>
        <w:gridCol w:w="1122"/>
        <w:gridCol w:w="559"/>
        <w:gridCol w:w="538"/>
        <w:gridCol w:w="25"/>
        <w:gridCol w:w="542"/>
        <w:gridCol w:w="600"/>
        <w:gridCol w:w="250"/>
        <w:gridCol w:w="851"/>
        <w:gridCol w:w="56"/>
        <w:gridCol w:w="1071"/>
        <w:gridCol w:w="764"/>
        <w:gridCol w:w="911"/>
        <w:gridCol w:w="1368"/>
        <w:gridCol w:w="1007"/>
        <w:gridCol w:w="776"/>
        <w:gridCol w:w="1490"/>
        <w:gridCol w:w="670"/>
      </w:tblGrid>
      <w:tr w:rsidR="00600E9A" w:rsidRPr="00E25DDC" w14:paraId="484F7750"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95E934F" w14:textId="77777777" w:rsidR="00600E9A" w:rsidRPr="00E25DDC" w:rsidRDefault="00600E9A" w:rsidP="00D00768">
            <w:pPr>
              <w:rPr>
                <w:rFonts w:eastAsia="Calibri" w:cs="Lucida Sans"/>
                <w:szCs w:val="22"/>
              </w:rPr>
            </w:pPr>
            <w:r w:rsidRPr="00E25DDC">
              <w:rPr>
                <w:rFonts w:eastAsia="Calibri" w:cs="Lucida Sans"/>
                <w:szCs w:val="22"/>
              </w:rPr>
              <w:lastRenderedPageBreak/>
              <w:t>Name of Provider</w:t>
            </w:r>
          </w:p>
        </w:tc>
        <w:tc>
          <w:tcPr>
            <w:tcW w:w="10381" w:type="dxa"/>
            <w:gridSpan w:val="14"/>
            <w:tcBorders>
              <w:top w:val="single" w:sz="4" w:space="0" w:color="auto"/>
              <w:left w:val="single" w:sz="4" w:space="0" w:color="auto"/>
              <w:bottom w:val="single" w:sz="4" w:space="0" w:color="auto"/>
              <w:right w:val="single" w:sz="4" w:space="0" w:color="auto"/>
            </w:tcBorders>
            <w:hideMark/>
          </w:tcPr>
          <w:p w14:paraId="1C461990" w14:textId="77777777" w:rsidR="00600E9A" w:rsidRPr="00E25DDC" w:rsidRDefault="00600E9A" w:rsidP="00D00768">
            <w:pPr>
              <w:rPr>
                <w:rFonts w:eastAsia="Calibri" w:cs="Lucida Sans"/>
                <w:szCs w:val="22"/>
              </w:rPr>
            </w:pPr>
            <w:r w:rsidRPr="00E25DDC">
              <w:rPr>
                <w:rFonts w:eastAsia="Calibri" w:cs="Lucida Sans"/>
                <w:szCs w:val="22"/>
              </w:rPr>
              <w:t>National College of Ireland</w:t>
            </w:r>
          </w:p>
        </w:tc>
      </w:tr>
      <w:tr w:rsidR="00600E9A" w:rsidRPr="00E25DDC" w14:paraId="423CC353"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2BA11546" w14:textId="77777777" w:rsidR="00600E9A" w:rsidRPr="00E25DDC" w:rsidRDefault="00600E9A" w:rsidP="00D00768">
            <w:pPr>
              <w:rPr>
                <w:rFonts w:eastAsia="Calibri" w:cs="Lucida Sans"/>
                <w:szCs w:val="22"/>
              </w:rPr>
            </w:pPr>
            <w:r w:rsidRPr="00E25DDC">
              <w:rPr>
                <w:rFonts w:eastAsia="Calibri" w:cs="Lucida Sans"/>
                <w:szCs w:val="22"/>
              </w:rPr>
              <w:t>Programme Title (i.e. named award)</w:t>
            </w:r>
          </w:p>
        </w:tc>
        <w:tc>
          <w:tcPr>
            <w:tcW w:w="10381" w:type="dxa"/>
            <w:gridSpan w:val="14"/>
            <w:tcBorders>
              <w:top w:val="single" w:sz="4" w:space="0" w:color="auto"/>
              <w:left w:val="single" w:sz="4" w:space="0" w:color="auto"/>
              <w:bottom w:val="single" w:sz="4" w:space="0" w:color="auto"/>
              <w:right w:val="single" w:sz="4" w:space="0" w:color="auto"/>
            </w:tcBorders>
            <w:hideMark/>
          </w:tcPr>
          <w:p w14:paraId="5DB9F6C5" w14:textId="77777777" w:rsidR="00600E9A" w:rsidRPr="00E25DDC" w:rsidRDefault="00600E9A" w:rsidP="00D00768">
            <w:pPr>
              <w:rPr>
                <w:rFonts w:eastAsia="Calibri" w:cs="Lucida Sans"/>
                <w:szCs w:val="22"/>
              </w:rPr>
            </w:pPr>
            <w:r w:rsidRPr="00E25DDC">
              <w:rPr>
                <w:rFonts w:eastAsia="Calibri" w:cs="Lucida Sans"/>
                <w:szCs w:val="22"/>
              </w:rPr>
              <w:t>Bachelor of Arts (Hons) in Human Resource Management</w:t>
            </w:r>
          </w:p>
        </w:tc>
      </w:tr>
      <w:tr w:rsidR="00600E9A" w:rsidRPr="00E25DDC" w14:paraId="169AEEA7"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301E263D" w14:textId="77777777" w:rsidR="00600E9A" w:rsidRPr="00E25DDC" w:rsidRDefault="00600E9A" w:rsidP="00D00768">
            <w:pPr>
              <w:rPr>
                <w:rFonts w:eastAsia="Calibri" w:cs="Lucida Sans"/>
                <w:szCs w:val="22"/>
              </w:rPr>
            </w:pPr>
            <w:r w:rsidRPr="00E25DDC">
              <w:rPr>
                <w:rFonts w:eastAsia="Calibri" w:cs="Lucida Sans"/>
                <w:szCs w:val="22"/>
              </w:rPr>
              <w:t>Award Title (HETAC named award)</w:t>
            </w:r>
          </w:p>
        </w:tc>
        <w:tc>
          <w:tcPr>
            <w:tcW w:w="10381" w:type="dxa"/>
            <w:gridSpan w:val="14"/>
            <w:tcBorders>
              <w:top w:val="single" w:sz="4" w:space="0" w:color="auto"/>
              <w:left w:val="single" w:sz="4" w:space="0" w:color="auto"/>
              <w:bottom w:val="single" w:sz="4" w:space="0" w:color="auto"/>
              <w:right w:val="single" w:sz="4" w:space="0" w:color="auto"/>
            </w:tcBorders>
            <w:hideMark/>
          </w:tcPr>
          <w:p w14:paraId="0FADB8E5" w14:textId="77777777" w:rsidR="00600E9A" w:rsidRPr="00E25DDC" w:rsidRDefault="00600E9A" w:rsidP="00D00768">
            <w:pPr>
              <w:rPr>
                <w:rFonts w:eastAsia="Calibri" w:cs="Lucida Sans"/>
                <w:szCs w:val="22"/>
              </w:rPr>
            </w:pPr>
            <w:r w:rsidRPr="00E25DDC">
              <w:rPr>
                <w:rFonts w:eastAsia="Calibri" w:cs="Lucida Sans"/>
                <w:szCs w:val="22"/>
              </w:rPr>
              <w:t>Bachelor of Arts (Hons) in Human Resource Management</w:t>
            </w:r>
          </w:p>
        </w:tc>
      </w:tr>
      <w:tr w:rsidR="00600E9A" w:rsidRPr="00E25DDC" w14:paraId="4015539B"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0C23EC1" w14:textId="77777777" w:rsidR="00600E9A" w:rsidRPr="00E25DDC" w:rsidRDefault="00600E9A" w:rsidP="00D00768">
            <w:pPr>
              <w:rPr>
                <w:rFonts w:eastAsia="Calibri" w:cs="Lucida Sans"/>
                <w:szCs w:val="22"/>
              </w:rPr>
            </w:pPr>
            <w:r w:rsidRPr="00E25DDC">
              <w:rPr>
                <w:rFonts w:eastAsia="Calibri" w:cs="Lucida Sans"/>
                <w:szCs w:val="22"/>
              </w:rPr>
              <w:t>Stage Exit Award Title</w:t>
            </w:r>
          </w:p>
        </w:tc>
        <w:tc>
          <w:tcPr>
            <w:tcW w:w="10381" w:type="dxa"/>
            <w:gridSpan w:val="14"/>
            <w:tcBorders>
              <w:top w:val="single" w:sz="4" w:space="0" w:color="auto"/>
              <w:left w:val="single" w:sz="4" w:space="0" w:color="auto"/>
              <w:bottom w:val="single" w:sz="4" w:space="0" w:color="auto"/>
              <w:right w:val="single" w:sz="4" w:space="0" w:color="auto"/>
            </w:tcBorders>
          </w:tcPr>
          <w:p w14:paraId="46EE53E5" w14:textId="77777777" w:rsidR="00600E9A" w:rsidRPr="00E25DDC" w:rsidRDefault="00600E9A" w:rsidP="00D00768">
            <w:pPr>
              <w:rPr>
                <w:rFonts w:eastAsia="Calibri" w:cs="Lucida Sans"/>
                <w:szCs w:val="22"/>
              </w:rPr>
            </w:pPr>
          </w:p>
        </w:tc>
      </w:tr>
      <w:tr w:rsidR="00600E9A" w:rsidRPr="00E25DDC" w14:paraId="0088AA05"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0D352BDE" w14:textId="77777777" w:rsidR="00600E9A" w:rsidRPr="00E25DDC" w:rsidRDefault="00600E9A" w:rsidP="00D00768">
            <w:pPr>
              <w:rPr>
                <w:rFonts w:eastAsia="Calibri" w:cs="Lucida Sans"/>
                <w:szCs w:val="22"/>
              </w:rPr>
            </w:pPr>
            <w:r w:rsidRPr="00E25DDC">
              <w:rPr>
                <w:rFonts w:eastAsia="Calibri" w:cs="Lucida Sans"/>
                <w:szCs w:val="22"/>
              </w:rPr>
              <w:t>Modes of Delivery (FT/PT/ACCS/BLENDED/OC etc.)</w:t>
            </w:r>
          </w:p>
        </w:tc>
        <w:tc>
          <w:tcPr>
            <w:tcW w:w="10381" w:type="dxa"/>
            <w:gridSpan w:val="14"/>
            <w:tcBorders>
              <w:top w:val="single" w:sz="4" w:space="0" w:color="auto"/>
              <w:left w:val="single" w:sz="4" w:space="0" w:color="auto"/>
              <w:bottom w:val="single" w:sz="4" w:space="0" w:color="auto"/>
              <w:right w:val="single" w:sz="4" w:space="0" w:color="auto"/>
            </w:tcBorders>
            <w:hideMark/>
          </w:tcPr>
          <w:p w14:paraId="4BE08CDC" w14:textId="77777777" w:rsidR="00600E9A" w:rsidRPr="00E25DDC" w:rsidRDefault="00600E9A" w:rsidP="00D00768">
            <w:pPr>
              <w:rPr>
                <w:rFonts w:eastAsia="Calibri" w:cs="Lucida Sans"/>
                <w:szCs w:val="22"/>
              </w:rPr>
            </w:pPr>
            <w:r w:rsidRPr="00E25DDC">
              <w:rPr>
                <w:rFonts w:eastAsia="Calibri" w:cs="Lucida Sans"/>
                <w:szCs w:val="22"/>
              </w:rPr>
              <w:t>Full Time, Part Time, Blended</w:t>
            </w:r>
          </w:p>
        </w:tc>
      </w:tr>
      <w:tr w:rsidR="00600E9A" w:rsidRPr="00E25DDC" w14:paraId="207C97A9" w14:textId="77777777" w:rsidTr="00D00768">
        <w:tc>
          <w:tcPr>
            <w:tcW w:w="15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5EF29FB" w14:textId="77777777" w:rsidR="00600E9A" w:rsidRPr="00E25DDC" w:rsidRDefault="00600E9A" w:rsidP="00D00768">
            <w:pPr>
              <w:rPr>
                <w:rFonts w:eastAsia="Calibri" w:cs="Lucida Sans"/>
                <w:szCs w:val="22"/>
              </w:rPr>
            </w:pPr>
            <w:r w:rsidRPr="00E25DDC">
              <w:rPr>
                <w:rFonts w:eastAsia="Calibri" w:cs="Lucida Sans"/>
                <w:szCs w:val="22"/>
              </w:rPr>
              <w:t>Award Class</w:t>
            </w:r>
          </w:p>
        </w:tc>
        <w:tc>
          <w:tcPr>
            <w:tcW w:w="1122" w:type="dxa"/>
            <w:tcBorders>
              <w:top w:val="single" w:sz="4" w:space="0" w:color="auto"/>
              <w:left w:val="single" w:sz="4" w:space="0" w:color="auto"/>
              <w:bottom w:val="single" w:sz="4" w:space="0" w:color="auto"/>
              <w:right w:val="single" w:sz="4" w:space="0" w:color="auto"/>
            </w:tcBorders>
            <w:shd w:val="clear" w:color="auto" w:fill="BFBFBF"/>
            <w:hideMark/>
          </w:tcPr>
          <w:p w14:paraId="132A4373" w14:textId="77777777" w:rsidR="00600E9A" w:rsidRPr="00E25DDC" w:rsidRDefault="00600E9A" w:rsidP="00D00768">
            <w:pPr>
              <w:rPr>
                <w:rFonts w:eastAsia="Calibri" w:cs="Lucida Sans"/>
                <w:szCs w:val="22"/>
              </w:rPr>
            </w:pPr>
            <w:r w:rsidRPr="00E25DDC">
              <w:rPr>
                <w:rFonts w:eastAsia="Calibri" w:cs="Lucida Sans"/>
                <w:szCs w:val="22"/>
              </w:rPr>
              <w:t>Award NQF Level</w:t>
            </w:r>
          </w:p>
        </w:tc>
        <w:tc>
          <w:tcPr>
            <w:tcW w:w="11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76A59C5" w14:textId="77777777" w:rsidR="00600E9A" w:rsidRPr="00E25DDC" w:rsidRDefault="00600E9A" w:rsidP="00D00768">
            <w:pPr>
              <w:rPr>
                <w:rFonts w:eastAsia="Calibri" w:cs="Lucida Sans"/>
                <w:szCs w:val="22"/>
              </w:rPr>
            </w:pPr>
            <w:r w:rsidRPr="00E25DDC">
              <w:rPr>
                <w:rFonts w:eastAsia="Calibri" w:cs="Lucida Sans"/>
                <w:szCs w:val="22"/>
              </w:rPr>
              <w:t>Award EQF Level</w:t>
            </w:r>
          </w:p>
        </w:tc>
        <w:tc>
          <w:tcPr>
            <w:tcW w:w="11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602CB99" w14:textId="77777777" w:rsidR="00600E9A" w:rsidRPr="00E25DDC" w:rsidRDefault="00600E9A" w:rsidP="00D00768">
            <w:pPr>
              <w:rPr>
                <w:rFonts w:eastAsia="Calibri" w:cs="Lucida Sans"/>
                <w:szCs w:val="22"/>
              </w:rPr>
            </w:pPr>
            <w:r w:rsidRPr="00E25DDC">
              <w:rPr>
                <w:rFonts w:eastAsia="Calibri" w:cs="Lucida Sans"/>
                <w:szCs w:val="22"/>
              </w:rPr>
              <w:t>Stage</w:t>
            </w:r>
          </w:p>
        </w:tc>
        <w:tc>
          <w:tcPr>
            <w:tcW w:w="115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4497377" w14:textId="77777777" w:rsidR="00600E9A" w:rsidRPr="00E25DDC" w:rsidRDefault="00600E9A" w:rsidP="00D00768">
            <w:pPr>
              <w:rPr>
                <w:rFonts w:eastAsia="Calibri" w:cs="Lucida Sans"/>
                <w:szCs w:val="22"/>
              </w:rPr>
            </w:pPr>
            <w:r w:rsidRPr="00E25DDC">
              <w:rPr>
                <w:rFonts w:eastAsia="Calibri" w:cs="Lucida Sans"/>
                <w:szCs w:val="22"/>
              </w:rPr>
              <w:t>Stage NQF Level</w:t>
            </w:r>
          </w:p>
        </w:tc>
        <w:tc>
          <w:tcPr>
            <w:tcW w:w="1071" w:type="dxa"/>
            <w:tcBorders>
              <w:top w:val="single" w:sz="4" w:space="0" w:color="auto"/>
              <w:left w:val="single" w:sz="4" w:space="0" w:color="auto"/>
              <w:bottom w:val="single" w:sz="4" w:space="0" w:color="auto"/>
              <w:right w:val="single" w:sz="4" w:space="0" w:color="auto"/>
            </w:tcBorders>
            <w:shd w:val="clear" w:color="auto" w:fill="BFBFBF"/>
            <w:hideMark/>
          </w:tcPr>
          <w:p w14:paraId="20DF6FA1" w14:textId="77777777" w:rsidR="00600E9A" w:rsidRPr="00E25DDC" w:rsidRDefault="00600E9A" w:rsidP="00D00768">
            <w:pPr>
              <w:rPr>
                <w:rFonts w:eastAsia="Calibri" w:cs="Lucida Sans"/>
                <w:szCs w:val="22"/>
              </w:rPr>
            </w:pPr>
            <w:r w:rsidRPr="00E25DDC">
              <w:rPr>
                <w:rFonts w:eastAsia="Calibri" w:cs="Lucida Sans"/>
                <w:szCs w:val="22"/>
              </w:rPr>
              <w:t>Stage EQF Level</w:t>
            </w:r>
          </w:p>
        </w:tc>
        <w:tc>
          <w:tcPr>
            <w:tcW w:w="16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6CA2D55" w14:textId="77777777" w:rsidR="00600E9A" w:rsidRPr="00E25DDC" w:rsidRDefault="00600E9A" w:rsidP="00D00768">
            <w:pPr>
              <w:rPr>
                <w:rFonts w:eastAsia="Calibri" w:cs="Lucida Sans"/>
                <w:szCs w:val="22"/>
              </w:rPr>
            </w:pPr>
            <w:r w:rsidRPr="00E25DDC">
              <w:rPr>
                <w:rFonts w:eastAsia="Calibri" w:cs="Lucida Sans"/>
                <w:szCs w:val="22"/>
              </w:rPr>
              <w:t>Stage Credit (ECTS)</w:t>
            </w:r>
          </w:p>
        </w:tc>
        <w:tc>
          <w:tcPr>
            <w:tcW w:w="23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539F86A" w14:textId="77777777" w:rsidR="00600E9A" w:rsidRPr="00E25DDC" w:rsidRDefault="00600E9A" w:rsidP="00D00768">
            <w:pPr>
              <w:rPr>
                <w:rFonts w:eastAsia="Calibri" w:cs="Lucida Sans"/>
                <w:szCs w:val="22"/>
              </w:rPr>
            </w:pPr>
            <w:r w:rsidRPr="00E25DDC">
              <w:rPr>
                <w:rFonts w:eastAsia="Calibri" w:cs="Lucida Sans"/>
                <w:szCs w:val="22"/>
              </w:rPr>
              <w:t>Date Effective</w:t>
            </w:r>
          </w:p>
        </w:tc>
        <w:tc>
          <w:tcPr>
            <w:tcW w:w="293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BFBA884" w14:textId="77777777" w:rsidR="00600E9A" w:rsidRPr="00E25DDC" w:rsidRDefault="00600E9A" w:rsidP="00D00768">
            <w:pPr>
              <w:rPr>
                <w:rFonts w:eastAsia="Calibri" w:cs="Lucida Sans"/>
                <w:szCs w:val="22"/>
              </w:rPr>
            </w:pPr>
            <w:r w:rsidRPr="00E25DDC">
              <w:rPr>
                <w:rFonts w:eastAsia="Calibri" w:cs="Lucida Sans"/>
                <w:szCs w:val="22"/>
              </w:rPr>
              <w:t>ISCED Subject Code</w:t>
            </w:r>
          </w:p>
        </w:tc>
      </w:tr>
      <w:tr w:rsidR="00600E9A" w:rsidRPr="00E25DDC" w14:paraId="67408C8E" w14:textId="77777777" w:rsidTr="00D00768">
        <w:tc>
          <w:tcPr>
            <w:tcW w:w="1575" w:type="dxa"/>
            <w:gridSpan w:val="2"/>
            <w:tcBorders>
              <w:top w:val="single" w:sz="4" w:space="0" w:color="auto"/>
              <w:left w:val="single" w:sz="4" w:space="0" w:color="auto"/>
              <w:bottom w:val="single" w:sz="4" w:space="0" w:color="auto"/>
              <w:right w:val="single" w:sz="4" w:space="0" w:color="auto"/>
            </w:tcBorders>
          </w:tcPr>
          <w:p w14:paraId="66D301B6" w14:textId="77777777" w:rsidR="00600E9A" w:rsidRPr="00E25DDC" w:rsidRDefault="00600E9A" w:rsidP="00D00768">
            <w:pPr>
              <w:rPr>
                <w:rFonts w:eastAsia="Calibri" w:cs="Lucida Sans"/>
                <w:szCs w:val="22"/>
              </w:rPr>
            </w:pPr>
            <w:r w:rsidRPr="00E25DDC">
              <w:rPr>
                <w:rFonts w:eastAsia="Calibri" w:cs="Lucida Sans"/>
                <w:szCs w:val="22"/>
              </w:rPr>
              <w:t>Major</w:t>
            </w:r>
          </w:p>
        </w:tc>
        <w:tc>
          <w:tcPr>
            <w:tcW w:w="1122" w:type="dxa"/>
            <w:tcBorders>
              <w:top w:val="single" w:sz="4" w:space="0" w:color="auto"/>
              <w:left w:val="single" w:sz="4" w:space="0" w:color="auto"/>
              <w:bottom w:val="single" w:sz="4" w:space="0" w:color="auto"/>
              <w:right w:val="single" w:sz="4" w:space="0" w:color="auto"/>
            </w:tcBorders>
          </w:tcPr>
          <w:p w14:paraId="47F5A2B8"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2" w:type="dxa"/>
            <w:gridSpan w:val="3"/>
            <w:tcBorders>
              <w:top w:val="single" w:sz="4" w:space="0" w:color="auto"/>
              <w:left w:val="single" w:sz="4" w:space="0" w:color="auto"/>
              <w:bottom w:val="single" w:sz="4" w:space="0" w:color="auto"/>
              <w:right w:val="single" w:sz="4" w:space="0" w:color="auto"/>
            </w:tcBorders>
          </w:tcPr>
          <w:p w14:paraId="3570537F" w14:textId="77777777" w:rsidR="00600E9A" w:rsidRPr="00E25DDC" w:rsidRDefault="00600E9A" w:rsidP="00D00768">
            <w:pPr>
              <w:rPr>
                <w:rFonts w:eastAsia="Calibri" w:cs="Lucida Sans"/>
                <w:szCs w:val="22"/>
              </w:rPr>
            </w:pPr>
            <w:r w:rsidRPr="00E25DDC">
              <w:rPr>
                <w:rFonts w:eastAsia="Calibri" w:cs="Lucida Sans"/>
                <w:szCs w:val="22"/>
              </w:rPr>
              <w:t>6</w:t>
            </w:r>
          </w:p>
        </w:tc>
        <w:tc>
          <w:tcPr>
            <w:tcW w:w="1142" w:type="dxa"/>
            <w:gridSpan w:val="2"/>
            <w:tcBorders>
              <w:top w:val="single" w:sz="4" w:space="0" w:color="auto"/>
              <w:left w:val="single" w:sz="4" w:space="0" w:color="auto"/>
              <w:bottom w:val="single" w:sz="4" w:space="0" w:color="auto"/>
              <w:right w:val="single" w:sz="4" w:space="0" w:color="auto"/>
            </w:tcBorders>
          </w:tcPr>
          <w:p w14:paraId="31400322" w14:textId="77777777" w:rsidR="00600E9A" w:rsidRPr="00E25DDC" w:rsidRDefault="00600E9A" w:rsidP="00D00768">
            <w:pPr>
              <w:rPr>
                <w:rFonts w:eastAsia="Calibri" w:cs="Lucida Sans"/>
                <w:szCs w:val="22"/>
              </w:rPr>
            </w:pPr>
            <w:r w:rsidRPr="00E25DDC">
              <w:rPr>
                <w:rFonts w:eastAsia="Calibri" w:cs="Lucida Sans"/>
                <w:szCs w:val="22"/>
              </w:rPr>
              <w:t>2</w:t>
            </w:r>
          </w:p>
        </w:tc>
        <w:tc>
          <w:tcPr>
            <w:tcW w:w="1157" w:type="dxa"/>
            <w:gridSpan w:val="3"/>
            <w:tcBorders>
              <w:top w:val="single" w:sz="4" w:space="0" w:color="auto"/>
              <w:left w:val="single" w:sz="4" w:space="0" w:color="auto"/>
              <w:bottom w:val="single" w:sz="4" w:space="0" w:color="auto"/>
              <w:right w:val="single" w:sz="4" w:space="0" w:color="auto"/>
            </w:tcBorders>
          </w:tcPr>
          <w:p w14:paraId="7FC4FA93" w14:textId="77777777" w:rsidR="00600E9A" w:rsidRPr="00E25DDC" w:rsidRDefault="00600E9A" w:rsidP="00D00768">
            <w:pPr>
              <w:rPr>
                <w:rFonts w:eastAsia="Calibri" w:cs="Lucida Sans"/>
                <w:szCs w:val="22"/>
              </w:rPr>
            </w:pPr>
            <w:r w:rsidRPr="00E25DDC">
              <w:rPr>
                <w:rFonts w:eastAsia="Calibri" w:cs="Lucida Sans"/>
                <w:szCs w:val="22"/>
              </w:rPr>
              <w:t>7</w:t>
            </w:r>
          </w:p>
        </w:tc>
        <w:tc>
          <w:tcPr>
            <w:tcW w:w="1071" w:type="dxa"/>
            <w:tcBorders>
              <w:top w:val="single" w:sz="4" w:space="0" w:color="auto"/>
              <w:left w:val="single" w:sz="4" w:space="0" w:color="auto"/>
              <w:bottom w:val="single" w:sz="4" w:space="0" w:color="auto"/>
              <w:right w:val="single" w:sz="4" w:space="0" w:color="auto"/>
            </w:tcBorders>
          </w:tcPr>
          <w:p w14:paraId="42CDE7B1" w14:textId="77777777" w:rsidR="00600E9A" w:rsidRPr="00E25DDC" w:rsidRDefault="00600E9A" w:rsidP="00D00768">
            <w:pPr>
              <w:rPr>
                <w:rFonts w:eastAsia="Calibri" w:cs="Lucida Sans"/>
                <w:szCs w:val="22"/>
              </w:rPr>
            </w:pPr>
            <w:r w:rsidRPr="00E25DDC">
              <w:rPr>
                <w:rFonts w:eastAsia="Calibri" w:cs="Lucida Sans"/>
                <w:szCs w:val="22"/>
              </w:rPr>
              <w:t>5</w:t>
            </w:r>
          </w:p>
        </w:tc>
        <w:tc>
          <w:tcPr>
            <w:tcW w:w="1675" w:type="dxa"/>
            <w:gridSpan w:val="2"/>
            <w:tcBorders>
              <w:top w:val="single" w:sz="4" w:space="0" w:color="auto"/>
              <w:left w:val="single" w:sz="4" w:space="0" w:color="auto"/>
              <w:bottom w:val="single" w:sz="4" w:space="0" w:color="auto"/>
              <w:right w:val="single" w:sz="4" w:space="0" w:color="auto"/>
            </w:tcBorders>
          </w:tcPr>
          <w:p w14:paraId="703E48BD" w14:textId="77777777" w:rsidR="00600E9A" w:rsidRPr="00E25DDC" w:rsidRDefault="00600E9A" w:rsidP="00D00768">
            <w:pPr>
              <w:rPr>
                <w:rFonts w:eastAsia="Calibri" w:cs="Lucida Sans"/>
                <w:szCs w:val="22"/>
              </w:rPr>
            </w:pPr>
            <w:r w:rsidRPr="00E25DDC">
              <w:rPr>
                <w:rFonts w:eastAsia="Calibri" w:cs="Lucida Sans"/>
                <w:szCs w:val="22"/>
              </w:rPr>
              <w:t>60</w:t>
            </w:r>
          </w:p>
        </w:tc>
        <w:tc>
          <w:tcPr>
            <w:tcW w:w="2375" w:type="dxa"/>
            <w:gridSpan w:val="2"/>
            <w:tcBorders>
              <w:top w:val="single" w:sz="4" w:space="0" w:color="auto"/>
              <w:left w:val="single" w:sz="4" w:space="0" w:color="auto"/>
              <w:bottom w:val="single" w:sz="4" w:space="0" w:color="auto"/>
              <w:right w:val="single" w:sz="4" w:space="0" w:color="auto"/>
            </w:tcBorders>
          </w:tcPr>
          <w:p w14:paraId="207979E4" w14:textId="77777777" w:rsidR="00600E9A" w:rsidRPr="00E25DDC" w:rsidRDefault="00600E9A" w:rsidP="00D00768">
            <w:pPr>
              <w:rPr>
                <w:rFonts w:eastAsia="Calibri" w:cs="Lucida Sans"/>
                <w:szCs w:val="22"/>
              </w:rPr>
            </w:pPr>
            <w:r w:rsidRPr="00E25DDC">
              <w:rPr>
                <w:rFonts w:eastAsia="Calibri" w:cs="Lucida Sans"/>
                <w:szCs w:val="22"/>
              </w:rPr>
              <w:t>1</w:t>
            </w:r>
            <w:r w:rsidRPr="00E25DDC">
              <w:rPr>
                <w:rFonts w:eastAsia="Calibri" w:cs="Lucida Sans"/>
                <w:szCs w:val="22"/>
                <w:vertAlign w:val="superscript"/>
              </w:rPr>
              <w:t>st</w:t>
            </w:r>
            <w:r w:rsidRPr="00E25DDC">
              <w:rPr>
                <w:rFonts w:eastAsia="Calibri" w:cs="Lucida Sans"/>
                <w:szCs w:val="22"/>
              </w:rPr>
              <w:t xml:space="preserve"> September 2016</w:t>
            </w:r>
          </w:p>
        </w:tc>
        <w:tc>
          <w:tcPr>
            <w:tcW w:w="2936" w:type="dxa"/>
            <w:gridSpan w:val="3"/>
            <w:tcBorders>
              <w:top w:val="single" w:sz="4" w:space="0" w:color="auto"/>
              <w:left w:val="single" w:sz="4" w:space="0" w:color="auto"/>
              <w:bottom w:val="single" w:sz="4" w:space="0" w:color="auto"/>
              <w:right w:val="single" w:sz="4" w:space="0" w:color="auto"/>
            </w:tcBorders>
          </w:tcPr>
          <w:p w14:paraId="6F45E3C9" w14:textId="77777777" w:rsidR="00600E9A" w:rsidRPr="00E25DDC" w:rsidRDefault="00600E9A" w:rsidP="00D00768">
            <w:pPr>
              <w:rPr>
                <w:rFonts w:eastAsia="Calibri" w:cs="Lucida Sans"/>
                <w:szCs w:val="22"/>
              </w:rPr>
            </w:pPr>
          </w:p>
        </w:tc>
      </w:tr>
      <w:tr w:rsidR="00600E9A" w:rsidRPr="00E25DDC" w14:paraId="4C89E433" w14:textId="77777777" w:rsidTr="00D00768">
        <w:tc>
          <w:tcPr>
            <w:tcW w:w="39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25D0B37" w14:textId="77777777" w:rsidR="00600E9A" w:rsidRPr="00E25DDC" w:rsidRDefault="00600E9A" w:rsidP="00D00768">
            <w:pPr>
              <w:rPr>
                <w:szCs w:val="22"/>
              </w:rPr>
            </w:pPr>
            <w:r w:rsidRPr="00E25DDC">
              <w:rPr>
                <w:szCs w:val="22"/>
              </w:rPr>
              <w:t>Ref</w:t>
            </w:r>
          </w:p>
        </w:tc>
        <w:tc>
          <w:tcPr>
            <w:tcW w:w="2864"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3683F879" w14:textId="77777777" w:rsidR="00600E9A" w:rsidRPr="00E25DDC" w:rsidRDefault="00600E9A" w:rsidP="00D00768">
            <w:pPr>
              <w:rPr>
                <w:szCs w:val="22"/>
              </w:rPr>
            </w:pPr>
            <w:r w:rsidRPr="00E25DDC">
              <w:rPr>
                <w:szCs w:val="22"/>
              </w:rPr>
              <w:t>Module Title</w:t>
            </w:r>
          </w:p>
        </w:tc>
        <w:tc>
          <w:tcPr>
            <w:tcW w:w="1105"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7FE01C56" w14:textId="77777777" w:rsidR="00600E9A" w:rsidRPr="00E25DDC" w:rsidRDefault="00600E9A" w:rsidP="00D00768">
            <w:pPr>
              <w:rPr>
                <w:szCs w:val="22"/>
              </w:rPr>
            </w:pPr>
            <w:r w:rsidRPr="00E25DDC">
              <w:rPr>
                <w:szCs w:val="22"/>
              </w:rPr>
              <w:t>Semester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3ABFC0A" w14:textId="77777777" w:rsidR="00600E9A" w:rsidRPr="00E25DDC" w:rsidRDefault="00600E9A" w:rsidP="00D00768">
            <w:pPr>
              <w:rPr>
                <w:szCs w:val="22"/>
              </w:rPr>
            </w:pPr>
            <w:r w:rsidRPr="00E25DDC">
              <w:rPr>
                <w:szCs w:val="22"/>
              </w:rPr>
              <w:t>Module</w:t>
            </w:r>
          </w:p>
        </w:tc>
        <w:tc>
          <w:tcPr>
            <w:tcW w:w="1127"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07F0DB96" w14:textId="77777777" w:rsidR="00600E9A" w:rsidRPr="00E25DDC" w:rsidRDefault="00600E9A" w:rsidP="00D00768">
            <w:pPr>
              <w:rPr>
                <w:szCs w:val="22"/>
              </w:rPr>
            </w:pPr>
            <w:r w:rsidRPr="00E25DDC">
              <w:rPr>
                <w:szCs w:val="22"/>
              </w:rPr>
              <w:t>ECTS Credit Number</w:t>
            </w:r>
          </w:p>
        </w:tc>
        <w:tc>
          <w:tcPr>
            <w:tcW w:w="3043"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E24B5B3" w14:textId="77777777" w:rsidR="00600E9A" w:rsidRPr="00E25DDC" w:rsidRDefault="00600E9A" w:rsidP="00D00768">
            <w:pPr>
              <w:rPr>
                <w:szCs w:val="22"/>
              </w:rPr>
            </w:pPr>
            <w:r w:rsidRPr="00E25DDC">
              <w:rPr>
                <w:szCs w:val="22"/>
              </w:rPr>
              <w:t>Total Student Effort</w:t>
            </w:r>
          </w:p>
        </w:tc>
        <w:tc>
          <w:tcPr>
            <w:tcW w:w="394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15B7450" w14:textId="77777777" w:rsidR="00600E9A" w:rsidRPr="00E25DDC" w:rsidRDefault="00600E9A" w:rsidP="00D00768">
            <w:pPr>
              <w:rPr>
                <w:szCs w:val="22"/>
              </w:rPr>
            </w:pPr>
            <w:r w:rsidRPr="00E25DDC">
              <w:rPr>
                <w:szCs w:val="22"/>
              </w:rPr>
              <w:t>Allocation of Marks</w:t>
            </w:r>
          </w:p>
        </w:tc>
      </w:tr>
      <w:tr w:rsidR="00600E9A" w:rsidRPr="00E25DDC" w14:paraId="57C3299A" w14:textId="77777777" w:rsidTr="00D00768">
        <w:tc>
          <w:tcPr>
            <w:tcW w:w="392" w:type="dxa"/>
            <w:vMerge/>
            <w:tcBorders>
              <w:top w:val="single" w:sz="4" w:space="0" w:color="auto"/>
              <w:left w:val="single" w:sz="4" w:space="0" w:color="auto"/>
              <w:bottom w:val="single" w:sz="4" w:space="0" w:color="auto"/>
              <w:right w:val="single" w:sz="4" w:space="0" w:color="auto"/>
            </w:tcBorders>
            <w:vAlign w:val="center"/>
            <w:hideMark/>
          </w:tcPr>
          <w:p w14:paraId="610448C6" w14:textId="77777777" w:rsidR="00600E9A" w:rsidRPr="00E25DDC" w:rsidRDefault="00600E9A" w:rsidP="00D00768">
            <w:pPr>
              <w:rPr>
                <w:szCs w:val="22"/>
              </w:rPr>
            </w:pPr>
          </w:p>
        </w:tc>
        <w:tc>
          <w:tcPr>
            <w:tcW w:w="2864" w:type="dxa"/>
            <w:gridSpan w:val="3"/>
            <w:vMerge/>
            <w:tcBorders>
              <w:top w:val="single" w:sz="4" w:space="0" w:color="auto"/>
              <w:left w:val="single" w:sz="4" w:space="0" w:color="auto"/>
              <w:bottom w:val="single" w:sz="4" w:space="0" w:color="auto"/>
              <w:right w:val="single" w:sz="4" w:space="0" w:color="auto"/>
            </w:tcBorders>
            <w:vAlign w:val="center"/>
            <w:hideMark/>
          </w:tcPr>
          <w:p w14:paraId="7C68C25F" w14:textId="77777777" w:rsidR="00600E9A" w:rsidRPr="00E25DDC" w:rsidRDefault="00600E9A" w:rsidP="00D00768">
            <w:pPr>
              <w:rPr>
                <w:szCs w:val="22"/>
              </w:rPr>
            </w:pPr>
          </w:p>
        </w:tc>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14:paraId="59F5ACAC" w14:textId="77777777" w:rsidR="00600E9A" w:rsidRPr="00E25DDC" w:rsidRDefault="00600E9A" w:rsidP="00D00768">
            <w:pPr>
              <w:rPr>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0EE2D8F" w14:textId="77777777" w:rsidR="00600E9A" w:rsidRPr="00E25DDC" w:rsidRDefault="00600E9A" w:rsidP="00D00768">
            <w:pPr>
              <w:rPr>
                <w:szCs w:val="22"/>
              </w:rPr>
            </w:pPr>
            <w:r w:rsidRPr="00E25DDC">
              <w:rPr>
                <w:szCs w:val="22"/>
              </w:rPr>
              <w:t>Status</w:t>
            </w:r>
          </w:p>
          <w:p w14:paraId="0C569015" w14:textId="77777777" w:rsidR="00600E9A" w:rsidRPr="00E25DDC" w:rsidRDefault="00600E9A" w:rsidP="00D00768">
            <w:pPr>
              <w:rPr>
                <w:szCs w:val="22"/>
              </w:rPr>
            </w:pPr>
            <w:r w:rsidRPr="00E25DDC">
              <w:rPr>
                <w:szCs w:val="22"/>
              </w:rPr>
              <w:t>(M/E)</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6FE233E4" w14:textId="77777777" w:rsidR="00600E9A" w:rsidRPr="00E25DDC" w:rsidRDefault="00600E9A" w:rsidP="00D00768">
            <w:pPr>
              <w:rPr>
                <w:szCs w:val="22"/>
              </w:rPr>
            </w:pPr>
            <w:r w:rsidRPr="00E25DDC">
              <w:rPr>
                <w:szCs w:val="22"/>
              </w:rPr>
              <w:t>NQF Level</w:t>
            </w:r>
          </w:p>
        </w:tc>
        <w:tc>
          <w:tcPr>
            <w:tcW w:w="1127" w:type="dxa"/>
            <w:gridSpan w:val="2"/>
            <w:vMerge/>
            <w:tcBorders>
              <w:top w:val="single" w:sz="4" w:space="0" w:color="auto"/>
              <w:left w:val="single" w:sz="4" w:space="0" w:color="auto"/>
              <w:bottom w:val="single" w:sz="4" w:space="0" w:color="auto"/>
              <w:right w:val="single" w:sz="4" w:space="0" w:color="auto"/>
            </w:tcBorders>
            <w:vAlign w:val="center"/>
            <w:hideMark/>
          </w:tcPr>
          <w:p w14:paraId="53EDAFDB" w14:textId="77777777" w:rsidR="00600E9A" w:rsidRPr="00E25DDC" w:rsidRDefault="00600E9A" w:rsidP="00D00768">
            <w:pPr>
              <w:rPr>
                <w:szCs w:val="22"/>
              </w:rPr>
            </w:pPr>
          </w:p>
        </w:tc>
        <w:tc>
          <w:tcPr>
            <w:tcW w:w="764" w:type="dxa"/>
            <w:tcBorders>
              <w:top w:val="single" w:sz="4" w:space="0" w:color="auto"/>
              <w:left w:val="single" w:sz="4" w:space="0" w:color="auto"/>
              <w:bottom w:val="single" w:sz="4" w:space="0" w:color="auto"/>
              <w:right w:val="single" w:sz="4" w:space="0" w:color="auto"/>
            </w:tcBorders>
            <w:shd w:val="clear" w:color="auto" w:fill="BFBFBF"/>
            <w:hideMark/>
          </w:tcPr>
          <w:p w14:paraId="6080527A" w14:textId="77777777" w:rsidR="00600E9A" w:rsidRPr="00E25DDC" w:rsidRDefault="00600E9A" w:rsidP="00D00768">
            <w:pPr>
              <w:rPr>
                <w:szCs w:val="22"/>
              </w:rPr>
            </w:pPr>
            <w:r w:rsidRPr="00E25DDC">
              <w:rPr>
                <w:szCs w:val="22"/>
              </w:rPr>
              <w:t>Total Hours</w:t>
            </w:r>
          </w:p>
        </w:tc>
        <w:tc>
          <w:tcPr>
            <w:tcW w:w="911" w:type="dxa"/>
            <w:tcBorders>
              <w:top w:val="single" w:sz="4" w:space="0" w:color="auto"/>
              <w:left w:val="single" w:sz="4" w:space="0" w:color="auto"/>
              <w:bottom w:val="single" w:sz="4" w:space="0" w:color="auto"/>
              <w:right w:val="single" w:sz="4" w:space="0" w:color="auto"/>
            </w:tcBorders>
            <w:shd w:val="clear" w:color="auto" w:fill="BFBFBF"/>
            <w:hideMark/>
          </w:tcPr>
          <w:p w14:paraId="35E8FE11" w14:textId="77777777" w:rsidR="00600E9A" w:rsidRPr="00E25DDC" w:rsidRDefault="00600E9A" w:rsidP="00D00768">
            <w:pPr>
              <w:rPr>
                <w:szCs w:val="22"/>
              </w:rPr>
            </w:pPr>
            <w:r w:rsidRPr="00E25DDC">
              <w:rPr>
                <w:szCs w:val="22"/>
              </w:rPr>
              <w:t>Contact Hours</w:t>
            </w:r>
          </w:p>
        </w:tc>
        <w:tc>
          <w:tcPr>
            <w:tcW w:w="1368" w:type="dxa"/>
            <w:tcBorders>
              <w:top w:val="single" w:sz="4" w:space="0" w:color="auto"/>
              <w:left w:val="single" w:sz="4" w:space="0" w:color="auto"/>
              <w:bottom w:val="single" w:sz="4" w:space="0" w:color="auto"/>
              <w:right w:val="single" w:sz="4" w:space="0" w:color="auto"/>
            </w:tcBorders>
            <w:shd w:val="clear" w:color="auto" w:fill="BFBFBF"/>
            <w:hideMark/>
          </w:tcPr>
          <w:p w14:paraId="4667B3A8" w14:textId="77777777" w:rsidR="00600E9A" w:rsidRPr="00E25DDC" w:rsidRDefault="00600E9A" w:rsidP="00D00768">
            <w:pPr>
              <w:rPr>
                <w:szCs w:val="22"/>
              </w:rPr>
            </w:pPr>
            <w:r w:rsidRPr="00E25DDC">
              <w:rPr>
                <w:szCs w:val="22"/>
              </w:rPr>
              <w:t>Independent Learning</w:t>
            </w:r>
          </w:p>
        </w:tc>
        <w:tc>
          <w:tcPr>
            <w:tcW w:w="178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36419F0" w14:textId="77777777" w:rsidR="00600E9A" w:rsidRPr="00E25DDC" w:rsidRDefault="00600E9A" w:rsidP="00D00768">
            <w:pPr>
              <w:rPr>
                <w:szCs w:val="22"/>
              </w:rPr>
            </w:pPr>
            <w:r w:rsidRPr="00E25DDC">
              <w:rPr>
                <w:szCs w:val="22"/>
              </w:rPr>
              <w:t>Coursework</w:t>
            </w:r>
          </w:p>
        </w:tc>
        <w:tc>
          <w:tcPr>
            <w:tcW w:w="1490" w:type="dxa"/>
            <w:tcBorders>
              <w:top w:val="single" w:sz="4" w:space="0" w:color="auto"/>
              <w:left w:val="single" w:sz="4" w:space="0" w:color="auto"/>
              <w:bottom w:val="single" w:sz="4" w:space="0" w:color="auto"/>
              <w:right w:val="single" w:sz="4" w:space="0" w:color="auto"/>
            </w:tcBorders>
            <w:shd w:val="clear" w:color="auto" w:fill="BFBFBF"/>
            <w:hideMark/>
          </w:tcPr>
          <w:p w14:paraId="0243C0DE" w14:textId="77777777" w:rsidR="00600E9A" w:rsidRPr="00E25DDC" w:rsidRDefault="00600E9A" w:rsidP="00D00768">
            <w:pPr>
              <w:rPr>
                <w:szCs w:val="22"/>
              </w:rPr>
            </w:pPr>
            <w:r w:rsidRPr="00E25DDC">
              <w:rPr>
                <w:szCs w:val="22"/>
              </w:rPr>
              <w:t xml:space="preserve">End of Module Formal Exam </w:t>
            </w:r>
          </w:p>
        </w:tc>
        <w:tc>
          <w:tcPr>
            <w:tcW w:w="670" w:type="dxa"/>
            <w:tcBorders>
              <w:top w:val="single" w:sz="4" w:space="0" w:color="auto"/>
              <w:left w:val="single" w:sz="4" w:space="0" w:color="auto"/>
              <w:bottom w:val="single" w:sz="4" w:space="0" w:color="auto"/>
              <w:right w:val="single" w:sz="4" w:space="0" w:color="auto"/>
            </w:tcBorders>
            <w:shd w:val="clear" w:color="auto" w:fill="BFBFBF"/>
            <w:hideMark/>
          </w:tcPr>
          <w:p w14:paraId="7C4AAC5B" w14:textId="77777777" w:rsidR="00600E9A" w:rsidRPr="00E25DDC" w:rsidRDefault="00600E9A" w:rsidP="00D00768">
            <w:pPr>
              <w:rPr>
                <w:szCs w:val="22"/>
              </w:rPr>
            </w:pPr>
            <w:r w:rsidRPr="00E25DDC">
              <w:rPr>
                <w:szCs w:val="22"/>
              </w:rPr>
              <w:t>Total %</w:t>
            </w:r>
          </w:p>
        </w:tc>
      </w:tr>
      <w:tr w:rsidR="00600E9A" w:rsidRPr="00E25DDC" w14:paraId="09ECD4B9" w14:textId="77777777" w:rsidTr="00D00768">
        <w:tc>
          <w:tcPr>
            <w:tcW w:w="392" w:type="dxa"/>
            <w:tcBorders>
              <w:top w:val="single" w:sz="4" w:space="0" w:color="auto"/>
              <w:left w:val="single" w:sz="4" w:space="0" w:color="auto"/>
              <w:bottom w:val="single" w:sz="4" w:space="0" w:color="auto"/>
              <w:right w:val="single" w:sz="4" w:space="0" w:color="auto"/>
            </w:tcBorders>
          </w:tcPr>
          <w:p w14:paraId="751FE42A"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63811CB0" w14:textId="77777777" w:rsidR="00600E9A" w:rsidRPr="00E25DDC" w:rsidRDefault="00600E9A" w:rsidP="00D00768">
            <w:pPr>
              <w:rPr>
                <w:rFonts w:eastAsia="Calibri" w:cs="Lucida Sans"/>
                <w:szCs w:val="22"/>
              </w:rPr>
            </w:pPr>
            <w:r w:rsidRPr="00E25DDC">
              <w:rPr>
                <w:rFonts w:eastAsia="Calibri" w:cs="Lucida Sans"/>
                <w:szCs w:val="22"/>
              </w:rPr>
              <w:t>Entrepreneurship</w:t>
            </w:r>
          </w:p>
        </w:tc>
        <w:tc>
          <w:tcPr>
            <w:tcW w:w="1105" w:type="dxa"/>
            <w:gridSpan w:val="3"/>
            <w:tcBorders>
              <w:top w:val="single" w:sz="4" w:space="0" w:color="auto"/>
              <w:left w:val="single" w:sz="4" w:space="0" w:color="auto"/>
              <w:bottom w:val="single" w:sz="4" w:space="0" w:color="auto"/>
              <w:right w:val="single" w:sz="4" w:space="0" w:color="auto"/>
            </w:tcBorders>
          </w:tcPr>
          <w:p w14:paraId="6B366879"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2152D050"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010E4556"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1B86B788"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1A3B943B"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7AB266C5"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291D9921" w14:textId="77777777" w:rsidR="00600E9A" w:rsidRPr="00E25DDC" w:rsidRDefault="00600E9A" w:rsidP="00D00768">
            <w:pPr>
              <w:rPr>
                <w:rFonts w:eastAsia="Calibri" w:cs="Lucida Sans"/>
                <w:szCs w:val="22"/>
              </w:rPr>
            </w:pPr>
            <w:r w:rsidRPr="00E25DDC">
              <w:rPr>
                <w:rFonts w:eastAsia="Calibri" w:cs="Lucida Sans"/>
                <w:szCs w:val="22"/>
              </w:rPr>
              <w:t>202</w:t>
            </w:r>
          </w:p>
        </w:tc>
        <w:tc>
          <w:tcPr>
            <w:tcW w:w="1783" w:type="dxa"/>
            <w:gridSpan w:val="2"/>
            <w:tcBorders>
              <w:top w:val="single" w:sz="4" w:space="0" w:color="auto"/>
              <w:left w:val="single" w:sz="4" w:space="0" w:color="auto"/>
              <w:bottom w:val="single" w:sz="4" w:space="0" w:color="auto"/>
              <w:right w:val="single" w:sz="4" w:space="0" w:color="auto"/>
            </w:tcBorders>
          </w:tcPr>
          <w:p w14:paraId="6F88451A"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59CFE689" w14:textId="77777777" w:rsidR="00600E9A" w:rsidRPr="00E25DDC" w:rsidRDefault="00600E9A" w:rsidP="00D00768">
            <w:pPr>
              <w:rPr>
                <w:rFonts w:eastAsia="Calibri" w:cs="Lucida Sans"/>
                <w:szCs w:val="22"/>
              </w:rPr>
            </w:pPr>
            <w:r w:rsidRPr="00E25DDC">
              <w:rPr>
                <w:rFonts w:eastAsia="Calibri" w:cs="Lucida Sans"/>
                <w:szCs w:val="22"/>
              </w:rPr>
              <w:t>0</w:t>
            </w:r>
          </w:p>
        </w:tc>
        <w:tc>
          <w:tcPr>
            <w:tcW w:w="670" w:type="dxa"/>
            <w:tcBorders>
              <w:top w:val="single" w:sz="4" w:space="0" w:color="auto"/>
              <w:left w:val="single" w:sz="4" w:space="0" w:color="auto"/>
              <w:bottom w:val="single" w:sz="4" w:space="0" w:color="auto"/>
              <w:right w:val="single" w:sz="4" w:space="0" w:color="auto"/>
            </w:tcBorders>
          </w:tcPr>
          <w:p w14:paraId="17CC0BC9"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0852837F" w14:textId="77777777" w:rsidTr="00D00768">
        <w:tc>
          <w:tcPr>
            <w:tcW w:w="392" w:type="dxa"/>
            <w:tcBorders>
              <w:top w:val="single" w:sz="4" w:space="0" w:color="auto"/>
              <w:left w:val="single" w:sz="4" w:space="0" w:color="auto"/>
              <w:bottom w:val="single" w:sz="4" w:space="0" w:color="auto"/>
              <w:right w:val="single" w:sz="4" w:space="0" w:color="auto"/>
            </w:tcBorders>
          </w:tcPr>
          <w:p w14:paraId="5DA9613F"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460495E3" w14:textId="77777777" w:rsidR="00600E9A" w:rsidRPr="00E25DDC" w:rsidRDefault="00600E9A" w:rsidP="00D00768">
            <w:pPr>
              <w:rPr>
                <w:rFonts w:eastAsia="Calibri" w:cs="Lucida Sans"/>
                <w:szCs w:val="22"/>
              </w:rPr>
            </w:pPr>
            <w:r w:rsidRPr="00E25DDC">
              <w:rPr>
                <w:rFonts w:eastAsia="Calibri" w:cs="Lucida Sans"/>
                <w:szCs w:val="22"/>
              </w:rPr>
              <w:t>Employment Law - Contracts</w:t>
            </w:r>
          </w:p>
        </w:tc>
        <w:tc>
          <w:tcPr>
            <w:tcW w:w="1105" w:type="dxa"/>
            <w:gridSpan w:val="3"/>
            <w:tcBorders>
              <w:top w:val="single" w:sz="4" w:space="0" w:color="auto"/>
              <w:left w:val="single" w:sz="4" w:space="0" w:color="auto"/>
              <w:bottom w:val="single" w:sz="4" w:space="0" w:color="auto"/>
              <w:right w:val="single" w:sz="4" w:space="0" w:color="auto"/>
            </w:tcBorders>
          </w:tcPr>
          <w:p w14:paraId="38F703CD"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77599D3F"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43F2688E"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45A1F45D"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71287963"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38C5B07E"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1310B069"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024C6F6F" w14:textId="77777777" w:rsidR="00600E9A" w:rsidRPr="00E25DDC" w:rsidRDefault="00600E9A" w:rsidP="00D00768">
            <w:pPr>
              <w:rPr>
                <w:rFonts w:eastAsia="Calibri" w:cs="Lucida Sans"/>
                <w:szCs w:val="22"/>
              </w:rPr>
            </w:pPr>
            <w:r w:rsidRPr="00E25DDC">
              <w:rPr>
                <w:rFonts w:eastAsia="Calibri" w:cs="Lucida Sans"/>
                <w:szCs w:val="22"/>
              </w:rPr>
              <w:t>30</w:t>
            </w:r>
          </w:p>
        </w:tc>
        <w:tc>
          <w:tcPr>
            <w:tcW w:w="1490" w:type="dxa"/>
            <w:tcBorders>
              <w:top w:val="single" w:sz="4" w:space="0" w:color="auto"/>
              <w:left w:val="single" w:sz="4" w:space="0" w:color="auto"/>
              <w:bottom w:val="single" w:sz="4" w:space="0" w:color="auto"/>
              <w:right w:val="single" w:sz="4" w:space="0" w:color="auto"/>
            </w:tcBorders>
          </w:tcPr>
          <w:p w14:paraId="495BAD25" w14:textId="77777777" w:rsidR="00600E9A" w:rsidRPr="00E25DDC" w:rsidRDefault="00600E9A" w:rsidP="00D00768">
            <w:pPr>
              <w:rPr>
                <w:rFonts w:eastAsia="Calibri" w:cs="Lucida Sans"/>
                <w:szCs w:val="22"/>
              </w:rPr>
            </w:pPr>
            <w:r w:rsidRPr="00E25DDC">
              <w:rPr>
                <w:rFonts w:eastAsia="Calibri" w:cs="Lucida Sans"/>
                <w:szCs w:val="22"/>
              </w:rPr>
              <w:t>70</w:t>
            </w:r>
          </w:p>
        </w:tc>
        <w:tc>
          <w:tcPr>
            <w:tcW w:w="670" w:type="dxa"/>
            <w:tcBorders>
              <w:top w:val="single" w:sz="4" w:space="0" w:color="auto"/>
              <w:left w:val="single" w:sz="4" w:space="0" w:color="auto"/>
              <w:bottom w:val="single" w:sz="4" w:space="0" w:color="auto"/>
              <w:right w:val="single" w:sz="4" w:space="0" w:color="auto"/>
            </w:tcBorders>
          </w:tcPr>
          <w:p w14:paraId="5D0E4AA5"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568C8283" w14:textId="77777777" w:rsidTr="00D00768">
        <w:tc>
          <w:tcPr>
            <w:tcW w:w="392" w:type="dxa"/>
            <w:tcBorders>
              <w:top w:val="single" w:sz="4" w:space="0" w:color="auto"/>
              <w:left w:val="single" w:sz="4" w:space="0" w:color="auto"/>
              <w:bottom w:val="single" w:sz="4" w:space="0" w:color="auto"/>
              <w:right w:val="single" w:sz="4" w:space="0" w:color="auto"/>
            </w:tcBorders>
          </w:tcPr>
          <w:p w14:paraId="608B53A9"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5C1560E5" w14:textId="77777777" w:rsidR="00600E9A" w:rsidRPr="00E25DDC" w:rsidRDefault="00600E9A" w:rsidP="00D00768">
            <w:pPr>
              <w:rPr>
                <w:rFonts w:eastAsia="Calibri" w:cs="Lucida Sans"/>
                <w:szCs w:val="22"/>
              </w:rPr>
            </w:pPr>
            <w:r w:rsidRPr="00E25DDC">
              <w:rPr>
                <w:rFonts w:eastAsia="Calibri" w:cs="Lucida Sans"/>
                <w:szCs w:val="22"/>
              </w:rPr>
              <w:t>Learning and Change in Organisations</w:t>
            </w:r>
          </w:p>
        </w:tc>
        <w:tc>
          <w:tcPr>
            <w:tcW w:w="1105" w:type="dxa"/>
            <w:gridSpan w:val="3"/>
            <w:tcBorders>
              <w:top w:val="single" w:sz="4" w:space="0" w:color="auto"/>
              <w:left w:val="single" w:sz="4" w:space="0" w:color="auto"/>
              <w:bottom w:val="single" w:sz="4" w:space="0" w:color="auto"/>
              <w:right w:val="single" w:sz="4" w:space="0" w:color="auto"/>
            </w:tcBorders>
          </w:tcPr>
          <w:p w14:paraId="3B331D9D"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3303E382"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373BB30A"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0850650C"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0F412BBE"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5237DC35"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4407C255" w14:textId="77777777" w:rsidR="00600E9A" w:rsidRPr="00E25DDC" w:rsidRDefault="00600E9A" w:rsidP="00D00768">
            <w:pPr>
              <w:rPr>
                <w:rFonts w:eastAsia="Calibri" w:cs="Lucida Sans"/>
                <w:szCs w:val="22"/>
              </w:rPr>
            </w:pPr>
            <w:r w:rsidRPr="00E25DDC">
              <w:rPr>
                <w:rFonts w:eastAsia="Calibri" w:cs="Lucida Sans"/>
                <w:szCs w:val="22"/>
              </w:rPr>
              <w:t>202</w:t>
            </w:r>
          </w:p>
        </w:tc>
        <w:tc>
          <w:tcPr>
            <w:tcW w:w="1783" w:type="dxa"/>
            <w:gridSpan w:val="2"/>
            <w:tcBorders>
              <w:top w:val="single" w:sz="4" w:space="0" w:color="auto"/>
              <w:left w:val="single" w:sz="4" w:space="0" w:color="auto"/>
              <w:bottom w:val="single" w:sz="4" w:space="0" w:color="auto"/>
              <w:right w:val="single" w:sz="4" w:space="0" w:color="auto"/>
            </w:tcBorders>
          </w:tcPr>
          <w:p w14:paraId="78B711FD"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223A1252" w14:textId="77777777" w:rsidR="00600E9A" w:rsidRPr="00E25DDC" w:rsidRDefault="00600E9A" w:rsidP="00D00768">
            <w:pPr>
              <w:rPr>
                <w:rFonts w:eastAsia="Calibri" w:cs="Lucida Sans"/>
                <w:szCs w:val="22"/>
              </w:rPr>
            </w:pPr>
            <w:r w:rsidRPr="00E25DDC">
              <w:rPr>
                <w:rFonts w:eastAsia="Calibri" w:cs="Lucida Sans"/>
                <w:szCs w:val="22"/>
              </w:rPr>
              <w:t>0</w:t>
            </w:r>
          </w:p>
        </w:tc>
        <w:tc>
          <w:tcPr>
            <w:tcW w:w="670" w:type="dxa"/>
            <w:tcBorders>
              <w:top w:val="single" w:sz="4" w:space="0" w:color="auto"/>
              <w:left w:val="single" w:sz="4" w:space="0" w:color="auto"/>
              <w:bottom w:val="single" w:sz="4" w:space="0" w:color="auto"/>
              <w:right w:val="single" w:sz="4" w:space="0" w:color="auto"/>
            </w:tcBorders>
          </w:tcPr>
          <w:p w14:paraId="28DD8D8F"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42F42685" w14:textId="77777777" w:rsidTr="00D00768">
        <w:tc>
          <w:tcPr>
            <w:tcW w:w="392" w:type="dxa"/>
            <w:tcBorders>
              <w:top w:val="single" w:sz="4" w:space="0" w:color="auto"/>
              <w:left w:val="single" w:sz="4" w:space="0" w:color="auto"/>
              <w:bottom w:val="single" w:sz="4" w:space="0" w:color="auto"/>
              <w:right w:val="single" w:sz="4" w:space="0" w:color="auto"/>
            </w:tcBorders>
          </w:tcPr>
          <w:p w14:paraId="6777B414"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764450F5" w14:textId="77777777" w:rsidR="00600E9A" w:rsidRPr="00E25DDC" w:rsidRDefault="00600E9A" w:rsidP="00D00768">
            <w:pPr>
              <w:rPr>
                <w:rFonts w:eastAsia="Calibri" w:cs="Lucida Sans"/>
                <w:szCs w:val="22"/>
              </w:rPr>
            </w:pPr>
            <w:r w:rsidRPr="00E25DDC">
              <w:rPr>
                <w:rFonts w:eastAsia="Calibri" w:cs="Lucida Sans"/>
                <w:szCs w:val="22"/>
              </w:rPr>
              <w:t>Social and Organisational Behaviour</w:t>
            </w:r>
          </w:p>
        </w:tc>
        <w:tc>
          <w:tcPr>
            <w:tcW w:w="1105" w:type="dxa"/>
            <w:gridSpan w:val="3"/>
            <w:tcBorders>
              <w:top w:val="single" w:sz="4" w:space="0" w:color="auto"/>
              <w:left w:val="single" w:sz="4" w:space="0" w:color="auto"/>
              <w:bottom w:val="single" w:sz="4" w:space="0" w:color="auto"/>
              <w:right w:val="single" w:sz="4" w:space="0" w:color="auto"/>
            </w:tcBorders>
          </w:tcPr>
          <w:p w14:paraId="35E2C436"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578E132C"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00826ABC"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2645696B"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4FE9ED69"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5C45BBAF"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7A3E0555"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385F8923" w14:textId="77777777" w:rsidR="00600E9A" w:rsidRPr="00E25DDC" w:rsidRDefault="00600E9A" w:rsidP="00D00768">
            <w:pPr>
              <w:rPr>
                <w:rFonts w:eastAsia="Calibri" w:cs="Lucida Sans"/>
                <w:szCs w:val="22"/>
              </w:rPr>
            </w:pPr>
            <w:r w:rsidRPr="00E25DDC">
              <w:rPr>
                <w:rFonts w:eastAsia="Calibri" w:cs="Lucida Sans"/>
                <w:szCs w:val="22"/>
              </w:rPr>
              <w:t>30</w:t>
            </w:r>
          </w:p>
        </w:tc>
        <w:tc>
          <w:tcPr>
            <w:tcW w:w="1490" w:type="dxa"/>
            <w:tcBorders>
              <w:top w:val="single" w:sz="4" w:space="0" w:color="auto"/>
              <w:left w:val="single" w:sz="4" w:space="0" w:color="auto"/>
              <w:bottom w:val="single" w:sz="4" w:space="0" w:color="auto"/>
              <w:right w:val="single" w:sz="4" w:space="0" w:color="auto"/>
            </w:tcBorders>
          </w:tcPr>
          <w:p w14:paraId="441CD5E9" w14:textId="77777777" w:rsidR="00600E9A" w:rsidRPr="00E25DDC" w:rsidRDefault="00600E9A" w:rsidP="00D00768">
            <w:pPr>
              <w:rPr>
                <w:rFonts w:eastAsia="Calibri" w:cs="Lucida Sans"/>
                <w:szCs w:val="22"/>
              </w:rPr>
            </w:pPr>
            <w:r w:rsidRPr="00E25DDC">
              <w:rPr>
                <w:rFonts w:eastAsia="Calibri" w:cs="Lucida Sans"/>
                <w:szCs w:val="22"/>
              </w:rPr>
              <w:t>70</w:t>
            </w:r>
          </w:p>
        </w:tc>
        <w:tc>
          <w:tcPr>
            <w:tcW w:w="670" w:type="dxa"/>
            <w:tcBorders>
              <w:top w:val="single" w:sz="4" w:space="0" w:color="auto"/>
              <w:left w:val="single" w:sz="4" w:space="0" w:color="auto"/>
              <w:bottom w:val="single" w:sz="4" w:space="0" w:color="auto"/>
              <w:right w:val="single" w:sz="4" w:space="0" w:color="auto"/>
            </w:tcBorders>
          </w:tcPr>
          <w:p w14:paraId="21472F74"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74C0561F" w14:textId="77777777" w:rsidTr="00D00768">
        <w:tc>
          <w:tcPr>
            <w:tcW w:w="392" w:type="dxa"/>
            <w:tcBorders>
              <w:top w:val="single" w:sz="4" w:space="0" w:color="auto"/>
              <w:left w:val="single" w:sz="4" w:space="0" w:color="auto"/>
              <w:bottom w:val="single" w:sz="4" w:space="0" w:color="auto"/>
              <w:right w:val="single" w:sz="4" w:space="0" w:color="auto"/>
            </w:tcBorders>
          </w:tcPr>
          <w:p w14:paraId="2B768AB1"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7DB381FD" w14:textId="77777777" w:rsidR="00600E9A" w:rsidRPr="00E25DDC" w:rsidRDefault="00600E9A" w:rsidP="00D00768">
            <w:pPr>
              <w:rPr>
                <w:rFonts w:eastAsia="Calibri" w:cs="Lucida Sans"/>
                <w:szCs w:val="22"/>
              </w:rPr>
            </w:pPr>
            <w:r w:rsidRPr="00E25DDC">
              <w:rPr>
                <w:rFonts w:eastAsia="Calibri" w:cs="Lucida Sans"/>
                <w:szCs w:val="22"/>
              </w:rPr>
              <w:t>Performance and Reward Management</w:t>
            </w:r>
          </w:p>
        </w:tc>
        <w:tc>
          <w:tcPr>
            <w:tcW w:w="1105" w:type="dxa"/>
            <w:gridSpan w:val="3"/>
            <w:tcBorders>
              <w:top w:val="single" w:sz="4" w:space="0" w:color="auto"/>
              <w:left w:val="single" w:sz="4" w:space="0" w:color="auto"/>
              <w:bottom w:val="single" w:sz="4" w:space="0" w:color="auto"/>
              <w:right w:val="single" w:sz="4" w:space="0" w:color="auto"/>
            </w:tcBorders>
          </w:tcPr>
          <w:p w14:paraId="6A8EB102"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7F297B5B"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756E45E5"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227C5B81"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17CF1A57"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7F32311A"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4392A6CF" w14:textId="77777777" w:rsidR="00600E9A" w:rsidRPr="00E25DDC" w:rsidRDefault="00600E9A" w:rsidP="00D00768">
            <w:pPr>
              <w:rPr>
                <w:rFonts w:eastAsia="Calibri" w:cs="Lucida Sans"/>
                <w:szCs w:val="22"/>
              </w:rPr>
            </w:pPr>
            <w:r w:rsidRPr="00E25DDC">
              <w:rPr>
                <w:rFonts w:eastAsia="Calibri" w:cs="Lucida Sans"/>
                <w:szCs w:val="22"/>
              </w:rPr>
              <w:t>202</w:t>
            </w:r>
          </w:p>
        </w:tc>
        <w:tc>
          <w:tcPr>
            <w:tcW w:w="1783" w:type="dxa"/>
            <w:gridSpan w:val="2"/>
            <w:tcBorders>
              <w:top w:val="single" w:sz="4" w:space="0" w:color="auto"/>
              <w:left w:val="single" w:sz="4" w:space="0" w:color="auto"/>
              <w:bottom w:val="single" w:sz="4" w:space="0" w:color="auto"/>
              <w:right w:val="single" w:sz="4" w:space="0" w:color="auto"/>
            </w:tcBorders>
          </w:tcPr>
          <w:p w14:paraId="6C16307C" w14:textId="77777777" w:rsidR="00600E9A" w:rsidRPr="00E25DDC" w:rsidRDefault="00600E9A" w:rsidP="00D00768">
            <w:pPr>
              <w:rPr>
                <w:rFonts w:eastAsia="Calibri" w:cs="Lucida Sans"/>
                <w:szCs w:val="22"/>
              </w:rPr>
            </w:pPr>
            <w:r w:rsidRPr="00E25DDC">
              <w:rPr>
                <w:rFonts w:eastAsia="Calibri" w:cs="Lucida Sans"/>
                <w:szCs w:val="22"/>
              </w:rPr>
              <w:t>40</w:t>
            </w:r>
          </w:p>
        </w:tc>
        <w:tc>
          <w:tcPr>
            <w:tcW w:w="1490" w:type="dxa"/>
            <w:tcBorders>
              <w:top w:val="single" w:sz="4" w:space="0" w:color="auto"/>
              <w:left w:val="single" w:sz="4" w:space="0" w:color="auto"/>
              <w:bottom w:val="single" w:sz="4" w:space="0" w:color="auto"/>
              <w:right w:val="single" w:sz="4" w:space="0" w:color="auto"/>
            </w:tcBorders>
          </w:tcPr>
          <w:p w14:paraId="2A4EE45B" w14:textId="77777777" w:rsidR="00600E9A" w:rsidRPr="00E25DDC" w:rsidRDefault="00600E9A" w:rsidP="00D00768">
            <w:pPr>
              <w:rPr>
                <w:rFonts w:eastAsia="Calibri" w:cs="Lucida Sans"/>
                <w:szCs w:val="22"/>
              </w:rPr>
            </w:pPr>
            <w:r w:rsidRPr="00E25DDC">
              <w:rPr>
                <w:rFonts w:eastAsia="Calibri" w:cs="Lucida Sans"/>
                <w:szCs w:val="22"/>
              </w:rPr>
              <w:t>60</w:t>
            </w:r>
          </w:p>
        </w:tc>
        <w:tc>
          <w:tcPr>
            <w:tcW w:w="670" w:type="dxa"/>
            <w:tcBorders>
              <w:top w:val="single" w:sz="4" w:space="0" w:color="auto"/>
              <w:left w:val="single" w:sz="4" w:space="0" w:color="auto"/>
              <w:bottom w:val="single" w:sz="4" w:space="0" w:color="auto"/>
              <w:right w:val="single" w:sz="4" w:space="0" w:color="auto"/>
            </w:tcBorders>
          </w:tcPr>
          <w:p w14:paraId="2F9B52B2"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226F3578" w14:textId="77777777" w:rsidTr="00D00768">
        <w:tc>
          <w:tcPr>
            <w:tcW w:w="392" w:type="dxa"/>
            <w:tcBorders>
              <w:top w:val="single" w:sz="4" w:space="0" w:color="auto"/>
              <w:left w:val="single" w:sz="4" w:space="0" w:color="auto"/>
              <w:bottom w:val="single" w:sz="4" w:space="0" w:color="auto"/>
              <w:right w:val="single" w:sz="4" w:space="0" w:color="auto"/>
            </w:tcBorders>
          </w:tcPr>
          <w:p w14:paraId="11B4CCD7"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60230508" w14:textId="77777777" w:rsidR="00600E9A" w:rsidRPr="00E25DDC" w:rsidRDefault="00600E9A" w:rsidP="00D00768">
            <w:pPr>
              <w:rPr>
                <w:rFonts w:eastAsia="Calibri" w:cs="Lucida Sans"/>
                <w:szCs w:val="22"/>
              </w:rPr>
            </w:pPr>
            <w:r w:rsidRPr="00E25DDC">
              <w:rPr>
                <w:rFonts w:eastAsia="Calibri" w:cs="Lucida Sans"/>
                <w:szCs w:val="22"/>
              </w:rPr>
              <w:t>Business Economics</w:t>
            </w:r>
          </w:p>
        </w:tc>
        <w:tc>
          <w:tcPr>
            <w:tcW w:w="1105" w:type="dxa"/>
            <w:gridSpan w:val="3"/>
            <w:tcBorders>
              <w:top w:val="single" w:sz="4" w:space="0" w:color="auto"/>
              <w:left w:val="single" w:sz="4" w:space="0" w:color="auto"/>
              <w:bottom w:val="single" w:sz="4" w:space="0" w:color="auto"/>
              <w:right w:val="single" w:sz="4" w:space="0" w:color="auto"/>
            </w:tcBorders>
          </w:tcPr>
          <w:p w14:paraId="3A84F533"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19BF7195"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6075229D"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08BDD7CD"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760C8320"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590F508B"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3B91D052"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63F19BE0" w14:textId="77777777" w:rsidR="00600E9A" w:rsidRPr="00E25DDC" w:rsidRDefault="00600E9A" w:rsidP="00D00768">
            <w:pPr>
              <w:rPr>
                <w:rFonts w:eastAsia="Calibri" w:cs="Lucida Sans"/>
                <w:szCs w:val="22"/>
              </w:rPr>
            </w:pPr>
            <w:r w:rsidRPr="00E25DDC">
              <w:rPr>
                <w:rFonts w:eastAsia="Calibri" w:cs="Lucida Sans"/>
                <w:szCs w:val="22"/>
              </w:rPr>
              <w:t>40</w:t>
            </w:r>
          </w:p>
        </w:tc>
        <w:tc>
          <w:tcPr>
            <w:tcW w:w="1490" w:type="dxa"/>
            <w:tcBorders>
              <w:top w:val="single" w:sz="4" w:space="0" w:color="auto"/>
              <w:left w:val="single" w:sz="4" w:space="0" w:color="auto"/>
              <w:bottom w:val="single" w:sz="4" w:space="0" w:color="auto"/>
              <w:right w:val="single" w:sz="4" w:space="0" w:color="auto"/>
            </w:tcBorders>
          </w:tcPr>
          <w:p w14:paraId="46F5C228" w14:textId="77777777" w:rsidR="00600E9A" w:rsidRPr="00E25DDC" w:rsidRDefault="00600E9A" w:rsidP="00D00768">
            <w:pPr>
              <w:rPr>
                <w:rFonts w:eastAsia="Calibri" w:cs="Lucida Sans"/>
                <w:szCs w:val="22"/>
              </w:rPr>
            </w:pPr>
            <w:r w:rsidRPr="00E25DDC">
              <w:rPr>
                <w:rFonts w:eastAsia="Calibri" w:cs="Lucida Sans"/>
                <w:szCs w:val="22"/>
              </w:rPr>
              <w:t>60</w:t>
            </w:r>
          </w:p>
        </w:tc>
        <w:tc>
          <w:tcPr>
            <w:tcW w:w="670" w:type="dxa"/>
            <w:tcBorders>
              <w:top w:val="single" w:sz="4" w:space="0" w:color="auto"/>
              <w:left w:val="single" w:sz="4" w:space="0" w:color="auto"/>
              <w:bottom w:val="single" w:sz="4" w:space="0" w:color="auto"/>
              <w:right w:val="single" w:sz="4" w:space="0" w:color="auto"/>
            </w:tcBorders>
          </w:tcPr>
          <w:p w14:paraId="5D2653F1"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1751C7B3" w14:textId="77777777" w:rsidTr="00D00768">
        <w:trPr>
          <w:trHeight w:val="197"/>
        </w:trPr>
        <w:tc>
          <w:tcPr>
            <w:tcW w:w="392" w:type="dxa"/>
            <w:tcBorders>
              <w:top w:val="single" w:sz="4" w:space="0" w:color="auto"/>
              <w:left w:val="single" w:sz="4" w:space="0" w:color="auto"/>
              <w:bottom w:val="single" w:sz="4" w:space="0" w:color="auto"/>
              <w:right w:val="single" w:sz="4" w:space="0" w:color="auto"/>
            </w:tcBorders>
          </w:tcPr>
          <w:p w14:paraId="1F630C2B"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35D6A3B7" w14:textId="77777777" w:rsidR="00600E9A" w:rsidRPr="00E25DDC" w:rsidRDefault="00600E9A" w:rsidP="00D00768">
            <w:pPr>
              <w:rPr>
                <w:rFonts w:eastAsia="Calibri" w:cs="Lucida Sans"/>
                <w:szCs w:val="22"/>
              </w:rPr>
            </w:pPr>
            <w:r w:rsidRPr="00E25DDC">
              <w:rPr>
                <w:rFonts w:eastAsia="Calibri" w:cs="Lucida Sans"/>
                <w:szCs w:val="22"/>
              </w:rPr>
              <w:t>Industrial Relations</w:t>
            </w:r>
          </w:p>
        </w:tc>
        <w:tc>
          <w:tcPr>
            <w:tcW w:w="1105" w:type="dxa"/>
            <w:gridSpan w:val="3"/>
            <w:tcBorders>
              <w:top w:val="single" w:sz="4" w:space="0" w:color="auto"/>
              <w:left w:val="single" w:sz="4" w:space="0" w:color="auto"/>
              <w:bottom w:val="single" w:sz="4" w:space="0" w:color="auto"/>
              <w:right w:val="single" w:sz="4" w:space="0" w:color="auto"/>
            </w:tcBorders>
          </w:tcPr>
          <w:p w14:paraId="06537202"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4A4977FD"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7F8D06C3"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60496F95"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7C4A93FF"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541C9AEA"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686FF7D2"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2A8313F3" w14:textId="77777777" w:rsidR="00600E9A" w:rsidRPr="00E25DDC" w:rsidRDefault="00600E9A" w:rsidP="00D00768">
            <w:pPr>
              <w:rPr>
                <w:rFonts w:eastAsia="Calibri" w:cs="Lucida Sans"/>
                <w:szCs w:val="22"/>
              </w:rPr>
            </w:pPr>
            <w:r w:rsidRPr="00E25DDC">
              <w:rPr>
                <w:rFonts w:eastAsia="Calibri" w:cs="Lucida Sans"/>
                <w:szCs w:val="22"/>
              </w:rPr>
              <w:t>60</w:t>
            </w:r>
          </w:p>
        </w:tc>
        <w:tc>
          <w:tcPr>
            <w:tcW w:w="1490" w:type="dxa"/>
            <w:tcBorders>
              <w:top w:val="single" w:sz="4" w:space="0" w:color="auto"/>
              <w:left w:val="single" w:sz="4" w:space="0" w:color="auto"/>
              <w:bottom w:val="single" w:sz="4" w:space="0" w:color="auto"/>
              <w:right w:val="single" w:sz="4" w:space="0" w:color="auto"/>
            </w:tcBorders>
          </w:tcPr>
          <w:p w14:paraId="01A110E5" w14:textId="77777777" w:rsidR="00600E9A" w:rsidRPr="00E25DDC" w:rsidRDefault="00600E9A" w:rsidP="00D00768">
            <w:pPr>
              <w:rPr>
                <w:rFonts w:eastAsia="Calibri" w:cs="Lucida Sans"/>
                <w:szCs w:val="22"/>
              </w:rPr>
            </w:pPr>
            <w:r w:rsidRPr="00E25DDC">
              <w:rPr>
                <w:rFonts w:eastAsia="Calibri" w:cs="Lucida Sans"/>
                <w:szCs w:val="22"/>
              </w:rPr>
              <w:t>40</w:t>
            </w:r>
          </w:p>
        </w:tc>
        <w:tc>
          <w:tcPr>
            <w:tcW w:w="670" w:type="dxa"/>
            <w:tcBorders>
              <w:top w:val="single" w:sz="4" w:space="0" w:color="auto"/>
              <w:left w:val="single" w:sz="4" w:space="0" w:color="auto"/>
              <w:bottom w:val="single" w:sz="4" w:space="0" w:color="auto"/>
              <w:right w:val="single" w:sz="4" w:space="0" w:color="auto"/>
            </w:tcBorders>
          </w:tcPr>
          <w:p w14:paraId="1B11DCD6"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6EE548CE" w14:textId="77777777" w:rsidTr="00D00768">
        <w:tc>
          <w:tcPr>
            <w:tcW w:w="392" w:type="dxa"/>
            <w:tcBorders>
              <w:top w:val="single" w:sz="4" w:space="0" w:color="auto"/>
              <w:left w:val="single" w:sz="4" w:space="0" w:color="auto"/>
              <w:bottom w:val="single" w:sz="4" w:space="0" w:color="auto"/>
              <w:right w:val="single" w:sz="4" w:space="0" w:color="auto"/>
            </w:tcBorders>
          </w:tcPr>
          <w:p w14:paraId="3766E7B8"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01D45D32" w14:textId="77777777" w:rsidR="00600E9A" w:rsidRPr="00E25DDC" w:rsidRDefault="00600E9A" w:rsidP="00D00768">
            <w:pPr>
              <w:rPr>
                <w:rFonts w:eastAsia="Calibri" w:cs="Lucida Sans"/>
                <w:szCs w:val="22"/>
              </w:rPr>
            </w:pPr>
            <w:r w:rsidRPr="00E25DDC">
              <w:rPr>
                <w:rFonts w:eastAsia="Calibri" w:cs="Lucida Sans"/>
                <w:szCs w:val="22"/>
              </w:rPr>
              <w:t>Employment Law - Operation of Relationship, Equality and Breakdown</w:t>
            </w:r>
          </w:p>
        </w:tc>
        <w:tc>
          <w:tcPr>
            <w:tcW w:w="1105" w:type="dxa"/>
            <w:gridSpan w:val="3"/>
            <w:tcBorders>
              <w:top w:val="single" w:sz="4" w:space="0" w:color="auto"/>
              <w:left w:val="single" w:sz="4" w:space="0" w:color="auto"/>
              <w:bottom w:val="single" w:sz="4" w:space="0" w:color="auto"/>
              <w:right w:val="single" w:sz="4" w:space="0" w:color="auto"/>
            </w:tcBorders>
          </w:tcPr>
          <w:p w14:paraId="4B07ECC7"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0A136F2E"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269CFCDF"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6F9DC396"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126543C3"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51E54377"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635A0BD6"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10850842" w14:textId="77777777" w:rsidR="00600E9A" w:rsidRPr="00E25DDC" w:rsidRDefault="00600E9A" w:rsidP="00D00768">
            <w:pPr>
              <w:rPr>
                <w:rFonts w:eastAsia="Calibri" w:cs="Lucida Sans"/>
                <w:szCs w:val="22"/>
              </w:rPr>
            </w:pPr>
            <w:r w:rsidRPr="00E25DDC">
              <w:rPr>
                <w:rFonts w:eastAsia="Calibri" w:cs="Lucida Sans"/>
                <w:szCs w:val="22"/>
              </w:rPr>
              <w:t>30</w:t>
            </w:r>
          </w:p>
        </w:tc>
        <w:tc>
          <w:tcPr>
            <w:tcW w:w="1490" w:type="dxa"/>
            <w:tcBorders>
              <w:top w:val="single" w:sz="4" w:space="0" w:color="auto"/>
              <w:left w:val="single" w:sz="4" w:space="0" w:color="auto"/>
              <w:bottom w:val="single" w:sz="4" w:space="0" w:color="auto"/>
              <w:right w:val="single" w:sz="4" w:space="0" w:color="auto"/>
            </w:tcBorders>
          </w:tcPr>
          <w:p w14:paraId="5A9A7496" w14:textId="77777777" w:rsidR="00600E9A" w:rsidRPr="00E25DDC" w:rsidRDefault="00600E9A" w:rsidP="00D00768">
            <w:pPr>
              <w:rPr>
                <w:rFonts w:eastAsia="Calibri" w:cs="Lucida Sans"/>
                <w:szCs w:val="22"/>
              </w:rPr>
            </w:pPr>
            <w:r w:rsidRPr="00E25DDC">
              <w:rPr>
                <w:rFonts w:eastAsia="Calibri" w:cs="Lucida Sans"/>
                <w:szCs w:val="22"/>
              </w:rPr>
              <w:t>70</w:t>
            </w:r>
          </w:p>
        </w:tc>
        <w:tc>
          <w:tcPr>
            <w:tcW w:w="670" w:type="dxa"/>
            <w:tcBorders>
              <w:top w:val="single" w:sz="4" w:space="0" w:color="auto"/>
              <w:left w:val="single" w:sz="4" w:space="0" w:color="auto"/>
              <w:bottom w:val="single" w:sz="4" w:space="0" w:color="auto"/>
              <w:right w:val="single" w:sz="4" w:space="0" w:color="auto"/>
            </w:tcBorders>
          </w:tcPr>
          <w:p w14:paraId="72778990"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6AAC9CE3" w14:textId="77777777" w:rsidTr="00D00768">
        <w:tc>
          <w:tcPr>
            <w:tcW w:w="392" w:type="dxa"/>
            <w:tcBorders>
              <w:top w:val="single" w:sz="4" w:space="0" w:color="auto"/>
              <w:left w:val="single" w:sz="4" w:space="0" w:color="auto"/>
              <w:bottom w:val="single" w:sz="4" w:space="0" w:color="auto"/>
              <w:right w:val="single" w:sz="4" w:space="0" w:color="auto"/>
            </w:tcBorders>
          </w:tcPr>
          <w:p w14:paraId="6D26EB76"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09240BFA" w14:textId="77777777" w:rsidR="00600E9A" w:rsidRPr="00E25DDC" w:rsidRDefault="00600E9A" w:rsidP="00D00768">
            <w:pPr>
              <w:rPr>
                <w:rFonts w:eastAsia="Calibri" w:cs="Lucida Sans"/>
                <w:szCs w:val="22"/>
              </w:rPr>
            </w:pPr>
            <w:r w:rsidRPr="00E25DDC">
              <w:rPr>
                <w:rFonts w:eastAsia="Calibri" w:cs="Lucida Sans"/>
                <w:szCs w:val="22"/>
              </w:rPr>
              <w:t>New Product Development</w:t>
            </w:r>
          </w:p>
        </w:tc>
        <w:tc>
          <w:tcPr>
            <w:tcW w:w="1105" w:type="dxa"/>
            <w:gridSpan w:val="3"/>
            <w:tcBorders>
              <w:top w:val="single" w:sz="4" w:space="0" w:color="auto"/>
              <w:left w:val="single" w:sz="4" w:space="0" w:color="auto"/>
              <w:bottom w:val="single" w:sz="4" w:space="0" w:color="auto"/>
              <w:right w:val="single" w:sz="4" w:space="0" w:color="auto"/>
            </w:tcBorders>
          </w:tcPr>
          <w:p w14:paraId="46EC1DE8"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6B442DF0"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31A3362B"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5D61CB56"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0BC29988"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4388B07A"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6DE70964"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53602FB2" w14:textId="77777777" w:rsidR="00600E9A" w:rsidRPr="00E25DDC" w:rsidRDefault="00600E9A" w:rsidP="00D00768">
            <w:pPr>
              <w:rPr>
                <w:rFonts w:eastAsia="Calibri" w:cs="Lucida Sans"/>
                <w:szCs w:val="22"/>
              </w:rPr>
            </w:pPr>
            <w:r w:rsidRPr="00E25DDC">
              <w:rPr>
                <w:rFonts w:eastAsia="Calibri" w:cs="Lucida Sans"/>
                <w:szCs w:val="22"/>
              </w:rPr>
              <w:t>50</w:t>
            </w:r>
          </w:p>
        </w:tc>
        <w:tc>
          <w:tcPr>
            <w:tcW w:w="1490" w:type="dxa"/>
            <w:tcBorders>
              <w:top w:val="single" w:sz="4" w:space="0" w:color="auto"/>
              <w:left w:val="single" w:sz="4" w:space="0" w:color="auto"/>
              <w:bottom w:val="single" w:sz="4" w:space="0" w:color="auto"/>
              <w:right w:val="single" w:sz="4" w:space="0" w:color="auto"/>
            </w:tcBorders>
          </w:tcPr>
          <w:p w14:paraId="2C12AEEF"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63CDD68C"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0F4E3220" w14:textId="77777777" w:rsidTr="00D00768">
        <w:tc>
          <w:tcPr>
            <w:tcW w:w="392" w:type="dxa"/>
            <w:tcBorders>
              <w:top w:val="single" w:sz="4" w:space="0" w:color="auto"/>
              <w:left w:val="single" w:sz="4" w:space="0" w:color="auto"/>
              <w:bottom w:val="single" w:sz="4" w:space="0" w:color="auto"/>
              <w:right w:val="single" w:sz="4" w:space="0" w:color="auto"/>
            </w:tcBorders>
          </w:tcPr>
          <w:p w14:paraId="7B0B9D1C"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0797238D" w14:textId="77777777" w:rsidR="00600E9A" w:rsidRPr="00E25DDC" w:rsidRDefault="00600E9A" w:rsidP="00D00768">
            <w:pPr>
              <w:rPr>
                <w:rFonts w:eastAsia="Calibri" w:cs="Lucida Sans"/>
                <w:szCs w:val="22"/>
              </w:rPr>
            </w:pPr>
            <w:r w:rsidRPr="00E25DDC">
              <w:rPr>
                <w:rFonts w:eastAsia="Calibri" w:cs="Lucida Sans"/>
                <w:szCs w:val="22"/>
              </w:rPr>
              <w:t>Services Marketing Management</w:t>
            </w:r>
          </w:p>
        </w:tc>
        <w:tc>
          <w:tcPr>
            <w:tcW w:w="1105" w:type="dxa"/>
            <w:gridSpan w:val="3"/>
            <w:tcBorders>
              <w:top w:val="single" w:sz="4" w:space="0" w:color="auto"/>
              <w:left w:val="single" w:sz="4" w:space="0" w:color="auto"/>
              <w:bottom w:val="single" w:sz="4" w:space="0" w:color="auto"/>
              <w:right w:val="single" w:sz="4" w:space="0" w:color="auto"/>
            </w:tcBorders>
          </w:tcPr>
          <w:p w14:paraId="4C3B8CBF"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239361E4"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681F2DE2"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0F3030F0"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46D22800"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0755666A"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72469EE3"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1A4A5504" w14:textId="77777777" w:rsidR="00600E9A" w:rsidRPr="00E25DDC" w:rsidRDefault="00600E9A" w:rsidP="00D00768">
            <w:pPr>
              <w:rPr>
                <w:rFonts w:eastAsia="Calibri" w:cs="Lucida Sans"/>
                <w:szCs w:val="22"/>
              </w:rPr>
            </w:pPr>
            <w:r w:rsidRPr="00E25DDC">
              <w:rPr>
                <w:rFonts w:eastAsia="Calibri" w:cs="Lucida Sans"/>
                <w:szCs w:val="22"/>
              </w:rPr>
              <w:t>50</w:t>
            </w:r>
          </w:p>
        </w:tc>
        <w:tc>
          <w:tcPr>
            <w:tcW w:w="1490" w:type="dxa"/>
            <w:tcBorders>
              <w:top w:val="single" w:sz="4" w:space="0" w:color="auto"/>
              <w:left w:val="single" w:sz="4" w:space="0" w:color="auto"/>
              <w:bottom w:val="single" w:sz="4" w:space="0" w:color="auto"/>
              <w:right w:val="single" w:sz="4" w:space="0" w:color="auto"/>
            </w:tcBorders>
          </w:tcPr>
          <w:p w14:paraId="30AC3952"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5A1FC179"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04574864" w14:textId="77777777" w:rsidTr="00D00768">
        <w:tc>
          <w:tcPr>
            <w:tcW w:w="392" w:type="dxa"/>
            <w:tcBorders>
              <w:top w:val="single" w:sz="4" w:space="0" w:color="auto"/>
              <w:left w:val="single" w:sz="4" w:space="0" w:color="auto"/>
              <w:bottom w:val="single" w:sz="4" w:space="0" w:color="auto"/>
              <w:right w:val="single" w:sz="4" w:space="0" w:color="auto"/>
            </w:tcBorders>
          </w:tcPr>
          <w:p w14:paraId="45E5B012"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17A07018" w14:textId="77777777" w:rsidR="00600E9A" w:rsidRPr="00E25DDC" w:rsidRDefault="00600E9A" w:rsidP="00D00768">
            <w:pPr>
              <w:rPr>
                <w:rFonts w:eastAsia="Calibri" w:cs="Lucida Sans"/>
                <w:szCs w:val="22"/>
              </w:rPr>
            </w:pPr>
            <w:r w:rsidRPr="00E25DDC">
              <w:rPr>
                <w:rFonts w:eastAsia="Calibri" w:cs="Lucida Sans"/>
                <w:szCs w:val="22"/>
              </w:rPr>
              <w:t>Career Management Skills</w:t>
            </w:r>
          </w:p>
        </w:tc>
        <w:tc>
          <w:tcPr>
            <w:tcW w:w="1105" w:type="dxa"/>
            <w:gridSpan w:val="3"/>
            <w:tcBorders>
              <w:top w:val="single" w:sz="4" w:space="0" w:color="auto"/>
              <w:left w:val="single" w:sz="4" w:space="0" w:color="auto"/>
              <w:bottom w:val="single" w:sz="4" w:space="0" w:color="auto"/>
              <w:right w:val="single" w:sz="4" w:space="0" w:color="auto"/>
            </w:tcBorders>
          </w:tcPr>
          <w:p w14:paraId="00F8FC20"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6AECFBF7"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208B103F"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11FAF3EB"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636C263B"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4703978D" w14:textId="77777777" w:rsidR="00600E9A" w:rsidRPr="00E25DDC" w:rsidRDefault="00600E9A" w:rsidP="00D00768">
            <w:pPr>
              <w:rPr>
                <w:rFonts w:eastAsia="Calibri" w:cs="Lucida Sans"/>
                <w:szCs w:val="22"/>
              </w:rPr>
            </w:pPr>
            <w:r w:rsidRPr="00E25DDC">
              <w:rPr>
                <w:rFonts w:eastAsia="Calibri" w:cs="Lucida Sans"/>
                <w:szCs w:val="22"/>
              </w:rPr>
              <w:t>24</w:t>
            </w:r>
          </w:p>
        </w:tc>
        <w:tc>
          <w:tcPr>
            <w:tcW w:w="1368" w:type="dxa"/>
            <w:tcBorders>
              <w:top w:val="single" w:sz="4" w:space="0" w:color="auto"/>
              <w:left w:val="single" w:sz="4" w:space="0" w:color="auto"/>
              <w:bottom w:val="single" w:sz="4" w:space="0" w:color="auto"/>
              <w:right w:val="single" w:sz="4" w:space="0" w:color="auto"/>
            </w:tcBorders>
          </w:tcPr>
          <w:p w14:paraId="6FD9C833" w14:textId="77777777" w:rsidR="00600E9A" w:rsidRPr="00E25DDC" w:rsidRDefault="00600E9A" w:rsidP="00D00768">
            <w:pPr>
              <w:rPr>
                <w:rFonts w:eastAsia="Calibri" w:cs="Lucida Sans"/>
                <w:szCs w:val="22"/>
              </w:rPr>
            </w:pPr>
            <w:r w:rsidRPr="00E25DDC">
              <w:rPr>
                <w:rFonts w:eastAsia="Calibri" w:cs="Lucida Sans"/>
                <w:szCs w:val="22"/>
              </w:rPr>
              <w:t>101</w:t>
            </w:r>
          </w:p>
        </w:tc>
        <w:tc>
          <w:tcPr>
            <w:tcW w:w="1783" w:type="dxa"/>
            <w:gridSpan w:val="2"/>
            <w:tcBorders>
              <w:top w:val="single" w:sz="4" w:space="0" w:color="auto"/>
              <w:left w:val="single" w:sz="4" w:space="0" w:color="auto"/>
              <w:bottom w:val="single" w:sz="4" w:space="0" w:color="auto"/>
              <w:right w:val="single" w:sz="4" w:space="0" w:color="auto"/>
            </w:tcBorders>
          </w:tcPr>
          <w:p w14:paraId="10E22D6A"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4FF4E9BD" w14:textId="77777777" w:rsidR="00600E9A" w:rsidRPr="00E25DDC" w:rsidRDefault="00600E9A" w:rsidP="00D00768">
            <w:pPr>
              <w:rPr>
                <w:rFonts w:eastAsia="Calibri" w:cs="Lucida Sans"/>
                <w:szCs w:val="22"/>
              </w:rPr>
            </w:pPr>
            <w:r w:rsidRPr="00E25DDC">
              <w:rPr>
                <w:rFonts w:eastAsia="Calibri" w:cs="Lucida Sans"/>
                <w:szCs w:val="22"/>
              </w:rPr>
              <w:t>0</w:t>
            </w:r>
          </w:p>
        </w:tc>
        <w:tc>
          <w:tcPr>
            <w:tcW w:w="670" w:type="dxa"/>
            <w:tcBorders>
              <w:top w:val="single" w:sz="4" w:space="0" w:color="auto"/>
              <w:left w:val="single" w:sz="4" w:space="0" w:color="auto"/>
              <w:bottom w:val="single" w:sz="4" w:space="0" w:color="auto"/>
              <w:right w:val="single" w:sz="4" w:space="0" w:color="auto"/>
            </w:tcBorders>
          </w:tcPr>
          <w:p w14:paraId="01B7D447"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55D9B505" w14:textId="77777777" w:rsidTr="00D00768">
        <w:tc>
          <w:tcPr>
            <w:tcW w:w="392" w:type="dxa"/>
            <w:tcBorders>
              <w:top w:val="single" w:sz="4" w:space="0" w:color="auto"/>
              <w:left w:val="single" w:sz="4" w:space="0" w:color="auto"/>
              <w:bottom w:val="single" w:sz="4" w:space="0" w:color="auto"/>
              <w:right w:val="single" w:sz="4" w:space="0" w:color="auto"/>
            </w:tcBorders>
          </w:tcPr>
          <w:p w14:paraId="2380D855"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20F80199" w14:textId="77777777" w:rsidR="00600E9A" w:rsidRPr="00E25DDC" w:rsidRDefault="00600E9A" w:rsidP="00D00768">
            <w:pPr>
              <w:rPr>
                <w:rFonts w:eastAsia="Calibri" w:cs="Lucida Sans"/>
                <w:szCs w:val="22"/>
              </w:rPr>
            </w:pPr>
            <w:r w:rsidRPr="00E25DDC">
              <w:rPr>
                <w:rFonts w:eastAsia="Calibri" w:cs="Lucida Sans"/>
                <w:szCs w:val="22"/>
              </w:rPr>
              <w:t>Health and Safety</w:t>
            </w:r>
          </w:p>
        </w:tc>
        <w:tc>
          <w:tcPr>
            <w:tcW w:w="1105" w:type="dxa"/>
            <w:gridSpan w:val="3"/>
            <w:tcBorders>
              <w:top w:val="single" w:sz="4" w:space="0" w:color="auto"/>
              <w:left w:val="single" w:sz="4" w:space="0" w:color="auto"/>
              <w:bottom w:val="single" w:sz="4" w:space="0" w:color="auto"/>
              <w:right w:val="single" w:sz="4" w:space="0" w:color="auto"/>
            </w:tcBorders>
          </w:tcPr>
          <w:p w14:paraId="6562152C"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7ED31F38"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0461B4F6"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33680088"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37E93FF7"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0A47C96A"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7F06A372"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3CB9589B"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2D890674" w14:textId="77777777" w:rsidR="00600E9A" w:rsidRPr="00E25DDC" w:rsidRDefault="00600E9A" w:rsidP="00D00768">
            <w:pPr>
              <w:rPr>
                <w:rFonts w:eastAsia="Calibri" w:cs="Lucida Sans"/>
                <w:szCs w:val="22"/>
              </w:rPr>
            </w:pPr>
            <w:r w:rsidRPr="00E25DDC">
              <w:rPr>
                <w:rFonts w:eastAsia="Calibri" w:cs="Lucida Sans"/>
                <w:szCs w:val="22"/>
              </w:rPr>
              <w:t>0</w:t>
            </w:r>
          </w:p>
        </w:tc>
        <w:tc>
          <w:tcPr>
            <w:tcW w:w="670" w:type="dxa"/>
            <w:tcBorders>
              <w:top w:val="single" w:sz="4" w:space="0" w:color="auto"/>
              <w:left w:val="single" w:sz="4" w:space="0" w:color="auto"/>
              <w:bottom w:val="single" w:sz="4" w:space="0" w:color="auto"/>
              <w:right w:val="single" w:sz="4" w:space="0" w:color="auto"/>
            </w:tcBorders>
          </w:tcPr>
          <w:p w14:paraId="7CC9694D"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1DA94715" w14:textId="77777777" w:rsidTr="00D00768">
        <w:tc>
          <w:tcPr>
            <w:tcW w:w="392" w:type="dxa"/>
            <w:tcBorders>
              <w:top w:val="single" w:sz="4" w:space="0" w:color="auto"/>
              <w:left w:val="single" w:sz="4" w:space="0" w:color="auto"/>
              <w:bottom w:val="single" w:sz="4" w:space="0" w:color="auto"/>
              <w:right w:val="single" w:sz="4" w:space="0" w:color="auto"/>
            </w:tcBorders>
          </w:tcPr>
          <w:p w14:paraId="1C025902"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211D738D" w14:textId="77777777" w:rsidR="00600E9A" w:rsidRPr="00E25DDC" w:rsidRDefault="00600E9A" w:rsidP="00D00768">
            <w:pPr>
              <w:rPr>
                <w:rFonts w:eastAsia="Calibri" w:cs="Lucida Sans"/>
                <w:szCs w:val="22"/>
              </w:rPr>
            </w:pPr>
            <w:r w:rsidRPr="00E25DDC">
              <w:rPr>
                <w:rFonts w:eastAsia="Calibri" w:cs="Lucida Sans"/>
                <w:szCs w:val="22"/>
              </w:rPr>
              <w:t>Technologies for Business</w:t>
            </w:r>
          </w:p>
        </w:tc>
        <w:tc>
          <w:tcPr>
            <w:tcW w:w="1105" w:type="dxa"/>
            <w:gridSpan w:val="3"/>
            <w:tcBorders>
              <w:top w:val="single" w:sz="4" w:space="0" w:color="auto"/>
              <w:left w:val="single" w:sz="4" w:space="0" w:color="auto"/>
              <w:bottom w:val="single" w:sz="4" w:space="0" w:color="auto"/>
              <w:right w:val="single" w:sz="4" w:space="0" w:color="auto"/>
            </w:tcBorders>
          </w:tcPr>
          <w:p w14:paraId="01E6A931"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08F55C6D"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47E767BD"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13839997"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3AA7FB8A"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5969B420"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4730050B"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183E5389"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2A176EC3" w14:textId="77777777" w:rsidR="00600E9A" w:rsidRPr="00E25DDC" w:rsidRDefault="00600E9A" w:rsidP="00D00768">
            <w:pPr>
              <w:rPr>
                <w:rFonts w:eastAsia="Calibri" w:cs="Lucida Sans"/>
                <w:szCs w:val="22"/>
              </w:rPr>
            </w:pPr>
            <w:r w:rsidRPr="00E25DDC">
              <w:rPr>
                <w:rFonts w:eastAsia="Calibri" w:cs="Lucida Sans"/>
                <w:szCs w:val="22"/>
              </w:rPr>
              <w:t>0</w:t>
            </w:r>
          </w:p>
        </w:tc>
        <w:tc>
          <w:tcPr>
            <w:tcW w:w="670" w:type="dxa"/>
            <w:tcBorders>
              <w:top w:val="single" w:sz="4" w:space="0" w:color="auto"/>
              <w:left w:val="single" w:sz="4" w:space="0" w:color="auto"/>
              <w:bottom w:val="single" w:sz="4" w:space="0" w:color="auto"/>
              <w:right w:val="single" w:sz="4" w:space="0" w:color="auto"/>
            </w:tcBorders>
          </w:tcPr>
          <w:p w14:paraId="6000E6F6"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01AFD2B6" w14:textId="77777777" w:rsidTr="00D00768">
        <w:tc>
          <w:tcPr>
            <w:tcW w:w="14175" w:type="dxa"/>
            <w:gridSpan w:val="19"/>
            <w:tcBorders>
              <w:top w:val="single" w:sz="4" w:space="0" w:color="auto"/>
              <w:left w:val="single" w:sz="4" w:space="0" w:color="auto"/>
              <w:bottom w:val="single" w:sz="4" w:space="0" w:color="auto"/>
              <w:right w:val="single" w:sz="4" w:space="0" w:color="auto"/>
            </w:tcBorders>
          </w:tcPr>
          <w:p w14:paraId="0218B0B2" w14:textId="77777777" w:rsidR="00600E9A" w:rsidRPr="00E25DDC" w:rsidRDefault="00600E9A" w:rsidP="00D00768">
            <w:pPr>
              <w:rPr>
                <w:b/>
                <w:szCs w:val="22"/>
              </w:rPr>
            </w:pPr>
            <w:r w:rsidRPr="00E25DDC">
              <w:rPr>
                <w:b/>
                <w:szCs w:val="22"/>
              </w:rPr>
              <w:t>Special Regulations:</w:t>
            </w:r>
          </w:p>
          <w:p w14:paraId="083F5BC2" w14:textId="77777777" w:rsidR="00600E9A" w:rsidRPr="00E25DDC" w:rsidRDefault="00600E9A" w:rsidP="00D00768">
            <w:pPr>
              <w:rPr>
                <w:szCs w:val="22"/>
              </w:rPr>
            </w:pPr>
          </w:p>
        </w:tc>
      </w:tr>
      <w:tr w:rsidR="00600E9A" w:rsidRPr="00E25DDC" w14:paraId="7FCDE47D"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133412F" w14:textId="77777777" w:rsidR="00600E9A" w:rsidRPr="00E25DDC" w:rsidRDefault="00600E9A" w:rsidP="00D00768">
            <w:pPr>
              <w:rPr>
                <w:rFonts w:eastAsia="Calibri" w:cs="Lucida Sans"/>
                <w:szCs w:val="22"/>
              </w:rPr>
            </w:pPr>
            <w:r w:rsidRPr="00E25DDC">
              <w:rPr>
                <w:rFonts w:eastAsia="Calibri" w:cs="Lucida Sans"/>
                <w:szCs w:val="22"/>
              </w:rPr>
              <w:lastRenderedPageBreak/>
              <w:t>Name of Provider</w:t>
            </w:r>
          </w:p>
        </w:tc>
        <w:tc>
          <w:tcPr>
            <w:tcW w:w="10381" w:type="dxa"/>
            <w:gridSpan w:val="14"/>
            <w:tcBorders>
              <w:top w:val="single" w:sz="4" w:space="0" w:color="auto"/>
              <w:left w:val="single" w:sz="4" w:space="0" w:color="auto"/>
              <w:bottom w:val="single" w:sz="4" w:space="0" w:color="auto"/>
              <w:right w:val="single" w:sz="4" w:space="0" w:color="auto"/>
            </w:tcBorders>
            <w:hideMark/>
          </w:tcPr>
          <w:p w14:paraId="3658980C" w14:textId="77777777" w:rsidR="00600E9A" w:rsidRPr="00E25DDC" w:rsidRDefault="00600E9A" w:rsidP="00D00768">
            <w:pPr>
              <w:rPr>
                <w:rFonts w:eastAsia="Calibri" w:cs="Lucida Sans"/>
                <w:szCs w:val="22"/>
              </w:rPr>
            </w:pPr>
            <w:r w:rsidRPr="00E25DDC">
              <w:rPr>
                <w:rFonts w:eastAsia="Calibri" w:cs="Lucida Sans"/>
                <w:szCs w:val="22"/>
              </w:rPr>
              <w:t>National College of Ireland</w:t>
            </w:r>
          </w:p>
        </w:tc>
      </w:tr>
      <w:tr w:rsidR="00600E9A" w:rsidRPr="00E25DDC" w14:paraId="47E37B5F"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18C39157" w14:textId="77777777" w:rsidR="00600E9A" w:rsidRPr="00E25DDC" w:rsidRDefault="00600E9A" w:rsidP="00D00768">
            <w:pPr>
              <w:rPr>
                <w:rFonts w:eastAsia="Calibri" w:cs="Lucida Sans"/>
                <w:szCs w:val="22"/>
              </w:rPr>
            </w:pPr>
            <w:r w:rsidRPr="00E25DDC">
              <w:rPr>
                <w:rFonts w:eastAsia="Calibri" w:cs="Lucida Sans"/>
                <w:szCs w:val="22"/>
              </w:rPr>
              <w:t>Programme Title (i.e. named award)</w:t>
            </w:r>
          </w:p>
        </w:tc>
        <w:tc>
          <w:tcPr>
            <w:tcW w:w="10381" w:type="dxa"/>
            <w:gridSpan w:val="14"/>
            <w:tcBorders>
              <w:top w:val="single" w:sz="4" w:space="0" w:color="auto"/>
              <w:left w:val="single" w:sz="4" w:space="0" w:color="auto"/>
              <w:bottom w:val="single" w:sz="4" w:space="0" w:color="auto"/>
              <w:right w:val="single" w:sz="4" w:space="0" w:color="auto"/>
            </w:tcBorders>
            <w:hideMark/>
          </w:tcPr>
          <w:p w14:paraId="21AB68E2" w14:textId="77777777" w:rsidR="00600E9A" w:rsidRPr="00E25DDC" w:rsidRDefault="00600E9A" w:rsidP="00D00768">
            <w:pPr>
              <w:rPr>
                <w:rFonts w:eastAsia="Calibri" w:cs="Lucida Sans"/>
                <w:szCs w:val="22"/>
              </w:rPr>
            </w:pPr>
            <w:r w:rsidRPr="00E25DDC">
              <w:rPr>
                <w:rFonts w:eastAsia="Calibri" w:cs="Lucida Sans"/>
                <w:szCs w:val="22"/>
              </w:rPr>
              <w:t>Bachelor of Arts (Hons) in Human Resource Management</w:t>
            </w:r>
          </w:p>
        </w:tc>
      </w:tr>
      <w:tr w:rsidR="00600E9A" w:rsidRPr="00E25DDC" w14:paraId="7006E6F0"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7D00BA1C" w14:textId="77777777" w:rsidR="00600E9A" w:rsidRPr="00E25DDC" w:rsidRDefault="00600E9A" w:rsidP="00D00768">
            <w:pPr>
              <w:rPr>
                <w:rFonts w:eastAsia="Calibri" w:cs="Lucida Sans"/>
                <w:szCs w:val="22"/>
              </w:rPr>
            </w:pPr>
            <w:r w:rsidRPr="00E25DDC">
              <w:rPr>
                <w:rFonts w:eastAsia="Calibri" w:cs="Lucida Sans"/>
                <w:szCs w:val="22"/>
              </w:rPr>
              <w:t>Award Title (HETAC named award)</w:t>
            </w:r>
          </w:p>
        </w:tc>
        <w:tc>
          <w:tcPr>
            <w:tcW w:w="10381" w:type="dxa"/>
            <w:gridSpan w:val="14"/>
            <w:tcBorders>
              <w:top w:val="single" w:sz="4" w:space="0" w:color="auto"/>
              <w:left w:val="single" w:sz="4" w:space="0" w:color="auto"/>
              <w:bottom w:val="single" w:sz="4" w:space="0" w:color="auto"/>
              <w:right w:val="single" w:sz="4" w:space="0" w:color="auto"/>
            </w:tcBorders>
            <w:hideMark/>
          </w:tcPr>
          <w:p w14:paraId="1FF0B2C5" w14:textId="77777777" w:rsidR="00600E9A" w:rsidRPr="00E25DDC" w:rsidRDefault="00600E9A" w:rsidP="00D00768">
            <w:pPr>
              <w:rPr>
                <w:rFonts w:eastAsia="Calibri" w:cs="Lucida Sans"/>
                <w:szCs w:val="22"/>
              </w:rPr>
            </w:pPr>
            <w:r w:rsidRPr="00E25DDC">
              <w:rPr>
                <w:rFonts w:eastAsia="Calibri" w:cs="Lucida Sans"/>
                <w:szCs w:val="22"/>
              </w:rPr>
              <w:t>Bachelor of Arts (Hons) in Human Resource Management</w:t>
            </w:r>
          </w:p>
        </w:tc>
      </w:tr>
      <w:tr w:rsidR="00600E9A" w:rsidRPr="00E25DDC" w14:paraId="39474D1A"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3D667F1" w14:textId="77777777" w:rsidR="00600E9A" w:rsidRPr="00E25DDC" w:rsidRDefault="00600E9A" w:rsidP="00D00768">
            <w:pPr>
              <w:rPr>
                <w:rFonts w:eastAsia="Calibri" w:cs="Lucida Sans"/>
                <w:szCs w:val="22"/>
              </w:rPr>
            </w:pPr>
            <w:r w:rsidRPr="00E25DDC">
              <w:rPr>
                <w:rFonts w:eastAsia="Calibri" w:cs="Lucida Sans"/>
                <w:szCs w:val="22"/>
              </w:rPr>
              <w:t>Stage Exit Award Title</w:t>
            </w:r>
          </w:p>
        </w:tc>
        <w:tc>
          <w:tcPr>
            <w:tcW w:w="10381" w:type="dxa"/>
            <w:gridSpan w:val="14"/>
            <w:tcBorders>
              <w:top w:val="single" w:sz="4" w:space="0" w:color="auto"/>
              <w:left w:val="single" w:sz="4" w:space="0" w:color="auto"/>
              <w:bottom w:val="single" w:sz="4" w:space="0" w:color="auto"/>
              <w:right w:val="single" w:sz="4" w:space="0" w:color="auto"/>
            </w:tcBorders>
          </w:tcPr>
          <w:p w14:paraId="635E71F9" w14:textId="77777777" w:rsidR="00600E9A" w:rsidRPr="00E25DDC" w:rsidRDefault="00600E9A" w:rsidP="00D00768">
            <w:pPr>
              <w:rPr>
                <w:rFonts w:eastAsia="Calibri" w:cs="Lucida Sans"/>
                <w:szCs w:val="22"/>
              </w:rPr>
            </w:pPr>
          </w:p>
        </w:tc>
      </w:tr>
      <w:tr w:rsidR="00600E9A" w:rsidRPr="00E25DDC" w14:paraId="7B27DB16"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7F65AAA5" w14:textId="77777777" w:rsidR="00600E9A" w:rsidRPr="00E25DDC" w:rsidRDefault="00600E9A" w:rsidP="00D00768">
            <w:pPr>
              <w:rPr>
                <w:rFonts w:eastAsia="Calibri" w:cs="Lucida Sans"/>
                <w:szCs w:val="22"/>
              </w:rPr>
            </w:pPr>
            <w:r w:rsidRPr="00E25DDC">
              <w:rPr>
                <w:rFonts w:eastAsia="Calibri" w:cs="Lucida Sans"/>
                <w:szCs w:val="22"/>
              </w:rPr>
              <w:t>Modes of Delivery (FT/PT/ACCS/BLENDED/OC etc.)</w:t>
            </w:r>
          </w:p>
        </w:tc>
        <w:tc>
          <w:tcPr>
            <w:tcW w:w="10381" w:type="dxa"/>
            <w:gridSpan w:val="14"/>
            <w:tcBorders>
              <w:top w:val="single" w:sz="4" w:space="0" w:color="auto"/>
              <w:left w:val="single" w:sz="4" w:space="0" w:color="auto"/>
              <w:bottom w:val="single" w:sz="4" w:space="0" w:color="auto"/>
              <w:right w:val="single" w:sz="4" w:space="0" w:color="auto"/>
            </w:tcBorders>
            <w:hideMark/>
          </w:tcPr>
          <w:p w14:paraId="7A5071BA" w14:textId="77777777" w:rsidR="00600E9A" w:rsidRPr="00E25DDC" w:rsidRDefault="00600E9A" w:rsidP="00D00768">
            <w:pPr>
              <w:rPr>
                <w:rFonts w:eastAsia="Calibri" w:cs="Lucida Sans"/>
                <w:szCs w:val="22"/>
              </w:rPr>
            </w:pPr>
            <w:r w:rsidRPr="00E25DDC">
              <w:rPr>
                <w:rFonts w:eastAsia="Calibri" w:cs="Lucida Sans"/>
                <w:szCs w:val="22"/>
              </w:rPr>
              <w:t>Full Time, Part Time, Blended</w:t>
            </w:r>
          </w:p>
        </w:tc>
      </w:tr>
      <w:tr w:rsidR="00600E9A" w:rsidRPr="00E25DDC" w14:paraId="66C5F676" w14:textId="77777777" w:rsidTr="00D00768">
        <w:tc>
          <w:tcPr>
            <w:tcW w:w="15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30CD833" w14:textId="77777777" w:rsidR="00600E9A" w:rsidRPr="00E25DDC" w:rsidRDefault="00600E9A" w:rsidP="00D00768">
            <w:pPr>
              <w:rPr>
                <w:rFonts w:eastAsia="Calibri" w:cs="Lucida Sans"/>
                <w:szCs w:val="22"/>
              </w:rPr>
            </w:pPr>
            <w:r w:rsidRPr="00E25DDC">
              <w:rPr>
                <w:rFonts w:eastAsia="Calibri" w:cs="Lucida Sans"/>
                <w:szCs w:val="22"/>
              </w:rPr>
              <w:t>Award Class</w:t>
            </w:r>
          </w:p>
        </w:tc>
        <w:tc>
          <w:tcPr>
            <w:tcW w:w="1122" w:type="dxa"/>
            <w:tcBorders>
              <w:top w:val="single" w:sz="4" w:space="0" w:color="auto"/>
              <w:left w:val="single" w:sz="4" w:space="0" w:color="auto"/>
              <w:bottom w:val="single" w:sz="4" w:space="0" w:color="auto"/>
              <w:right w:val="single" w:sz="4" w:space="0" w:color="auto"/>
            </w:tcBorders>
            <w:shd w:val="clear" w:color="auto" w:fill="BFBFBF"/>
            <w:hideMark/>
          </w:tcPr>
          <w:p w14:paraId="5ECEE415" w14:textId="77777777" w:rsidR="00600E9A" w:rsidRPr="00E25DDC" w:rsidRDefault="00600E9A" w:rsidP="00D00768">
            <w:pPr>
              <w:rPr>
                <w:rFonts w:eastAsia="Calibri" w:cs="Lucida Sans"/>
                <w:szCs w:val="22"/>
              </w:rPr>
            </w:pPr>
            <w:r w:rsidRPr="00E25DDC">
              <w:rPr>
                <w:rFonts w:eastAsia="Calibri" w:cs="Lucida Sans"/>
                <w:szCs w:val="22"/>
              </w:rPr>
              <w:t>Award NQF Level</w:t>
            </w:r>
          </w:p>
        </w:tc>
        <w:tc>
          <w:tcPr>
            <w:tcW w:w="11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210E560" w14:textId="77777777" w:rsidR="00600E9A" w:rsidRPr="00E25DDC" w:rsidRDefault="00600E9A" w:rsidP="00D00768">
            <w:pPr>
              <w:rPr>
                <w:rFonts w:eastAsia="Calibri" w:cs="Lucida Sans"/>
                <w:szCs w:val="22"/>
              </w:rPr>
            </w:pPr>
            <w:r w:rsidRPr="00E25DDC">
              <w:rPr>
                <w:rFonts w:eastAsia="Calibri" w:cs="Lucida Sans"/>
                <w:szCs w:val="22"/>
              </w:rPr>
              <w:t>Award EQF Level</w:t>
            </w:r>
          </w:p>
        </w:tc>
        <w:tc>
          <w:tcPr>
            <w:tcW w:w="11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3C755C" w14:textId="77777777" w:rsidR="00600E9A" w:rsidRPr="00E25DDC" w:rsidRDefault="00600E9A" w:rsidP="00D00768">
            <w:pPr>
              <w:rPr>
                <w:rFonts w:eastAsia="Calibri" w:cs="Lucida Sans"/>
                <w:szCs w:val="22"/>
              </w:rPr>
            </w:pPr>
            <w:r w:rsidRPr="00E25DDC">
              <w:rPr>
                <w:rFonts w:eastAsia="Calibri" w:cs="Lucida Sans"/>
                <w:szCs w:val="22"/>
              </w:rPr>
              <w:t>Stage</w:t>
            </w:r>
          </w:p>
          <w:p w14:paraId="336F09F6" w14:textId="77777777" w:rsidR="00600E9A" w:rsidRPr="00E25DDC" w:rsidRDefault="00600E9A" w:rsidP="00D00768">
            <w:pPr>
              <w:rPr>
                <w:rFonts w:eastAsia="Calibri" w:cs="Lucida Sans"/>
                <w:szCs w:val="22"/>
              </w:rPr>
            </w:pPr>
          </w:p>
        </w:tc>
        <w:tc>
          <w:tcPr>
            <w:tcW w:w="115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5DDFD68" w14:textId="77777777" w:rsidR="00600E9A" w:rsidRPr="00E25DDC" w:rsidRDefault="00600E9A" w:rsidP="00D00768">
            <w:pPr>
              <w:rPr>
                <w:rFonts w:eastAsia="Calibri" w:cs="Lucida Sans"/>
                <w:szCs w:val="22"/>
              </w:rPr>
            </w:pPr>
            <w:r w:rsidRPr="00E25DDC">
              <w:rPr>
                <w:rFonts w:eastAsia="Calibri" w:cs="Lucida Sans"/>
                <w:szCs w:val="22"/>
              </w:rPr>
              <w:t>Stage NQF Level</w:t>
            </w:r>
          </w:p>
        </w:tc>
        <w:tc>
          <w:tcPr>
            <w:tcW w:w="1071" w:type="dxa"/>
            <w:tcBorders>
              <w:top w:val="single" w:sz="4" w:space="0" w:color="auto"/>
              <w:left w:val="single" w:sz="4" w:space="0" w:color="auto"/>
              <w:bottom w:val="single" w:sz="4" w:space="0" w:color="auto"/>
              <w:right w:val="single" w:sz="4" w:space="0" w:color="auto"/>
            </w:tcBorders>
            <w:shd w:val="clear" w:color="auto" w:fill="BFBFBF"/>
            <w:hideMark/>
          </w:tcPr>
          <w:p w14:paraId="704F4CDB" w14:textId="77777777" w:rsidR="00600E9A" w:rsidRPr="00E25DDC" w:rsidRDefault="00600E9A" w:rsidP="00D00768">
            <w:pPr>
              <w:rPr>
                <w:rFonts w:eastAsia="Calibri" w:cs="Lucida Sans"/>
                <w:szCs w:val="22"/>
              </w:rPr>
            </w:pPr>
            <w:r w:rsidRPr="00E25DDC">
              <w:rPr>
                <w:rFonts w:eastAsia="Calibri" w:cs="Lucida Sans"/>
                <w:szCs w:val="22"/>
              </w:rPr>
              <w:t>Stage EQF Level</w:t>
            </w:r>
          </w:p>
        </w:tc>
        <w:tc>
          <w:tcPr>
            <w:tcW w:w="16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D4451BD" w14:textId="77777777" w:rsidR="00600E9A" w:rsidRPr="00E25DDC" w:rsidRDefault="00600E9A" w:rsidP="00D00768">
            <w:pPr>
              <w:rPr>
                <w:rFonts w:eastAsia="Calibri" w:cs="Lucida Sans"/>
                <w:szCs w:val="22"/>
              </w:rPr>
            </w:pPr>
            <w:r w:rsidRPr="00E25DDC">
              <w:rPr>
                <w:rFonts w:eastAsia="Calibri" w:cs="Lucida Sans"/>
                <w:szCs w:val="22"/>
              </w:rPr>
              <w:t>Stage Credit (ECTS)</w:t>
            </w:r>
          </w:p>
        </w:tc>
        <w:tc>
          <w:tcPr>
            <w:tcW w:w="23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10093F5" w14:textId="77777777" w:rsidR="00600E9A" w:rsidRPr="00E25DDC" w:rsidRDefault="00600E9A" w:rsidP="00D00768">
            <w:pPr>
              <w:rPr>
                <w:rFonts w:eastAsia="Calibri" w:cs="Lucida Sans"/>
                <w:szCs w:val="22"/>
              </w:rPr>
            </w:pPr>
            <w:r w:rsidRPr="00E25DDC">
              <w:rPr>
                <w:rFonts w:eastAsia="Calibri" w:cs="Lucida Sans"/>
                <w:szCs w:val="22"/>
              </w:rPr>
              <w:t>Date Effective</w:t>
            </w:r>
          </w:p>
        </w:tc>
        <w:tc>
          <w:tcPr>
            <w:tcW w:w="293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E38DEBD" w14:textId="77777777" w:rsidR="00600E9A" w:rsidRPr="00E25DDC" w:rsidRDefault="00600E9A" w:rsidP="00D00768">
            <w:pPr>
              <w:rPr>
                <w:rFonts w:eastAsia="Calibri" w:cs="Lucida Sans"/>
                <w:szCs w:val="22"/>
              </w:rPr>
            </w:pPr>
            <w:r w:rsidRPr="00E25DDC">
              <w:rPr>
                <w:rFonts w:eastAsia="Calibri" w:cs="Lucida Sans"/>
                <w:szCs w:val="22"/>
              </w:rPr>
              <w:t>ISCED Subject Code</w:t>
            </w:r>
          </w:p>
        </w:tc>
      </w:tr>
      <w:tr w:rsidR="00600E9A" w:rsidRPr="00E25DDC" w14:paraId="1B4D28D9" w14:textId="77777777" w:rsidTr="00D00768">
        <w:tc>
          <w:tcPr>
            <w:tcW w:w="1575" w:type="dxa"/>
            <w:gridSpan w:val="2"/>
            <w:tcBorders>
              <w:top w:val="single" w:sz="4" w:space="0" w:color="auto"/>
              <w:left w:val="single" w:sz="4" w:space="0" w:color="auto"/>
              <w:bottom w:val="single" w:sz="4" w:space="0" w:color="auto"/>
              <w:right w:val="single" w:sz="4" w:space="0" w:color="auto"/>
            </w:tcBorders>
          </w:tcPr>
          <w:p w14:paraId="538D0C2B" w14:textId="77777777" w:rsidR="00600E9A" w:rsidRPr="00E25DDC" w:rsidRDefault="00600E9A" w:rsidP="00D00768">
            <w:pPr>
              <w:rPr>
                <w:rFonts w:eastAsia="Calibri" w:cs="Lucida Sans"/>
                <w:szCs w:val="22"/>
              </w:rPr>
            </w:pPr>
            <w:r w:rsidRPr="00E25DDC">
              <w:rPr>
                <w:rFonts w:eastAsia="Calibri" w:cs="Lucida Sans"/>
                <w:szCs w:val="22"/>
              </w:rPr>
              <w:t>Major</w:t>
            </w:r>
          </w:p>
        </w:tc>
        <w:tc>
          <w:tcPr>
            <w:tcW w:w="1122" w:type="dxa"/>
            <w:tcBorders>
              <w:top w:val="single" w:sz="4" w:space="0" w:color="auto"/>
              <w:left w:val="single" w:sz="4" w:space="0" w:color="auto"/>
              <w:bottom w:val="single" w:sz="4" w:space="0" w:color="auto"/>
              <w:right w:val="single" w:sz="4" w:space="0" w:color="auto"/>
            </w:tcBorders>
          </w:tcPr>
          <w:p w14:paraId="6518BEC3"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2" w:type="dxa"/>
            <w:gridSpan w:val="3"/>
            <w:tcBorders>
              <w:top w:val="single" w:sz="4" w:space="0" w:color="auto"/>
              <w:left w:val="single" w:sz="4" w:space="0" w:color="auto"/>
              <w:bottom w:val="single" w:sz="4" w:space="0" w:color="auto"/>
              <w:right w:val="single" w:sz="4" w:space="0" w:color="auto"/>
            </w:tcBorders>
          </w:tcPr>
          <w:p w14:paraId="015B2353" w14:textId="77777777" w:rsidR="00600E9A" w:rsidRPr="00E25DDC" w:rsidRDefault="00600E9A" w:rsidP="00D00768">
            <w:pPr>
              <w:rPr>
                <w:rFonts w:eastAsia="Calibri" w:cs="Lucida Sans"/>
                <w:szCs w:val="22"/>
              </w:rPr>
            </w:pPr>
            <w:r w:rsidRPr="00E25DDC">
              <w:rPr>
                <w:rFonts w:eastAsia="Calibri" w:cs="Lucida Sans"/>
                <w:szCs w:val="22"/>
              </w:rPr>
              <w:t>6</w:t>
            </w:r>
          </w:p>
        </w:tc>
        <w:tc>
          <w:tcPr>
            <w:tcW w:w="1142" w:type="dxa"/>
            <w:gridSpan w:val="2"/>
            <w:tcBorders>
              <w:top w:val="single" w:sz="4" w:space="0" w:color="auto"/>
              <w:left w:val="single" w:sz="4" w:space="0" w:color="auto"/>
              <w:bottom w:val="single" w:sz="4" w:space="0" w:color="auto"/>
              <w:right w:val="single" w:sz="4" w:space="0" w:color="auto"/>
            </w:tcBorders>
          </w:tcPr>
          <w:p w14:paraId="2066CA85" w14:textId="77777777" w:rsidR="00600E9A" w:rsidRPr="00E25DDC" w:rsidRDefault="00600E9A" w:rsidP="00D00768">
            <w:pPr>
              <w:rPr>
                <w:rFonts w:eastAsia="Calibri" w:cs="Lucida Sans"/>
                <w:szCs w:val="22"/>
              </w:rPr>
            </w:pPr>
            <w:r w:rsidRPr="00E25DDC">
              <w:rPr>
                <w:rFonts w:eastAsia="Calibri" w:cs="Lucida Sans"/>
                <w:szCs w:val="22"/>
              </w:rPr>
              <w:t>Award</w:t>
            </w:r>
          </w:p>
        </w:tc>
        <w:tc>
          <w:tcPr>
            <w:tcW w:w="1157" w:type="dxa"/>
            <w:gridSpan w:val="3"/>
            <w:tcBorders>
              <w:top w:val="single" w:sz="4" w:space="0" w:color="auto"/>
              <w:left w:val="single" w:sz="4" w:space="0" w:color="auto"/>
              <w:bottom w:val="single" w:sz="4" w:space="0" w:color="auto"/>
              <w:right w:val="single" w:sz="4" w:space="0" w:color="auto"/>
            </w:tcBorders>
          </w:tcPr>
          <w:p w14:paraId="22741FF8" w14:textId="77777777" w:rsidR="00600E9A" w:rsidRPr="00E25DDC" w:rsidRDefault="00600E9A" w:rsidP="00D00768">
            <w:pPr>
              <w:rPr>
                <w:rFonts w:eastAsia="Calibri" w:cs="Lucida Sans"/>
                <w:szCs w:val="22"/>
              </w:rPr>
            </w:pPr>
            <w:r w:rsidRPr="00E25DDC">
              <w:rPr>
                <w:rFonts w:eastAsia="Calibri" w:cs="Lucida Sans"/>
                <w:szCs w:val="22"/>
              </w:rPr>
              <w:t>8</w:t>
            </w:r>
          </w:p>
        </w:tc>
        <w:tc>
          <w:tcPr>
            <w:tcW w:w="1071" w:type="dxa"/>
            <w:tcBorders>
              <w:top w:val="single" w:sz="4" w:space="0" w:color="auto"/>
              <w:left w:val="single" w:sz="4" w:space="0" w:color="auto"/>
              <w:bottom w:val="single" w:sz="4" w:space="0" w:color="auto"/>
              <w:right w:val="single" w:sz="4" w:space="0" w:color="auto"/>
            </w:tcBorders>
          </w:tcPr>
          <w:p w14:paraId="5BFB2F4B" w14:textId="77777777" w:rsidR="00600E9A" w:rsidRPr="00E25DDC" w:rsidRDefault="00600E9A" w:rsidP="00D00768">
            <w:pPr>
              <w:rPr>
                <w:rFonts w:eastAsia="Calibri" w:cs="Lucida Sans"/>
                <w:szCs w:val="22"/>
              </w:rPr>
            </w:pPr>
            <w:r w:rsidRPr="00E25DDC">
              <w:rPr>
                <w:rFonts w:eastAsia="Calibri" w:cs="Lucida Sans"/>
                <w:szCs w:val="22"/>
              </w:rPr>
              <w:t>6</w:t>
            </w:r>
          </w:p>
        </w:tc>
        <w:tc>
          <w:tcPr>
            <w:tcW w:w="1675" w:type="dxa"/>
            <w:gridSpan w:val="2"/>
            <w:tcBorders>
              <w:top w:val="single" w:sz="4" w:space="0" w:color="auto"/>
              <w:left w:val="single" w:sz="4" w:space="0" w:color="auto"/>
              <w:bottom w:val="single" w:sz="4" w:space="0" w:color="auto"/>
              <w:right w:val="single" w:sz="4" w:space="0" w:color="auto"/>
            </w:tcBorders>
          </w:tcPr>
          <w:p w14:paraId="4E52294C" w14:textId="77777777" w:rsidR="00600E9A" w:rsidRPr="00E25DDC" w:rsidRDefault="00600E9A" w:rsidP="00D00768">
            <w:pPr>
              <w:rPr>
                <w:rFonts w:eastAsia="Calibri" w:cs="Lucida Sans"/>
                <w:szCs w:val="22"/>
              </w:rPr>
            </w:pPr>
            <w:r w:rsidRPr="00E25DDC">
              <w:rPr>
                <w:rFonts w:eastAsia="Calibri" w:cs="Lucida Sans"/>
                <w:szCs w:val="22"/>
              </w:rPr>
              <w:t>60</w:t>
            </w:r>
          </w:p>
        </w:tc>
        <w:tc>
          <w:tcPr>
            <w:tcW w:w="2375" w:type="dxa"/>
            <w:gridSpan w:val="2"/>
            <w:tcBorders>
              <w:top w:val="single" w:sz="4" w:space="0" w:color="auto"/>
              <w:left w:val="single" w:sz="4" w:space="0" w:color="auto"/>
              <w:bottom w:val="single" w:sz="4" w:space="0" w:color="auto"/>
              <w:right w:val="single" w:sz="4" w:space="0" w:color="auto"/>
            </w:tcBorders>
          </w:tcPr>
          <w:p w14:paraId="4107310F" w14:textId="77777777" w:rsidR="00600E9A" w:rsidRPr="00E25DDC" w:rsidRDefault="00600E9A" w:rsidP="00D00768">
            <w:pPr>
              <w:rPr>
                <w:rFonts w:eastAsia="Calibri" w:cs="Lucida Sans"/>
                <w:szCs w:val="22"/>
              </w:rPr>
            </w:pPr>
            <w:r w:rsidRPr="00E25DDC">
              <w:rPr>
                <w:rFonts w:eastAsia="Calibri" w:cs="Lucida Sans"/>
                <w:szCs w:val="22"/>
              </w:rPr>
              <w:t>1</w:t>
            </w:r>
            <w:r w:rsidRPr="00E25DDC">
              <w:rPr>
                <w:rFonts w:eastAsia="Calibri" w:cs="Lucida Sans"/>
                <w:szCs w:val="22"/>
                <w:vertAlign w:val="superscript"/>
              </w:rPr>
              <w:t>st</w:t>
            </w:r>
            <w:r w:rsidRPr="00E25DDC">
              <w:rPr>
                <w:rFonts w:eastAsia="Calibri" w:cs="Lucida Sans"/>
                <w:szCs w:val="22"/>
              </w:rPr>
              <w:t xml:space="preserve"> September 2016</w:t>
            </w:r>
          </w:p>
        </w:tc>
        <w:tc>
          <w:tcPr>
            <w:tcW w:w="2936" w:type="dxa"/>
            <w:gridSpan w:val="3"/>
            <w:tcBorders>
              <w:top w:val="single" w:sz="4" w:space="0" w:color="auto"/>
              <w:left w:val="single" w:sz="4" w:space="0" w:color="auto"/>
              <w:bottom w:val="single" w:sz="4" w:space="0" w:color="auto"/>
              <w:right w:val="single" w:sz="4" w:space="0" w:color="auto"/>
            </w:tcBorders>
          </w:tcPr>
          <w:p w14:paraId="4BF1EE3B" w14:textId="77777777" w:rsidR="00600E9A" w:rsidRPr="00E25DDC" w:rsidRDefault="00600E9A" w:rsidP="00D00768">
            <w:pPr>
              <w:rPr>
                <w:rFonts w:eastAsia="Calibri" w:cs="Lucida Sans"/>
                <w:szCs w:val="22"/>
              </w:rPr>
            </w:pPr>
          </w:p>
        </w:tc>
      </w:tr>
      <w:tr w:rsidR="00600E9A" w:rsidRPr="00E25DDC" w14:paraId="6B15BE62" w14:textId="77777777" w:rsidTr="00D00768">
        <w:tc>
          <w:tcPr>
            <w:tcW w:w="39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A24D762" w14:textId="77777777" w:rsidR="00600E9A" w:rsidRPr="00E25DDC" w:rsidRDefault="00600E9A" w:rsidP="00D00768">
            <w:pPr>
              <w:rPr>
                <w:szCs w:val="22"/>
              </w:rPr>
            </w:pPr>
            <w:r w:rsidRPr="00E25DDC">
              <w:rPr>
                <w:szCs w:val="22"/>
              </w:rPr>
              <w:t>Ref</w:t>
            </w:r>
          </w:p>
        </w:tc>
        <w:tc>
          <w:tcPr>
            <w:tcW w:w="2864"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7267C089" w14:textId="77777777" w:rsidR="00600E9A" w:rsidRPr="00E25DDC" w:rsidRDefault="00600E9A" w:rsidP="00D00768">
            <w:pPr>
              <w:rPr>
                <w:szCs w:val="22"/>
              </w:rPr>
            </w:pPr>
            <w:r w:rsidRPr="00E25DDC">
              <w:rPr>
                <w:szCs w:val="22"/>
              </w:rPr>
              <w:t>Module Title</w:t>
            </w:r>
          </w:p>
        </w:tc>
        <w:tc>
          <w:tcPr>
            <w:tcW w:w="1105"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11524461" w14:textId="77777777" w:rsidR="00600E9A" w:rsidRPr="00E25DDC" w:rsidRDefault="00600E9A" w:rsidP="00D00768">
            <w:pPr>
              <w:rPr>
                <w:szCs w:val="22"/>
              </w:rPr>
            </w:pPr>
            <w:r w:rsidRPr="00E25DDC">
              <w:rPr>
                <w:szCs w:val="22"/>
              </w:rPr>
              <w:t>Semester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C15F36A" w14:textId="77777777" w:rsidR="00600E9A" w:rsidRPr="00E25DDC" w:rsidRDefault="00600E9A" w:rsidP="00D00768">
            <w:pPr>
              <w:rPr>
                <w:szCs w:val="22"/>
              </w:rPr>
            </w:pPr>
            <w:r w:rsidRPr="00E25DDC">
              <w:rPr>
                <w:szCs w:val="22"/>
              </w:rPr>
              <w:t>Module</w:t>
            </w:r>
          </w:p>
        </w:tc>
        <w:tc>
          <w:tcPr>
            <w:tcW w:w="1127"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1127E980" w14:textId="77777777" w:rsidR="00600E9A" w:rsidRPr="00E25DDC" w:rsidRDefault="00600E9A" w:rsidP="00D00768">
            <w:pPr>
              <w:rPr>
                <w:szCs w:val="22"/>
              </w:rPr>
            </w:pPr>
            <w:r w:rsidRPr="00E25DDC">
              <w:rPr>
                <w:szCs w:val="22"/>
              </w:rPr>
              <w:t>ECTS Credit Number</w:t>
            </w:r>
          </w:p>
        </w:tc>
        <w:tc>
          <w:tcPr>
            <w:tcW w:w="3043"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3358B9F" w14:textId="77777777" w:rsidR="00600E9A" w:rsidRPr="00E25DDC" w:rsidRDefault="00600E9A" w:rsidP="00D00768">
            <w:pPr>
              <w:rPr>
                <w:szCs w:val="22"/>
              </w:rPr>
            </w:pPr>
            <w:r w:rsidRPr="00E25DDC">
              <w:rPr>
                <w:szCs w:val="22"/>
              </w:rPr>
              <w:t>Total Student Effort</w:t>
            </w:r>
          </w:p>
        </w:tc>
        <w:tc>
          <w:tcPr>
            <w:tcW w:w="394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83A2E79" w14:textId="77777777" w:rsidR="00600E9A" w:rsidRPr="00E25DDC" w:rsidRDefault="00600E9A" w:rsidP="00D00768">
            <w:pPr>
              <w:rPr>
                <w:szCs w:val="22"/>
              </w:rPr>
            </w:pPr>
            <w:r w:rsidRPr="00E25DDC">
              <w:rPr>
                <w:szCs w:val="22"/>
              </w:rPr>
              <w:t>Allocation of Marks</w:t>
            </w:r>
          </w:p>
        </w:tc>
      </w:tr>
      <w:tr w:rsidR="00600E9A" w:rsidRPr="00E25DDC" w14:paraId="35392279" w14:textId="77777777" w:rsidTr="00D00768">
        <w:tc>
          <w:tcPr>
            <w:tcW w:w="392" w:type="dxa"/>
            <w:vMerge/>
            <w:tcBorders>
              <w:top w:val="single" w:sz="4" w:space="0" w:color="auto"/>
              <w:left w:val="single" w:sz="4" w:space="0" w:color="auto"/>
              <w:bottom w:val="single" w:sz="4" w:space="0" w:color="auto"/>
              <w:right w:val="single" w:sz="4" w:space="0" w:color="auto"/>
            </w:tcBorders>
            <w:vAlign w:val="center"/>
            <w:hideMark/>
          </w:tcPr>
          <w:p w14:paraId="3C359B21" w14:textId="77777777" w:rsidR="00600E9A" w:rsidRPr="00E25DDC" w:rsidRDefault="00600E9A" w:rsidP="00D00768">
            <w:pPr>
              <w:rPr>
                <w:szCs w:val="22"/>
              </w:rPr>
            </w:pPr>
          </w:p>
        </w:tc>
        <w:tc>
          <w:tcPr>
            <w:tcW w:w="2864" w:type="dxa"/>
            <w:gridSpan w:val="3"/>
            <w:vMerge/>
            <w:tcBorders>
              <w:top w:val="single" w:sz="4" w:space="0" w:color="auto"/>
              <w:left w:val="single" w:sz="4" w:space="0" w:color="auto"/>
              <w:bottom w:val="single" w:sz="4" w:space="0" w:color="auto"/>
              <w:right w:val="single" w:sz="4" w:space="0" w:color="auto"/>
            </w:tcBorders>
            <w:vAlign w:val="center"/>
            <w:hideMark/>
          </w:tcPr>
          <w:p w14:paraId="6F8D1F9F" w14:textId="77777777" w:rsidR="00600E9A" w:rsidRPr="00E25DDC" w:rsidRDefault="00600E9A" w:rsidP="00D00768">
            <w:pPr>
              <w:rPr>
                <w:szCs w:val="22"/>
              </w:rPr>
            </w:pPr>
          </w:p>
        </w:tc>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14:paraId="1403006A" w14:textId="77777777" w:rsidR="00600E9A" w:rsidRPr="00E25DDC" w:rsidRDefault="00600E9A" w:rsidP="00D00768">
            <w:pPr>
              <w:rPr>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2339A7A" w14:textId="77777777" w:rsidR="00600E9A" w:rsidRPr="00E25DDC" w:rsidRDefault="00600E9A" w:rsidP="00D00768">
            <w:pPr>
              <w:rPr>
                <w:szCs w:val="22"/>
              </w:rPr>
            </w:pPr>
            <w:r w:rsidRPr="00E25DDC">
              <w:rPr>
                <w:szCs w:val="22"/>
              </w:rPr>
              <w:t>Status</w:t>
            </w:r>
          </w:p>
          <w:p w14:paraId="20BA2E76" w14:textId="77777777" w:rsidR="00600E9A" w:rsidRPr="00E25DDC" w:rsidRDefault="00600E9A" w:rsidP="00D00768">
            <w:pPr>
              <w:rPr>
                <w:szCs w:val="22"/>
              </w:rPr>
            </w:pPr>
            <w:r w:rsidRPr="00E25DDC">
              <w:rPr>
                <w:szCs w:val="22"/>
              </w:rPr>
              <w:t>(M/E)</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21952D2D" w14:textId="77777777" w:rsidR="00600E9A" w:rsidRPr="00E25DDC" w:rsidRDefault="00600E9A" w:rsidP="00D00768">
            <w:pPr>
              <w:rPr>
                <w:szCs w:val="22"/>
              </w:rPr>
            </w:pPr>
            <w:r w:rsidRPr="00E25DDC">
              <w:rPr>
                <w:szCs w:val="22"/>
              </w:rPr>
              <w:t>NQF Level</w:t>
            </w:r>
          </w:p>
        </w:tc>
        <w:tc>
          <w:tcPr>
            <w:tcW w:w="1127" w:type="dxa"/>
            <w:gridSpan w:val="2"/>
            <w:vMerge/>
            <w:tcBorders>
              <w:top w:val="single" w:sz="4" w:space="0" w:color="auto"/>
              <w:left w:val="single" w:sz="4" w:space="0" w:color="auto"/>
              <w:bottom w:val="single" w:sz="4" w:space="0" w:color="auto"/>
              <w:right w:val="single" w:sz="4" w:space="0" w:color="auto"/>
            </w:tcBorders>
            <w:vAlign w:val="center"/>
            <w:hideMark/>
          </w:tcPr>
          <w:p w14:paraId="72F2D5AF" w14:textId="77777777" w:rsidR="00600E9A" w:rsidRPr="00E25DDC" w:rsidRDefault="00600E9A" w:rsidP="00D00768">
            <w:pPr>
              <w:rPr>
                <w:szCs w:val="22"/>
              </w:rPr>
            </w:pPr>
          </w:p>
        </w:tc>
        <w:tc>
          <w:tcPr>
            <w:tcW w:w="764" w:type="dxa"/>
            <w:tcBorders>
              <w:top w:val="single" w:sz="4" w:space="0" w:color="auto"/>
              <w:left w:val="single" w:sz="4" w:space="0" w:color="auto"/>
              <w:bottom w:val="single" w:sz="4" w:space="0" w:color="auto"/>
              <w:right w:val="single" w:sz="4" w:space="0" w:color="auto"/>
            </w:tcBorders>
            <w:shd w:val="clear" w:color="auto" w:fill="BFBFBF"/>
            <w:hideMark/>
          </w:tcPr>
          <w:p w14:paraId="68FC9F92" w14:textId="77777777" w:rsidR="00600E9A" w:rsidRPr="00E25DDC" w:rsidRDefault="00600E9A" w:rsidP="00D00768">
            <w:pPr>
              <w:rPr>
                <w:szCs w:val="22"/>
              </w:rPr>
            </w:pPr>
            <w:r w:rsidRPr="00E25DDC">
              <w:rPr>
                <w:szCs w:val="22"/>
              </w:rPr>
              <w:t>Total Hours</w:t>
            </w:r>
          </w:p>
        </w:tc>
        <w:tc>
          <w:tcPr>
            <w:tcW w:w="911" w:type="dxa"/>
            <w:tcBorders>
              <w:top w:val="single" w:sz="4" w:space="0" w:color="auto"/>
              <w:left w:val="single" w:sz="4" w:space="0" w:color="auto"/>
              <w:bottom w:val="single" w:sz="4" w:space="0" w:color="auto"/>
              <w:right w:val="single" w:sz="4" w:space="0" w:color="auto"/>
            </w:tcBorders>
            <w:shd w:val="clear" w:color="auto" w:fill="BFBFBF"/>
            <w:hideMark/>
          </w:tcPr>
          <w:p w14:paraId="3E828DC3" w14:textId="77777777" w:rsidR="00600E9A" w:rsidRPr="00E25DDC" w:rsidRDefault="00600E9A" w:rsidP="00D00768">
            <w:pPr>
              <w:rPr>
                <w:szCs w:val="22"/>
              </w:rPr>
            </w:pPr>
            <w:r w:rsidRPr="00E25DDC">
              <w:rPr>
                <w:szCs w:val="22"/>
              </w:rPr>
              <w:t>Contact Hours</w:t>
            </w:r>
          </w:p>
        </w:tc>
        <w:tc>
          <w:tcPr>
            <w:tcW w:w="1368" w:type="dxa"/>
            <w:tcBorders>
              <w:top w:val="single" w:sz="4" w:space="0" w:color="auto"/>
              <w:left w:val="single" w:sz="4" w:space="0" w:color="auto"/>
              <w:bottom w:val="single" w:sz="4" w:space="0" w:color="auto"/>
              <w:right w:val="single" w:sz="4" w:space="0" w:color="auto"/>
            </w:tcBorders>
            <w:shd w:val="clear" w:color="auto" w:fill="BFBFBF"/>
            <w:hideMark/>
          </w:tcPr>
          <w:p w14:paraId="318556FF" w14:textId="77777777" w:rsidR="00600E9A" w:rsidRPr="00E25DDC" w:rsidRDefault="00600E9A" w:rsidP="00D00768">
            <w:pPr>
              <w:rPr>
                <w:szCs w:val="22"/>
              </w:rPr>
            </w:pPr>
            <w:r w:rsidRPr="00E25DDC">
              <w:rPr>
                <w:szCs w:val="22"/>
              </w:rPr>
              <w:t>Independent Learning</w:t>
            </w:r>
          </w:p>
        </w:tc>
        <w:tc>
          <w:tcPr>
            <w:tcW w:w="178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367305A" w14:textId="77777777" w:rsidR="00600E9A" w:rsidRPr="00E25DDC" w:rsidRDefault="00600E9A" w:rsidP="00D00768">
            <w:pPr>
              <w:rPr>
                <w:szCs w:val="22"/>
              </w:rPr>
            </w:pPr>
            <w:r w:rsidRPr="00E25DDC">
              <w:rPr>
                <w:szCs w:val="22"/>
              </w:rPr>
              <w:t>Coursework</w:t>
            </w:r>
          </w:p>
        </w:tc>
        <w:tc>
          <w:tcPr>
            <w:tcW w:w="1490" w:type="dxa"/>
            <w:tcBorders>
              <w:top w:val="single" w:sz="4" w:space="0" w:color="auto"/>
              <w:left w:val="single" w:sz="4" w:space="0" w:color="auto"/>
              <w:bottom w:val="single" w:sz="4" w:space="0" w:color="auto"/>
              <w:right w:val="single" w:sz="4" w:space="0" w:color="auto"/>
            </w:tcBorders>
            <w:shd w:val="clear" w:color="auto" w:fill="BFBFBF"/>
            <w:hideMark/>
          </w:tcPr>
          <w:p w14:paraId="08B6E3FC" w14:textId="77777777" w:rsidR="00600E9A" w:rsidRPr="00E25DDC" w:rsidRDefault="00600E9A" w:rsidP="00D00768">
            <w:pPr>
              <w:rPr>
                <w:szCs w:val="22"/>
              </w:rPr>
            </w:pPr>
            <w:r w:rsidRPr="00E25DDC">
              <w:rPr>
                <w:szCs w:val="22"/>
              </w:rPr>
              <w:t xml:space="preserve">End of Module Formal Exam </w:t>
            </w:r>
          </w:p>
        </w:tc>
        <w:tc>
          <w:tcPr>
            <w:tcW w:w="670" w:type="dxa"/>
            <w:tcBorders>
              <w:top w:val="single" w:sz="4" w:space="0" w:color="auto"/>
              <w:left w:val="single" w:sz="4" w:space="0" w:color="auto"/>
              <w:bottom w:val="single" w:sz="4" w:space="0" w:color="auto"/>
              <w:right w:val="single" w:sz="4" w:space="0" w:color="auto"/>
            </w:tcBorders>
            <w:shd w:val="clear" w:color="auto" w:fill="BFBFBF"/>
            <w:hideMark/>
          </w:tcPr>
          <w:p w14:paraId="6B54F49D" w14:textId="77777777" w:rsidR="00600E9A" w:rsidRPr="00E25DDC" w:rsidRDefault="00600E9A" w:rsidP="00D00768">
            <w:pPr>
              <w:rPr>
                <w:szCs w:val="22"/>
              </w:rPr>
            </w:pPr>
            <w:r w:rsidRPr="00E25DDC">
              <w:rPr>
                <w:szCs w:val="22"/>
              </w:rPr>
              <w:t>Total %</w:t>
            </w:r>
          </w:p>
        </w:tc>
      </w:tr>
      <w:tr w:rsidR="00600E9A" w:rsidRPr="00E25DDC" w14:paraId="0DCC59F9" w14:textId="77777777" w:rsidTr="00D00768">
        <w:tc>
          <w:tcPr>
            <w:tcW w:w="392" w:type="dxa"/>
            <w:tcBorders>
              <w:top w:val="single" w:sz="4" w:space="0" w:color="auto"/>
              <w:left w:val="single" w:sz="4" w:space="0" w:color="auto"/>
              <w:bottom w:val="single" w:sz="4" w:space="0" w:color="auto"/>
              <w:right w:val="single" w:sz="4" w:space="0" w:color="auto"/>
            </w:tcBorders>
          </w:tcPr>
          <w:p w14:paraId="6BEC441C"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61FDE34D" w14:textId="77777777" w:rsidR="00600E9A" w:rsidRPr="00E25DDC" w:rsidRDefault="00600E9A" w:rsidP="00D00768">
            <w:pPr>
              <w:rPr>
                <w:rFonts w:eastAsia="Calibri" w:cs="Lucida Sans"/>
                <w:szCs w:val="22"/>
              </w:rPr>
            </w:pPr>
            <w:r w:rsidRPr="00E25DDC">
              <w:rPr>
                <w:rFonts w:eastAsia="Calibri" w:cs="Lucida Sans"/>
                <w:szCs w:val="22"/>
              </w:rPr>
              <w:t>Strategic HRM</w:t>
            </w:r>
          </w:p>
        </w:tc>
        <w:tc>
          <w:tcPr>
            <w:tcW w:w="1105" w:type="dxa"/>
            <w:gridSpan w:val="3"/>
            <w:tcBorders>
              <w:top w:val="single" w:sz="4" w:space="0" w:color="auto"/>
              <w:left w:val="single" w:sz="4" w:space="0" w:color="auto"/>
              <w:bottom w:val="single" w:sz="4" w:space="0" w:color="auto"/>
              <w:right w:val="single" w:sz="4" w:space="0" w:color="auto"/>
            </w:tcBorders>
          </w:tcPr>
          <w:p w14:paraId="6405E7FF"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51A21879"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5291B6F1"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3B24255A"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74B9B373"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1326471B"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3E8281E5" w14:textId="77777777" w:rsidR="00600E9A" w:rsidRPr="00E25DDC" w:rsidRDefault="00600E9A" w:rsidP="00D00768">
            <w:pPr>
              <w:rPr>
                <w:rFonts w:eastAsia="Calibri" w:cs="Lucida Sans"/>
                <w:szCs w:val="22"/>
              </w:rPr>
            </w:pPr>
            <w:r w:rsidRPr="00E25DDC">
              <w:rPr>
                <w:rFonts w:eastAsia="Calibri" w:cs="Lucida Sans"/>
                <w:szCs w:val="22"/>
              </w:rPr>
              <w:t>202</w:t>
            </w:r>
          </w:p>
        </w:tc>
        <w:tc>
          <w:tcPr>
            <w:tcW w:w="1783" w:type="dxa"/>
            <w:gridSpan w:val="2"/>
            <w:tcBorders>
              <w:top w:val="single" w:sz="4" w:space="0" w:color="auto"/>
              <w:left w:val="single" w:sz="4" w:space="0" w:color="auto"/>
              <w:bottom w:val="single" w:sz="4" w:space="0" w:color="auto"/>
              <w:right w:val="single" w:sz="4" w:space="0" w:color="auto"/>
            </w:tcBorders>
          </w:tcPr>
          <w:p w14:paraId="2FBDF2AD" w14:textId="77777777" w:rsidR="00600E9A" w:rsidRPr="00E25DDC" w:rsidRDefault="00600E9A" w:rsidP="00D00768">
            <w:pPr>
              <w:rPr>
                <w:rFonts w:eastAsia="Calibri" w:cs="Lucida Sans"/>
                <w:szCs w:val="22"/>
              </w:rPr>
            </w:pPr>
            <w:r w:rsidRPr="00E25DDC">
              <w:rPr>
                <w:rFonts w:eastAsia="Calibri" w:cs="Lucida Sans"/>
                <w:szCs w:val="22"/>
              </w:rPr>
              <w:t>40</w:t>
            </w:r>
          </w:p>
        </w:tc>
        <w:tc>
          <w:tcPr>
            <w:tcW w:w="1490" w:type="dxa"/>
            <w:tcBorders>
              <w:top w:val="single" w:sz="4" w:space="0" w:color="auto"/>
              <w:left w:val="single" w:sz="4" w:space="0" w:color="auto"/>
              <w:bottom w:val="single" w:sz="4" w:space="0" w:color="auto"/>
              <w:right w:val="single" w:sz="4" w:space="0" w:color="auto"/>
            </w:tcBorders>
          </w:tcPr>
          <w:p w14:paraId="2513B170" w14:textId="77777777" w:rsidR="00600E9A" w:rsidRPr="00E25DDC" w:rsidRDefault="00600E9A" w:rsidP="00D00768">
            <w:pPr>
              <w:rPr>
                <w:rFonts w:eastAsia="Calibri" w:cs="Lucida Sans"/>
                <w:szCs w:val="22"/>
              </w:rPr>
            </w:pPr>
            <w:r w:rsidRPr="00E25DDC">
              <w:rPr>
                <w:rFonts w:eastAsia="Calibri" w:cs="Lucida Sans"/>
                <w:szCs w:val="22"/>
              </w:rPr>
              <w:t>60</w:t>
            </w:r>
          </w:p>
        </w:tc>
        <w:tc>
          <w:tcPr>
            <w:tcW w:w="670" w:type="dxa"/>
            <w:tcBorders>
              <w:top w:val="single" w:sz="4" w:space="0" w:color="auto"/>
              <w:left w:val="single" w:sz="4" w:space="0" w:color="auto"/>
              <w:bottom w:val="single" w:sz="4" w:space="0" w:color="auto"/>
              <w:right w:val="single" w:sz="4" w:space="0" w:color="auto"/>
            </w:tcBorders>
          </w:tcPr>
          <w:p w14:paraId="7F8AE050"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1C9A74D1" w14:textId="77777777" w:rsidTr="00D00768">
        <w:tc>
          <w:tcPr>
            <w:tcW w:w="392" w:type="dxa"/>
            <w:tcBorders>
              <w:top w:val="single" w:sz="4" w:space="0" w:color="auto"/>
              <w:left w:val="single" w:sz="4" w:space="0" w:color="auto"/>
              <w:bottom w:val="single" w:sz="4" w:space="0" w:color="auto"/>
              <w:right w:val="single" w:sz="4" w:space="0" w:color="auto"/>
            </w:tcBorders>
          </w:tcPr>
          <w:p w14:paraId="73A45123"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01C9A7F3" w14:textId="77777777" w:rsidR="00600E9A" w:rsidRPr="00E25DDC" w:rsidRDefault="00600E9A" w:rsidP="00D00768">
            <w:pPr>
              <w:rPr>
                <w:rFonts w:eastAsia="Calibri" w:cs="Lucida Sans"/>
                <w:szCs w:val="22"/>
              </w:rPr>
            </w:pPr>
            <w:r w:rsidRPr="00E25DDC">
              <w:rPr>
                <w:rFonts w:eastAsia="Calibri" w:cs="Lucida Sans"/>
                <w:szCs w:val="22"/>
              </w:rPr>
              <w:t>Economic and Social Policy</w:t>
            </w:r>
          </w:p>
        </w:tc>
        <w:tc>
          <w:tcPr>
            <w:tcW w:w="1105" w:type="dxa"/>
            <w:gridSpan w:val="3"/>
            <w:tcBorders>
              <w:top w:val="single" w:sz="4" w:space="0" w:color="auto"/>
              <w:left w:val="single" w:sz="4" w:space="0" w:color="auto"/>
              <w:bottom w:val="single" w:sz="4" w:space="0" w:color="auto"/>
              <w:right w:val="single" w:sz="4" w:space="0" w:color="auto"/>
            </w:tcBorders>
          </w:tcPr>
          <w:p w14:paraId="303CCF0C"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27DFDAED"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51DE7F3A"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5FC3B8B3"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729182B1"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534FAE12"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32D5C66D" w14:textId="77777777" w:rsidR="00600E9A" w:rsidRPr="00E25DDC" w:rsidRDefault="00600E9A" w:rsidP="00D00768">
            <w:pPr>
              <w:rPr>
                <w:rFonts w:eastAsia="Calibri" w:cs="Lucida Sans"/>
                <w:szCs w:val="22"/>
              </w:rPr>
            </w:pPr>
            <w:r w:rsidRPr="00E25DDC">
              <w:rPr>
                <w:rFonts w:eastAsia="Calibri" w:cs="Lucida Sans"/>
                <w:szCs w:val="22"/>
              </w:rPr>
              <w:t>202</w:t>
            </w:r>
          </w:p>
        </w:tc>
        <w:tc>
          <w:tcPr>
            <w:tcW w:w="1783" w:type="dxa"/>
            <w:gridSpan w:val="2"/>
            <w:tcBorders>
              <w:top w:val="single" w:sz="4" w:space="0" w:color="auto"/>
              <w:left w:val="single" w:sz="4" w:space="0" w:color="auto"/>
              <w:bottom w:val="single" w:sz="4" w:space="0" w:color="auto"/>
              <w:right w:val="single" w:sz="4" w:space="0" w:color="auto"/>
            </w:tcBorders>
          </w:tcPr>
          <w:p w14:paraId="4E2A0DED" w14:textId="77777777" w:rsidR="00600E9A" w:rsidRPr="00E25DDC" w:rsidRDefault="00600E9A" w:rsidP="00D00768">
            <w:pPr>
              <w:rPr>
                <w:rFonts w:eastAsia="Calibri" w:cs="Lucida Sans"/>
                <w:szCs w:val="22"/>
              </w:rPr>
            </w:pPr>
            <w:r w:rsidRPr="00E25DDC">
              <w:rPr>
                <w:rFonts w:eastAsia="Calibri" w:cs="Lucida Sans"/>
                <w:szCs w:val="22"/>
              </w:rPr>
              <w:t>50</w:t>
            </w:r>
          </w:p>
        </w:tc>
        <w:tc>
          <w:tcPr>
            <w:tcW w:w="1490" w:type="dxa"/>
            <w:tcBorders>
              <w:top w:val="single" w:sz="4" w:space="0" w:color="auto"/>
              <w:left w:val="single" w:sz="4" w:space="0" w:color="auto"/>
              <w:bottom w:val="single" w:sz="4" w:space="0" w:color="auto"/>
              <w:right w:val="single" w:sz="4" w:space="0" w:color="auto"/>
            </w:tcBorders>
          </w:tcPr>
          <w:p w14:paraId="3E651E21"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4841BA72"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3CD01C6F" w14:textId="77777777" w:rsidTr="00D00768">
        <w:tc>
          <w:tcPr>
            <w:tcW w:w="392" w:type="dxa"/>
            <w:tcBorders>
              <w:top w:val="single" w:sz="4" w:space="0" w:color="auto"/>
              <w:left w:val="single" w:sz="4" w:space="0" w:color="auto"/>
              <w:bottom w:val="single" w:sz="4" w:space="0" w:color="auto"/>
              <w:right w:val="single" w:sz="4" w:space="0" w:color="auto"/>
            </w:tcBorders>
          </w:tcPr>
          <w:p w14:paraId="6C8041C0"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0F675C10" w14:textId="77777777" w:rsidR="00600E9A" w:rsidRPr="00E25DDC" w:rsidRDefault="00600E9A" w:rsidP="00D00768">
            <w:pPr>
              <w:rPr>
                <w:rFonts w:eastAsia="Calibri" w:cs="Lucida Sans"/>
                <w:szCs w:val="22"/>
              </w:rPr>
            </w:pPr>
            <w:r w:rsidRPr="00E25DDC">
              <w:rPr>
                <w:rFonts w:eastAsia="Calibri" w:cs="Lucida Sans"/>
                <w:szCs w:val="22"/>
              </w:rPr>
              <w:t>Organisational Development</w:t>
            </w:r>
          </w:p>
        </w:tc>
        <w:tc>
          <w:tcPr>
            <w:tcW w:w="1105" w:type="dxa"/>
            <w:gridSpan w:val="3"/>
            <w:tcBorders>
              <w:top w:val="single" w:sz="4" w:space="0" w:color="auto"/>
              <w:left w:val="single" w:sz="4" w:space="0" w:color="auto"/>
              <w:bottom w:val="single" w:sz="4" w:space="0" w:color="auto"/>
              <w:right w:val="single" w:sz="4" w:space="0" w:color="auto"/>
            </w:tcBorders>
          </w:tcPr>
          <w:p w14:paraId="0B43884A"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38D03462"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2676619B"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268B2E28"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44768CDF"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130726C6"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146732A7"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560EF766" w14:textId="77777777" w:rsidR="00600E9A" w:rsidRPr="00E25DDC" w:rsidRDefault="00600E9A" w:rsidP="00D00768">
            <w:pPr>
              <w:rPr>
                <w:rFonts w:eastAsia="Calibri" w:cs="Lucida Sans"/>
                <w:szCs w:val="22"/>
              </w:rPr>
            </w:pPr>
            <w:r w:rsidRPr="00E25DDC">
              <w:rPr>
                <w:rFonts w:eastAsia="Calibri" w:cs="Lucida Sans"/>
                <w:szCs w:val="22"/>
              </w:rPr>
              <w:t>40</w:t>
            </w:r>
          </w:p>
        </w:tc>
        <w:tc>
          <w:tcPr>
            <w:tcW w:w="1490" w:type="dxa"/>
            <w:tcBorders>
              <w:top w:val="single" w:sz="4" w:space="0" w:color="auto"/>
              <w:left w:val="single" w:sz="4" w:space="0" w:color="auto"/>
              <w:bottom w:val="single" w:sz="4" w:space="0" w:color="auto"/>
              <w:right w:val="single" w:sz="4" w:space="0" w:color="auto"/>
            </w:tcBorders>
          </w:tcPr>
          <w:p w14:paraId="1735EFE1" w14:textId="77777777" w:rsidR="00600E9A" w:rsidRPr="00E25DDC" w:rsidRDefault="00600E9A" w:rsidP="00D00768">
            <w:pPr>
              <w:rPr>
                <w:rFonts w:eastAsia="Calibri" w:cs="Lucida Sans"/>
                <w:szCs w:val="22"/>
              </w:rPr>
            </w:pPr>
            <w:r w:rsidRPr="00E25DDC">
              <w:rPr>
                <w:rFonts w:eastAsia="Calibri" w:cs="Lucida Sans"/>
                <w:szCs w:val="22"/>
              </w:rPr>
              <w:t>60</w:t>
            </w:r>
          </w:p>
        </w:tc>
        <w:tc>
          <w:tcPr>
            <w:tcW w:w="670" w:type="dxa"/>
            <w:tcBorders>
              <w:top w:val="single" w:sz="4" w:space="0" w:color="auto"/>
              <w:left w:val="single" w:sz="4" w:space="0" w:color="auto"/>
              <w:bottom w:val="single" w:sz="4" w:space="0" w:color="auto"/>
              <w:right w:val="single" w:sz="4" w:space="0" w:color="auto"/>
            </w:tcBorders>
          </w:tcPr>
          <w:p w14:paraId="0B404CD4"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6C0F8E20" w14:textId="77777777" w:rsidTr="00D00768">
        <w:tc>
          <w:tcPr>
            <w:tcW w:w="392" w:type="dxa"/>
            <w:tcBorders>
              <w:top w:val="single" w:sz="4" w:space="0" w:color="auto"/>
              <w:left w:val="single" w:sz="4" w:space="0" w:color="auto"/>
              <w:bottom w:val="single" w:sz="4" w:space="0" w:color="auto"/>
              <w:right w:val="single" w:sz="4" w:space="0" w:color="auto"/>
            </w:tcBorders>
          </w:tcPr>
          <w:p w14:paraId="16DFA9BD"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1D7F8237" w14:textId="77777777" w:rsidR="00600E9A" w:rsidRPr="00E25DDC" w:rsidRDefault="00600E9A" w:rsidP="00D00768">
            <w:pPr>
              <w:rPr>
                <w:rFonts w:eastAsia="Calibri" w:cs="Lucida Sans"/>
                <w:szCs w:val="22"/>
              </w:rPr>
            </w:pPr>
            <w:r w:rsidRPr="00E25DDC">
              <w:rPr>
                <w:rFonts w:eastAsia="Calibri" w:cs="Lucida Sans"/>
                <w:szCs w:val="22"/>
              </w:rPr>
              <w:t>Capstone Project Preparation</w:t>
            </w:r>
          </w:p>
        </w:tc>
        <w:tc>
          <w:tcPr>
            <w:tcW w:w="1105" w:type="dxa"/>
            <w:gridSpan w:val="3"/>
            <w:tcBorders>
              <w:top w:val="single" w:sz="4" w:space="0" w:color="auto"/>
              <w:left w:val="single" w:sz="4" w:space="0" w:color="auto"/>
              <w:bottom w:val="single" w:sz="4" w:space="0" w:color="auto"/>
              <w:right w:val="single" w:sz="4" w:space="0" w:color="auto"/>
            </w:tcBorders>
          </w:tcPr>
          <w:p w14:paraId="3FB3478E"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5BCCE8AD"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5F0729BC"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30D8F8ED"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0ED25798"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36771E3D"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12CFD099"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4982272B"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21256F32" w14:textId="77777777" w:rsidR="00600E9A" w:rsidRPr="00E25DDC" w:rsidRDefault="00600E9A" w:rsidP="00D00768">
            <w:pPr>
              <w:rPr>
                <w:rFonts w:eastAsia="Calibri" w:cs="Lucida Sans"/>
                <w:szCs w:val="22"/>
              </w:rPr>
            </w:pPr>
            <w:r w:rsidRPr="00E25DDC">
              <w:rPr>
                <w:rFonts w:eastAsia="Calibri" w:cs="Lucida Sans"/>
                <w:szCs w:val="22"/>
              </w:rPr>
              <w:t>0</w:t>
            </w:r>
          </w:p>
        </w:tc>
        <w:tc>
          <w:tcPr>
            <w:tcW w:w="670" w:type="dxa"/>
            <w:tcBorders>
              <w:top w:val="single" w:sz="4" w:space="0" w:color="auto"/>
              <w:left w:val="single" w:sz="4" w:space="0" w:color="auto"/>
              <w:bottom w:val="single" w:sz="4" w:space="0" w:color="auto"/>
              <w:right w:val="single" w:sz="4" w:space="0" w:color="auto"/>
            </w:tcBorders>
          </w:tcPr>
          <w:p w14:paraId="34278B16"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00436A7B" w14:textId="77777777" w:rsidTr="00D00768">
        <w:trPr>
          <w:trHeight w:val="197"/>
        </w:trPr>
        <w:tc>
          <w:tcPr>
            <w:tcW w:w="392" w:type="dxa"/>
            <w:tcBorders>
              <w:top w:val="single" w:sz="4" w:space="0" w:color="auto"/>
              <w:left w:val="single" w:sz="4" w:space="0" w:color="auto"/>
              <w:bottom w:val="single" w:sz="4" w:space="0" w:color="auto"/>
              <w:right w:val="single" w:sz="4" w:space="0" w:color="auto"/>
            </w:tcBorders>
          </w:tcPr>
          <w:p w14:paraId="2BCC583D"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5961E451" w14:textId="77777777" w:rsidR="00600E9A" w:rsidRPr="00E25DDC" w:rsidRDefault="00600E9A" w:rsidP="00D00768">
            <w:pPr>
              <w:rPr>
                <w:rFonts w:eastAsia="Calibri" w:cs="Lucida Sans"/>
                <w:szCs w:val="22"/>
              </w:rPr>
            </w:pPr>
            <w:r w:rsidRPr="00E25DDC">
              <w:rPr>
                <w:szCs w:val="22"/>
              </w:rPr>
              <w:t>Event management  Planning</w:t>
            </w:r>
          </w:p>
        </w:tc>
        <w:tc>
          <w:tcPr>
            <w:tcW w:w="1105" w:type="dxa"/>
            <w:gridSpan w:val="3"/>
            <w:tcBorders>
              <w:top w:val="single" w:sz="4" w:space="0" w:color="auto"/>
              <w:left w:val="single" w:sz="4" w:space="0" w:color="auto"/>
              <w:bottom w:val="single" w:sz="4" w:space="0" w:color="auto"/>
              <w:right w:val="single" w:sz="4" w:space="0" w:color="auto"/>
            </w:tcBorders>
          </w:tcPr>
          <w:p w14:paraId="1B80CE32"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377314AE"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54ED19BF"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2701999E"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036F0517"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5522E9CB"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376FF18E"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5C92A223"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0062F27C" w14:textId="77777777" w:rsidR="00600E9A" w:rsidRPr="00E25DDC" w:rsidRDefault="00600E9A" w:rsidP="00D00768">
            <w:pPr>
              <w:rPr>
                <w:rFonts w:eastAsia="Calibri" w:cs="Lucida Sans"/>
                <w:szCs w:val="22"/>
              </w:rPr>
            </w:pPr>
            <w:r w:rsidRPr="00E25DDC">
              <w:rPr>
                <w:rFonts w:eastAsia="Calibri" w:cs="Lucida Sans"/>
                <w:szCs w:val="22"/>
              </w:rPr>
              <w:t>0</w:t>
            </w:r>
          </w:p>
        </w:tc>
        <w:tc>
          <w:tcPr>
            <w:tcW w:w="670" w:type="dxa"/>
            <w:tcBorders>
              <w:top w:val="single" w:sz="4" w:space="0" w:color="auto"/>
              <w:left w:val="single" w:sz="4" w:space="0" w:color="auto"/>
              <w:bottom w:val="single" w:sz="4" w:space="0" w:color="auto"/>
              <w:right w:val="single" w:sz="4" w:space="0" w:color="auto"/>
            </w:tcBorders>
          </w:tcPr>
          <w:p w14:paraId="6EFD2362"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73001A8E" w14:textId="77777777" w:rsidTr="00D00768">
        <w:tc>
          <w:tcPr>
            <w:tcW w:w="392" w:type="dxa"/>
            <w:tcBorders>
              <w:top w:val="single" w:sz="4" w:space="0" w:color="auto"/>
              <w:left w:val="single" w:sz="4" w:space="0" w:color="auto"/>
              <w:bottom w:val="single" w:sz="4" w:space="0" w:color="auto"/>
              <w:right w:val="single" w:sz="4" w:space="0" w:color="auto"/>
            </w:tcBorders>
          </w:tcPr>
          <w:p w14:paraId="3558A68F"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24FA866E" w14:textId="77777777" w:rsidR="00600E9A" w:rsidRPr="00E25DDC" w:rsidRDefault="00600E9A" w:rsidP="00D00768">
            <w:pPr>
              <w:rPr>
                <w:rFonts w:eastAsia="Calibri" w:cs="Lucida Sans"/>
                <w:szCs w:val="22"/>
              </w:rPr>
            </w:pPr>
            <w:r w:rsidRPr="00E25DDC">
              <w:rPr>
                <w:szCs w:val="22"/>
              </w:rPr>
              <w:t>Public Relations and Social Media</w:t>
            </w:r>
          </w:p>
        </w:tc>
        <w:tc>
          <w:tcPr>
            <w:tcW w:w="1105" w:type="dxa"/>
            <w:gridSpan w:val="3"/>
            <w:tcBorders>
              <w:top w:val="single" w:sz="4" w:space="0" w:color="auto"/>
              <w:left w:val="single" w:sz="4" w:space="0" w:color="auto"/>
              <w:bottom w:val="single" w:sz="4" w:space="0" w:color="auto"/>
              <w:right w:val="single" w:sz="4" w:space="0" w:color="auto"/>
            </w:tcBorders>
          </w:tcPr>
          <w:p w14:paraId="3A0400F4"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46A5660F"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524929FC"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5BDC8EE6"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3762EC0A"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69061758"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29BA7166"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709D1524"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55410408" w14:textId="77777777" w:rsidR="00600E9A" w:rsidRPr="00E25DDC" w:rsidRDefault="00600E9A" w:rsidP="00D00768">
            <w:pPr>
              <w:rPr>
                <w:rFonts w:eastAsia="Calibri" w:cs="Lucida Sans"/>
                <w:szCs w:val="22"/>
              </w:rPr>
            </w:pPr>
            <w:r w:rsidRPr="00E25DDC">
              <w:rPr>
                <w:rFonts w:eastAsia="Calibri" w:cs="Lucida Sans"/>
                <w:szCs w:val="22"/>
              </w:rPr>
              <w:t>0</w:t>
            </w:r>
          </w:p>
        </w:tc>
        <w:tc>
          <w:tcPr>
            <w:tcW w:w="670" w:type="dxa"/>
            <w:tcBorders>
              <w:top w:val="single" w:sz="4" w:space="0" w:color="auto"/>
              <w:left w:val="single" w:sz="4" w:space="0" w:color="auto"/>
              <w:bottom w:val="single" w:sz="4" w:space="0" w:color="auto"/>
              <w:right w:val="single" w:sz="4" w:space="0" w:color="auto"/>
            </w:tcBorders>
          </w:tcPr>
          <w:p w14:paraId="3A448DC9"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146E5AF7" w14:textId="77777777" w:rsidTr="00D00768">
        <w:tc>
          <w:tcPr>
            <w:tcW w:w="392" w:type="dxa"/>
            <w:tcBorders>
              <w:top w:val="single" w:sz="4" w:space="0" w:color="auto"/>
              <w:left w:val="single" w:sz="4" w:space="0" w:color="auto"/>
              <w:bottom w:val="single" w:sz="4" w:space="0" w:color="auto"/>
              <w:right w:val="single" w:sz="4" w:space="0" w:color="auto"/>
            </w:tcBorders>
          </w:tcPr>
          <w:p w14:paraId="66079ED0"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4D647AB0" w14:textId="77777777" w:rsidR="00600E9A" w:rsidRPr="00E25DDC" w:rsidRDefault="00600E9A" w:rsidP="00D00768">
            <w:pPr>
              <w:rPr>
                <w:rFonts w:eastAsia="Calibri" w:cs="Lucida Sans"/>
                <w:szCs w:val="22"/>
              </w:rPr>
            </w:pPr>
            <w:r w:rsidRPr="00E25DDC">
              <w:rPr>
                <w:rFonts w:eastAsia="Calibri" w:cs="Lucida Sans"/>
                <w:szCs w:val="22"/>
              </w:rPr>
              <w:t>Contemporary Issues in HRM</w:t>
            </w:r>
          </w:p>
        </w:tc>
        <w:tc>
          <w:tcPr>
            <w:tcW w:w="1105" w:type="dxa"/>
            <w:gridSpan w:val="3"/>
            <w:tcBorders>
              <w:top w:val="single" w:sz="4" w:space="0" w:color="auto"/>
              <w:left w:val="single" w:sz="4" w:space="0" w:color="auto"/>
              <w:bottom w:val="single" w:sz="4" w:space="0" w:color="auto"/>
              <w:right w:val="single" w:sz="4" w:space="0" w:color="auto"/>
            </w:tcBorders>
          </w:tcPr>
          <w:p w14:paraId="22C385B6"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41ED4D71"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47C0B5FA"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47120E10"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1AB25847"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46F154D0"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334F922B" w14:textId="77777777" w:rsidR="00600E9A" w:rsidRPr="00E25DDC" w:rsidRDefault="00600E9A" w:rsidP="00D00768">
            <w:pPr>
              <w:rPr>
                <w:rFonts w:eastAsia="Calibri" w:cs="Lucida Sans"/>
                <w:szCs w:val="22"/>
              </w:rPr>
            </w:pPr>
            <w:r w:rsidRPr="00E25DDC">
              <w:rPr>
                <w:rFonts w:eastAsia="Calibri" w:cs="Lucida Sans"/>
                <w:szCs w:val="22"/>
              </w:rPr>
              <w:t>202</w:t>
            </w:r>
          </w:p>
        </w:tc>
        <w:tc>
          <w:tcPr>
            <w:tcW w:w="1783" w:type="dxa"/>
            <w:gridSpan w:val="2"/>
            <w:tcBorders>
              <w:top w:val="single" w:sz="4" w:space="0" w:color="auto"/>
              <w:left w:val="single" w:sz="4" w:space="0" w:color="auto"/>
              <w:bottom w:val="single" w:sz="4" w:space="0" w:color="auto"/>
              <w:right w:val="single" w:sz="4" w:space="0" w:color="auto"/>
            </w:tcBorders>
          </w:tcPr>
          <w:p w14:paraId="0EA756F6" w14:textId="77777777" w:rsidR="00600E9A" w:rsidRPr="00E25DDC" w:rsidRDefault="00600E9A" w:rsidP="00D00768">
            <w:pPr>
              <w:rPr>
                <w:rFonts w:eastAsia="Calibri" w:cs="Lucida Sans"/>
                <w:szCs w:val="22"/>
              </w:rPr>
            </w:pPr>
            <w:r w:rsidRPr="00E25DDC">
              <w:rPr>
                <w:rFonts w:eastAsia="Calibri" w:cs="Lucida Sans"/>
                <w:szCs w:val="22"/>
              </w:rPr>
              <w:t>50</w:t>
            </w:r>
          </w:p>
        </w:tc>
        <w:tc>
          <w:tcPr>
            <w:tcW w:w="1490" w:type="dxa"/>
            <w:tcBorders>
              <w:top w:val="single" w:sz="4" w:space="0" w:color="auto"/>
              <w:left w:val="single" w:sz="4" w:space="0" w:color="auto"/>
              <w:bottom w:val="single" w:sz="4" w:space="0" w:color="auto"/>
              <w:right w:val="single" w:sz="4" w:space="0" w:color="auto"/>
            </w:tcBorders>
          </w:tcPr>
          <w:p w14:paraId="44BFDEF4"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0FD90A57"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0ACAD267" w14:textId="77777777" w:rsidTr="00D00768">
        <w:tc>
          <w:tcPr>
            <w:tcW w:w="392" w:type="dxa"/>
            <w:tcBorders>
              <w:top w:val="single" w:sz="4" w:space="0" w:color="auto"/>
              <w:left w:val="single" w:sz="4" w:space="0" w:color="auto"/>
              <w:bottom w:val="single" w:sz="4" w:space="0" w:color="auto"/>
              <w:right w:val="single" w:sz="4" w:space="0" w:color="auto"/>
            </w:tcBorders>
          </w:tcPr>
          <w:p w14:paraId="68A46169"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0539F561" w14:textId="77777777" w:rsidR="00600E9A" w:rsidRPr="00E25DDC" w:rsidRDefault="00600E9A" w:rsidP="00D00768">
            <w:pPr>
              <w:rPr>
                <w:rFonts w:eastAsia="Calibri" w:cs="Lucida Sans"/>
                <w:szCs w:val="22"/>
              </w:rPr>
            </w:pPr>
            <w:r w:rsidRPr="00E25DDC">
              <w:rPr>
                <w:rFonts w:eastAsia="Calibri" w:cs="Lucida Sans"/>
                <w:szCs w:val="22"/>
              </w:rPr>
              <w:t>Contemporary Issues in IR</w:t>
            </w:r>
          </w:p>
        </w:tc>
        <w:tc>
          <w:tcPr>
            <w:tcW w:w="1105" w:type="dxa"/>
            <w:gridSpan w:val="3"/>
            <w:tcBorders>
              <w:top w:val="single" w:sz="4" w:space="0" w:color="auto"/>
              <w:left w:val="single" w:sz="4" w:space="0" w:color="auto"/>
              <w:bottom w:val="single" w:sz="4" w:space="0" w:color="auto"/>
              <w:right w:val="single" w:sz="4" w:space="0" w:color="auto"/>
            </w:tcBorders>
          </w:tcPr>
          <w:p w14:paraId="1B8743DC"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2F431C8D"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3CAB0798"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084F18CE"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5D774E5B"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4505E9C0"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0EE54BC9" w14:textId="77777777" w:rsidR="00600E9A" w:rsidRPr="00E25DDC" w:rsidRDefault="00600E9A" w:rsidP="00D00768">
            <w:pPr>
              <w:rPr>
                <w:rFonts w:eastAsia="Calibri" w:cs="Lucida Sans"/>
                <w:szCs w:val="22"/>
              </w:rPr>
            </w:pPr>
            <w:r w:rsidRPr="00E25DDC">
              <w:rPr>
                <w:rFonts w:eastAsia="Calibri" w:cs="Lucida Sans"/>
                <w:szCs w:val="22"/>
              </w:rPr>
              <w:t>202</w:t>
            </w:r>
          </w:p>
        </w:tc>
        <w:tc>
          <w:tcPr>
            <w:tcW w:w="1783" w:type="dxa"/>
            <w:gridSpan w:val="2"/>
            <w:tcBorders>
              <w:top w:val="single" w:sz="4" w:space="0" w:color="auto"/>
              <w:left w:val="single" w:sz="4" w:space="0" w:color="auto"/>
              <w:bottom w:val="single" w:sz="4" w:space="0" w:color="auto"/>
              <w:right w:val="single" w:sz="4" w:space="0" w:color="auto"/>
            </w:tcBorders>
          </w:tcPr>
          <w:p w14:paraId="0D991A1E" w14:textId="77777777" w:rsidR="00600E9A" w:rsidRPr="00E25DDC" w:rsidRDefault="00600E9A" w:rsidP="00D00768">
            <w:pPr>
              <w:rPr>
                <w:rFonts w:eastAsia="Calibri" w:cs="Lucida Sans"/>
                <w:szCs w:val="22"/>
              </w:rPr>
            </w:pPr>
            <w:r w:rsidRPr="00E25DDC">
              <w:rPr>
                <w:rFonts w:eastAsia="Calibri" w:cs="Lucida Sans"/>
                <w:szCs w:val="22"/>
              </w:rPr>
              <w:t>50</w:t>
            </w:r>
          </w:p>
        </w:tc>
        <w:tc>
          <w:tcPr>
            <w:tcW w:w="1490" w:type="dxa"/>
            <w:tcBorders>
              <w:top w:val="single" w:sz="4" w:space="0" w:color="auto"/>
              <w:left w:val="single" w:sz="4" w:space="0" w:color="auto"/>
              <w:bottom w:val="single" w:sz="4" w:space="0" w:color="auto"/>
              <w:right w:val="single" w:sz="4" w:space="0" w:color="auto"/>
            </w:tcBorders>
          </w:tcPr>
          <w:p w14:paraId="458B97F0"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17509E05"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33B1C788" w14:textId="77777777" w:rsidTr="00D00768">
        <w:tc>
          <w:tcPr>
            <w:tcW w:w="392" w:type="dxa"/>
            <w:tcBorders>
              <w:top w:val="single" w:sz="4" w:space="0" w:color="auto"/>
              <w:left w:val="single" w:sz="4" w:space="0" w:color="auto"/>
              <w:bottom w:val="single" w:sz="4" w:space="0" w:color="auto"/>
              <w:right w:val="single" w:sz="4" w:space="0" w:color="auto"/>
            </w:tcBorders>
          </w:tcPr>
          <w:p w14:paraId="21F66FD1"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062C79D3" w14:textId="77777777" w:rsidR="00600E9A" w:rsidRPr="00E25DDC" w:rsidRDefault="00600E9A" w:rsidP="00D00768">
            <w:pPr>
              <w:rPr>
                <w:rFonts w:eastAsia="Calibri" w:cs="Lucida Sans"/>
                <w:szCs w:val="22"/>
              </w:rPr>
            </w:pPr>
            <w:r w:rsidRPr="00E25DDC">
              <w:rPr>
                <w:rFonts w:eastAsia="Calibri" w:cs="Lucida Sans"/>
                <w:szCs w:val="22"/>
              </w:rPr>
              <w:t>Capstone Project</w:t>
            </w:r>
          </w:p>
        </w:tc>
        <w:tc>
          <w:tcPr>
            <w:tcW w:w="1105" w:type="dxa"/>
            <w:gridSpan w:val="3"/>
            <w:tcBorders>
              <w:top w:val="single" w:sz="4" w:space="0" w:color="auto"/>
              <w:left w:val="single" w:sz="4" w:space="0" w:color="auto"/>
              <w:bottom w:val="single" w:sz="4" w:space="0" w:color="auto"/>
              <w:right w:val="single" w:sz="4" w:space="0" w:color="auto"/>
            </w:tcBorders>
          </w:tcPr>
          <w:p w14:paraId="734A3F68"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026F7BFC"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09F42820"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76B4023B"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72C68184"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44638BD4" w14:textId="77777777" w:rsidR="00600E9A" w:rsidRPr="00E25DDC" w:rsidRDefault="00600E9A" w:rsidP="00D00768">
            <w:pPr>
              <w:rPr>
                <w:rFonts w:eastAsia="Calibri" w:cs="Lucida Sans"/>
                <w:szCs w:val="22"/>
              </w:rPr>
            </w:pPr>
            <w:r w:rsidRPr="00E25DDC">
              <w:rPr>
                <w:rFonts w:eastAsia="Calibri" w:cs="Lucida Sans"/>
                <w:szCs w:val="22"/>
              </w:rPr>
              <w:t>0</w:t>
            </w:r>
          </w:p>
        </w:tc>
        <w:tc>
          <w:tcPr>
            <w:tcW w:w="1368" w:type="dxa"/>
            <w:tcBorders>
              <w:top w:val="single" w:sz="4" w:space="0" w:color="auto"/>
              <w:left w:val="single" w:sz="4" w:space="0" w:color="auto"/>
              <w:bottom w:val="single" w:sz="4" w:space="0" w:color="auto"/>
              <w:right w:val="single" w:sz="4" w:space="0" w:color="auto"/>
            </w:tcBorders>
          </w:tcPr>
          <w:p w14:paraId="39F82CFE" w14:textId="77777777" w:rsidR="00600E9A" w:rsidRPr="00E25DDC" w:rsidRDefault="00600E9A" w:rsidP="00D00768">
            <w:pPr>
              <w:rPr>
                <w:rFonts w:eastAsia="Calibri" w:cs="Lucida Sans"/>
                <w:szCs w:val="22"/>
              </w:rPr>
            </w:pPr>
            <w:r w:rsidRPr="00E25DDC">
              <w:rPr>
                <w:rFonts w:eastAsia="Calibri" w:cs="Lucida Sans"/>
                <w:szCs w:val="22"/>
              </w:rPr>
              <w:t>250</w:t>
            </w:r>
          </w:p>
        </w:tc>
        <w:tc>
          <w:tcPr>
            <w:tcW w:w="1783" w:type="dxa"/>
            <w:gridSpan w:val="2"/>
            <w:tcBorders>
              <w:top w:val="single" w:sz="4" w:space="0" w:color="auto"/>
              <w:left w:val="single" w:sz="4" w:space="0" w:color="auto"/>
              <w:bottom w:val="single" w:sz="4" w:space="0" w:color="auto"/>
              <w:right w:val="single" w:sz="4" w:space="0" w:color="auto"/>
            </w:tcBorders>
          </w:tcPr>
          <w:p w14:paraId="00E2D21C"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18A33ABD" w14:textId="77777777" w:rsidR="00600E9A" w:rsidRPr="00E25DDC" w:rsidRDefault="00600E9A" w:rsidP="00D00768">
            <w:pPr>
              <w:rPr>
                <w:rFonts w:eastAsia="Calibri" w:cs="Lucida Sans"/>
                <w:szCs w:val="22"/>
              </w:rPr>
            </w:pPr>
            <w:r w:rsidRPr="00E25DDC">
              <w:rPr>
                <w:rFonts w:eastAsia="Calibri" w:cs="Lucida Sans"/>
                <w:szCs w:val="22"/>
              </w:rPr>
              <w:t>0</w:t>
            </w:r>
          </w:p>
        </w:tc>
        <w:tc>
          <w:tcPr>
            <w:tcW w:w="670" w:type="dxa"/>
            <w:tcBorders>
              <w:top w:val="single" w:sz="4" w:space="0" w:color="auto"/>
              <w:left w:val="single" w:sz="4" w:space="0" w:color="auto"/>
              <w:bottom w:val="single" w:sz="4" w:space="0" w:color="auto"/>
              <w:right w:val="single" w:sz="4" w:space="0" w:color="auto"/>
            </w:tcBorders>
          </w:tcPr>
          <w:p w14:paraId="491131D6"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662E4429" w14:textId="77777777" w:rsidTr="00D00768">
        <w:tc>
          <w:tcPr>
            <w:tcW w:w="392" w:type="dxa"/>
            <w:tcBorders>
              <w:top w:val="single" w:sz="4" w:space="0" w:color="auto"/>
              <w:left w:val="single" w:sz="4" w:space="0" w:color="auto"/>
              <w:bottom w:val="single" w:sz="4" w:space="0" w:color="auto"/>
              <w:right w:val="single" w:sz="4" w:space="0" w:color="auto"/>
            </w:tcBorders>
          </w:tcPr>
          <w:p w14:paraId="4640740A"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31B06FFC" w14:textId="77777777" w:rsidR="00600E9A" w:rsidRPr="00E25DDC" w:rsidRDefault="00600E9A" w:rsidP="00D00768">
            <w:pPr>
              <w:rPr>
                <w:rFonts w:eastAsia="Calibri" w:cs="Lucida Sans"/>
                <w:szCs w:val="22"/>
              </w:rPr>
            </w:pPr>
            <w:r w:rsidRPr="00E25DDC">
              <w:rPr>
                <w:rFonts w:eastAsia="Calibri" w:cs="Lucida Sans"/>
                <w:szCs w:val="22"/>
              </w:rPr>
              <w:t>Strategic Management</w:t>
            </w:r>
          </w:p>
        </w:tc>
        <w:tc>
          <w:tcPr>
            <w:tcW w:w="1105" w:type="dxa"/>
            <w:gridSpan w:val="3"/>
            <w:tcBorders>
              <w:top w:val="single" w:sz="4" w:space="0" w:color="auto"/>
              <w:left w:val="single" w:sz="4" w:space="0" w:color="auto"/>
              <w:bottom w:val="single" w:sz="4" w:space="0" w:color="auto"/>
              <w:right w:val="single" w:sz="4" w:space="0" w:color="auto"/>
            </w:tcBorders>
          </w:tcPr>
          <w:p w14:paraId="58C4F3E8"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16CDF190"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75B8D276"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4E6EFF10"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133BEEF1"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7D4A5D20"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28E3A311" w14:textId="77777777" w:rsidR="00600E9A" w:rsidRPr="00E25DDC" w:rsidRDefault="00600E9A" w:rsidP="00D00768">
            <w:pPr>
              <w:rPr>
                <w:rFonts w:eastAsia="Calibri" w:cs="Lucida Sans"/>
                <w:szCs w:val="22"/>
              </w:rPr>
            </w:pPr>
            <w:r w:rsidRPr="00E25DDC">
              <w:rPr>
                <w:rFonts w:eastAsia="Calibri" w:cs="Lucida Sans"/>
                <w:szCs w:val="22"/>
              </w:rPr>
              <w:t>202</w:t>
            </w:r>
          </w:p>
        </w:tc>
        <w:tc>
          <w:tcPr>
            <w:tcW w:w="1783" w:type="dxa"/>
            <w:gridSpan w:val="2"/>
            <w:tcBorders>
              <w:top w:val="single" w:sz="4" w:space="0" w:color="auto"/>
              <w:left w:val="single" w:sz="4" w:space="0" w:color="auto"/>
              <w:bottom w:val="single" w:sz="4" w:space="0" w:color="auto"/>
              <w:right w:val="single" w:sz="4" w:space="0" w:color="auto"/>
            </w:tcBorders>
          </w:tcPr>
          <w:p w14:paraId="3FF38231" w14:textId="77777777" w:rsidR="00600E9A" w:rsidRPr="00E25DDC" w:rsidRDefault="00600E9A" w:rsidP="00D00768">
            <w:pPr>
              <w:rPr>
                <w:rFonts w:eastAsia="Calibri" w:cs="Lucida Sans"/>
                <w:szCs w:val="22"/>
              </w:rPr>
            </w:pPr>
            <w:r w:rsidRPr="00E25DDC">
              <w:rPr>
                <w:rFonts w:eastAsia="Calibri" w:cs="Lucida Sans"/>
                <w:szCs w:val="22"/>
              </w:rPr>
              <w:t>50</w:t>
            </w:r>
          </w:p>
        </w:tc>
        <w:tc>
          <w:tcPr>
            <w:tcW w:w="1490" w:type="dxa"/>
            <w:tcBorders>
              <w:top w:val="single" w:sz="4" w:space="0" w:color="auto"/>
              <w:left w:val="single" w:sz="4" w:space="0" w:color="auto"/>
              <w:bottom w:val="single" w:sz="4" w:space="0" w:color="auto"/>
              <w:right w:val="single" w:sz="4" w:space="0" w:color="auto"/>
            </w:tcBorders>
          </w:tcPr>
          <w:p w14:paraId="7BD6626C"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6A8AB428"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6A9FE62D" w14:textId="77777777" w:rsidTr="00D00768">
        <w:tc>
          <w:tcPr>
            <w:tcW w:w="392" w:type="dxa"/>
            <w:tcBorders>
              <w:top w:val="single" w:sz="4" w:space="0" w:color="auto"/>
              <w:left w:val="single" w:sz="4" w:space="0" w:color="auto"/>
              <w:bottom w:val="single" w:sz="4" w:space="0" w:color="auto"/>
              <w:right w:val="single" w:sz="4" w:space="0" w:color="auto"/>
            </w:tcBorders>
          </w:tcPr>
          <w:p w14:paraId="17F9CCBD"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65301B17" w14:textId="77777777" w:rsidR="00600E9A" w:rsidRPr="00E25DDC" w:rsidRDefault="00600E9A" w:rsidP="00D00768">
            <w:pPr>
              <w:rPr>
                <w:rFonts w:eastAsia="Calibri" w:cs="Lucida Sans"/>
                <w:szCs w:val="22"/>
              </w:rPr>
            </w:pPr>
            <w:r w:rsidRPr="00E25DDC">
              <w:rPr>
                <w:rFonts w:eastAsia="Calibri" w:cs="Lucida Sans"/>
                <w:szCs w:val="22"/>
              </w:rPr>
              <w:t>International Human Resource Management</w:t>
            </w:r>
          </w:p>
        </w:tc>
        <w:tc>
          <w:tcPr>
            <w:tcW w:w="1105" w:type="dxa"/>
            <w:gridSpan w:val="3"/>
            <w:tcBorders>
              <w:top w:val="single" w:sz="4" w:space="0" w:color="auto"/>
              <w:left w:val="single" w:sz="4" w:space="0" w:color="auto"/>
              <w:bottom w:val="single" w:sz="4" w:space="0" w:color="auto"/>
              <w:right w:val="single" w:sz="4" w:space="0" w:color="auto"/>
            </w:tcBorders>
          </w:tcPr>
          <w:p w14:paraId="018C368C"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7B154FA1"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7B9CCB39"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492D3920"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66F55E5C"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6E31D22D"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0858F1A0"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573A428B" w14:textId="77777777" w:rsidR="00600E9A" w:rsidRPr="00E25DDC" w:rsidRDefault="00600E9A" w:rsidP="00D00768">
            <w:pPr>
              <w:rPr>
                <w:rFonts w:eastAsia="Calibri" w:cs="Lucida Sans"/>
                <w:szCs w:val="22"/>
              </w:rPr>
            </w:pPr>
            <w:r w:rsidRPr="00E25DDC">
              <w:rPr>
                <w:rFonts w:eastAsia="Calibri" w:cs="Lucida Sans"/>
                <w:szCs w:val="22"/>
              </w:rPr>
              <w:t>40</w:t>
            </w:r>
          </w:p>
        </w:tc>
        <w:tc>
          <w:tcPr>
            <w:tcW w:w="1490" w:type="dxa"/>
            <w:tcBorders>
              <w:top w:val="single" w:sz="4" w:space="0" w:color="auto"/>
              <w:left w:val="single" w:sz="4" w:space="0" w:color="auto"/>
              <w:bottom w:val="single" w:sz="4" w:space="0" w:color="auto"/>
              <w:right w:val="single" w:sz="4" w:space="0" w:color="auto"/>
            </w:tcBorders>
          </w:tcPr>
          <w:p w14:paraId="7117A9E8" w14:textId="77777777" w:rsidR="00600E9A" w:rsidRPr="00E25DDC" w:rsidRDefault="00600E9A" w:rsidP="00D00768">
            <w:pPr>
              <w:rPr>
                <w:rFonts w:eastAsia="Calibri" w:cs="Lucida Sans"/>
                <w:szCs w:val="22"/>
              </w:rPr>
            </w:pPr>
            <w:r w:rsidRPr="00E25DDC">
              <w:rPr>
                <w:rFonts w:eastAsia="Calibri" w:cs="Lucida Sans"/>
                <w:szCs w:val="22"/>
              </w:rPr>
              <w:t>60</w:t>
            </w:r>
          </w:p>
        </w:tc>
        <w:tc>
          <w:tcPr>
            <w:tcW w:w="670" w:type="dxa"/>
            <w:tcBorders>
              <w:top w:val="single" w:sz="4" w:space="0" w:color="auto"/>
              <w:left w:val="single" w:sz="4" w:space="0" w:color="auto"/>
              <w:bottom w:val="single" w:sz="4" w:space="0" w:color="auto"/>
              <w:right w:val="single" w:sz="4" w:space="0" w:color="auto"/>
            </w:tcBorders>
          </w:tcPr>
          <w:p w14:paraId="33DE1A33"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2B5BFE90" w14:textId="77777777" w:rsidTr="00D00768">
        <w:tc>
          <w:tcPr>
            <w:tcW w:w="392" w:type="dxa"/>
            <w:tcBorders>
              <w:top w:val="single" w:sz="4" w:space="0" w:color="auto"/>
              <w:left w:val="single" w:sz="4" w:space="0" w:color="auto"/>
              <w:bottom w:val="single" w:sz="4" w:space="0" w:color="auto"/>
              <w:right w:val="single" w:sz="4" w:space="0" w:color="auto"/>
            </w:tcBorders>
          </w:tcPr>
          <w:p w14:paraId="134E2969"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38976B8D" w14:textId="77777777" w:rsidR="00600E9A" w:rsidRPr="00E25DDC" w:rsidRDefault="00600E9A" w:rsidP="00D00768">
            <w:pPr>
              <w:rPr>
                <w:rFonts w:eastAsia="Calibri" w:cs="Lucida Sans"/>
                <w:szCs w:val="22"/>
              </w:rPr>
            </w:pPr>
            <w:r w:rsidRPr="00E25DDC">
              <w:rPr>
                <w:rFonts w:eastAsia="Calibri" w:cs="Lucida Sans"/>
                <w:szCs w:val="22"/>
              </w:rPr>
              <w:t>Contemporary Issues in Reward Management</w:t>
            </w:r>
          </w:p>
        </w:tc>
        <w:tc>
          <w:tcPr>
            <w:tcW w:w="1105" w:type="dxa"/>
            <w:gridSpan w:val="3"/>
            <w:tcBorders>
              <w:top w:val="single" w:sz="4" w:space="0" w:color="auto"/>
              <w:left w:val="single" w:sz="4" w:space="0" w:color="auto"/>
              <w:bottom w:val="single" w:sz="4" w:space="0" w:color="auto"/>
              <w:right w:val="single" w:sz="4" w:space="0" w:color="auto"/>
            </w:tcBorders>
          </w:tcPr>
          <w:p w14:paraId="2405C1DD"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0BEAF343"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4F82F8C0"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6E8DCC6B"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50E80993"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70C42B09"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30B3E1EB"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7FEED2B4" w14:textId="77777777" w:rsidR="00600E9A" w:rsidRPr="00E25DDC" w:rsidRDefault="00600E9A" w:rsidP="00D00768">
            <w:pPr>
              <w:rPr>
                <w:rFonts w:eastAsia="Calibri" w:cs="Lucida Sans"/>
                <w:szCs w:val="22"/>
              </w:rPr>
            </w:pPr>
            <w:r w:rsidRPr="00E25DDC">
              <w:rPr>
                <w:rFonts w:eastAsia="Calibri" w:cs="Lucida Sans"/>
                <w:szCs w:val="22"/>
              </w:rPr>
              <w:t>40</w:t>
            </w:r>
          </w:p>
        </w:tc>
        <w:tc>
          <w:tcPr>
            <w:tcW w:w="1490" w:type="dxa"/>
            <w:tcBorders>
              <w:top w:val="single" w:sz="4" w:space="0" w:color="auto"/>
              <w:left w:val="single" w:sz="4" w:space="0" w:color="auto"/>
              <w:bottom w:val="single" w:sz="4" w:space="0" w:color="auto"/>
              <w:right w:val="single" w:sz="4" w:space="0" w:color="auto"/>
            </w:tcBorders>
          </w:tcPr>
          <w:p w14:paraId="08163789" w14:textId="77777777" w:rsidR="00600E9A" w:rsidRPr="00E25DDC" w:rsidRDefault="00600E9A" w:rsidP="00D00768">
            <w:pPr>
              <w:rPr>
                <w:rFonts w:eastAsia="Calibri" w:cs="Lucida Sans"/>
                <w:szCs w:val="22"/>
              </w:rPr>
            </w:pPr>
            <w:r w:rsidRPr="00E25DDC">
              <w:rPr>
                <w:rFonts w:eastAsia="Calibri" w:cs="Lucida Sans"/>
                <w:szCs w:val="22"/>
              </w:rPr>
              <w:t>60</w:t>
            </w:r>
          </w:p>
        </w:tc>
        <w:tc>
          <w:tcPr>
            <w:tcW w:w="670" w:type="dxa"/>
            <w:tcBorders>
              <w:top w:val="single" w:sz="4" w:space="0" w:color="auto"/>
              <w:left w:val="single" w:sz="4" w:space="0" w:color="auto"/>
              <w:bottom w:val="single" w:sz="4" w:space="0" w:color="auto"/>
              <w:right w:val="single" w:sz="4" w:space="0" w:color="auto"/>
            </w:tcBorders>
          </w:tcPr>
          <w:p w14:paraId="575D24DC"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629F7F40" w14:textId="77777777" w:rsidTr="00D00768">
        <w:tc>
          <w:tcPr>
            <w:tcW w:w="392" w:type="dxa"/>
            <w:tcBorders>
              <w:top w:val="single" w:sz="4" w:space="0" w:color="auto"/>
              <w:left w:val="single" w:sz="4" w:space="0" w:color="auto"/>
              <w:bottom w:val="single" w:sz="4" w:space="0" w:color="auto"/>
              <w:right w:val="single" w:sz="4" w:space="0" w:color="auto"/>
            </w:tcBorders>
          </w:tcPr>
          <w:p w14:paraId="0341B0B5"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0A24D3CB" w14:textId="77777777" w:rsidR="00600E9A" w:rsidRPr="00E25DDC" w:rsidRDefault="00600E9A" w:rsidP="00D00768">
            <w:pPr>
              <w:rPr>
                <w:rFonts w:eastAsia="Calibri" w:cs="Lucida Sans"/>
                <w:szCs w:val="22"/>
              </w:rPr>
            </w:pPr>
            <w:r w:rsidRPr="00E25DDC">
              <w:rPr>
                <w:rFonts w:eastAsia="Calibri" w:cs="Lucida Sans"/>
                <w:szCs w:val="22"/>
              </w:rPr>
              <w:t>Sales Management</w:t>
            </w:r>
          </w:p>
        </w:tc>
        <w:tc>
          <w:tcPr>
            <w:tcW w:w="1105" w:type="dxa"/>
            <w:gridSpan w:val="3"/>
            <w:tcBorders>
              <w:top w:val="single" w:sz="4" w:space="0" w:color="auto"/>
              <w:left w:val="single" w:sz="4" w:space="0" w:color="auto"/>
              <w:bottom w:val="single" w:sz="4" w:space="0" w:color="auto"/>
              <w:right w:val="single" w:sz="4" w:space="0" w:color="auto"/>
            </w:tcBorders>
          </w:tcPr>
          <w:p w14:paraId="41DDC387"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73A2E606"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4B5F7CD9"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294576A9"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68E60576"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5B6C786D"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6B54D166"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2FF23429"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79C7D757" w14:textId="77777777" w:rsidR="00600E9A" w:rsidRPr="00E25DDC" w:rsidRDefault="00600E9A" w:rsidP="00D00768">
            <w:pPr>
              <w:rPr>
                <w:rFonts w:eastAsia="Calibri" w:cs="Lucida Sans"/>
                <w:szCs w:val="22"/>
              </w:rPr>
            </w:pPr>
            <w:r w:rsidRPr="00E25DDC">
              <w:rPr>
                <w:rFonts w:eastAsia="Calibri" w:cs="Lucida Sans"/>
                <w:szCs w:val="22"/>
              </w:rPr>
              <w:t>0</w:t>
            </w:r>
          </w:p>
        </w:tc>
        <w:tc>
          <w:tcPr>
            <w:tcW w:w="670" w:type="dxa"/>
            <w:tcBorders>
              <w:top w:val="single" w:sz="4" w:space="0" w:color="auto"/>
              <w:left w:val="single" w:sz="4" w:space="0" w:color="auto"/>
              <w:bottom w:val="single" w:sz="4" w:space="0" w:color="auto"/>
              <w:right w:val="single" w:sz="4" w:space="0" w:color="auto"/>
            </w:tcBorders>
          </w:tcPr>
          <w:p w14:paraId="029D2BA1"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7C5A14E2" w14:textId="77777777" w:rsidTr="00D00768">
        <w:tc>
          <w:tcPr>
            <w:tcW w:w="392" w:type="dxa"/>
            <w:tcBorders>
              <w:top w:val="single" w:sz="4" w:space="0" w:color="auto"/>
              <w:left w:val="single" w:sz="4" w:space="0" w:color="auto"/>
              <w:bottom w:val="single" w:sz="4" w:space="0" w:color="auto"/>
              <w:right w:val="single" w:sz="4" w:space="0" w:color="auto"/>
            </w:tcBorders>
          </w:tcPr>
          <w:p w14:paraId="1BE1AA33"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3B4B18E1" w14:textId="77777777" w:rsidR="00600E9A" w:rsidRPr="00E25DDC" w:rsidRDefault="00600E9A" w:rsidP="00D00768">
            <w:pPr>
              <w:rPr>
                <w:rFonts w:eastAsia="Calibri" w:cs="Lucida Sans"/>
                <w:szCs w:val="22"/>
              </w:rPr>
            </w:pPr>
            <w:r w:rsidRPr="00E25DDC">
              <w:rPr>
                <w:rFonts w:eastAsia="Calibri" w:cs="Lucida Sans"/>
                <w:szCs w:val="22"/>
              </w:rPr>
              <w:t>Project Management</w:t>
            </w:r>
          </w:p>
        </w:tc>
        <w:tc>
          <w:tcPr>
            <w:tcW w:w="1105" w:type="dxa"/>
            <w:gridSpan w:val="3"/>
            <w:tcBorders>
              <w:top w:val="single" w:sz="4" w:space="0" w:color="auto"/>
              <w:left w:val="single" w:sz="4" w:space="0" w:color="auto"/>
              <w:bottom w:val="single" w:sz="4" w:space="0" w:color="auto"/>
              <w:right w:val="single" w:sz="4" w:space="0" w:color="auto"/>
            </w:tcBorders>
          </w:tcPr>
          <w:p w14:paraId="4B064BFA"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4B9D804C"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744FD293"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354E51FB"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18ABD856"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13972008"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27B47CA5"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521E8016" w14:textId="77777777" w:rsidR="00600E9A" w:rsidRPr="00E25DDC" w:rsidRDefault="00600E9A" w:rsidP="00D00768">
            <w:pPr>
              <w:rPr>
                <w:rFonts w:eastAsia="Calibri" w:cs="Lucida Sans"/>
                <w:szCs w:val="22"/>
              </w:rPr>
            </w:pPr>
            <w:r w:rsidRPr="00E25DDC">
              <w:rPr>
                <w:rFonts w:eastAsia="Calibri" w:cs="Lucida Sans"/>
                <w:szCs w:val="22"/>
              </w:rPr>
              <w:t>50</w:t>
            </w:r>
          </w:p>
        </w:tc>
        <w:tc>
          <w:tcPr>
            <w:tcW w:w="1490" w:type="dxa"/>
            <w:tcBorders>
              <w:top w:val="single" w:sz="4" w:space="0" w:color="auto"/>
              <w:left w:val="single" w:sz="4" w:space="0" w:color="auto"/>
              <w:bottom w:val="single" w:sz="4" w:space="0" w:color="auto"/>
              <w:right w:val="single" w:sz="4" w:space="0" w:color="auto"/>
            </w:tcBorders>
          </w:tcPr>
          <w:p w14:paraId="7724A408"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53B5B127"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08FBC97D" w14:textId="77777777" w:rsidTr="00D00768">
        <w:tc>
          <w:tcPr>
            <w:tcW w:w="392" w:type="dxa"/>
            <w:tcBorders>
              <w:top w:val="single" w:sz="4" w:space="0" w:color="auto"/>
              <w:left w:val="single" w:sz="4" w:space="0" w:color="auto"/>
              <w:bottom w:val="single" w:sz="4" w:space="0" w:color="auto"/>
              <w:right w:val="single" w:sz="4" w:space="0" w:color="auto"/>
            </w:tcBorders>
          </w:tcPr>
          <w:p w14:paraId="26E01BA3"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7E9107AA" w14:textId="77777777" w:rsidR="00600E9A" w:rsidRPr="00E25DDC" w:rsidRDefault="00600E9A" w:rsidP="00D00768">
            <w:pPr>
              <w:rPr>
                <w:rFonts w:eastAsia="Calibri" w:cs="Lucida Sans"/>
                <w:szCs w:val="22"/>
              </w:rPr>
            </w:pPr>
            <w:r w:rsidRPr="00E25DDC">
              <w:rPr>
                <w:rFonts w:eastAsia="Calibri" w:cs="Lucida Sans"/>
                <w:szCs w:val="22"/>
              </w:rPr>
              <w:t>Business Statistics and Analytics</w:t>
            </w:r>
          </w:p>
        </w:tc>
        <w:tc>
          <w:tcPr>
            <w:tcW w:w="1105" w:type="dxa"/>
            <w:gridSpan w:val="3"/>
            <w:tcBorders>
              <w:top w:val="single" w:sz="4" w:space="0" w:color="auto"/>
              <w:left w:val="single" w:sz="4" w:space="0" w:color="auto"/>
              <w:bottom w:val="single" w:sz="4" w:space="0" w:color="auto"/>
              <w:right w:val="single" w:sz="4" w:space="0" w:color="auto"/>
            </w:tcBorders>
          </w:tcPr>
          <w:p w14:paraId="1CE00197"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58A9C902"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049132B0"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51523F10"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5B4A1A55"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44E120B2"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0BB02323" w14:textId="77777777" w:rsidR="00600E9A" w:rsidRPr="00E25DDC" w:rsidRDefault="00600E9A" w:rsidP="00D00768">
            <w:pPr>
              <w:rPr>
                <w:rFonts w:eastAsia="Calibri" w:cs="Lucida Sans"/>
                <w:szCs w:val="22"/>
              </w:rPr>
            </w:pPr>
            <w:r w:rsidRPr="00E25DDC">
              <w:rPr>
                <w:rFonts w:eastAsia="Calibri" w:cs="Lucida Sans"/>
                <w:szCs w:val="22"/>
              </w:rPr>
              <w:t>77</w:t>
            </w:r>
          </w:p>
        </w:tc>
        <w:tc>
          <w:tcPr>
            <w:tcW w:w="1783" w:type="dxa"/>
            <w:gridSpan w:val="2"/>
            <w:tcBorders>
              <w:top w:val="single" w:sz="4" w:space="0" w:color="auto"/>
              <w:left w:val="single" w:sz="4" w:space="0" w:color="auto"/>
              <w:bottom w:val="single" w:sz="4" w:space="0" w:color="auto"/>
              <w:right w:val="single" w:sz="4" w:space="0" w:color="auto"/>
            </w:tcBorders>
          </w:tcPr>
          <w:p w14:paraId="7F409A5A"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6C6E6814"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629BAAFE"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0C878595" w14:textId="77777777" w:rsidTr="00D00768">
        <w:tc>
          <w:tcPr>
            <w:tcW w:w="392" w:type="dxa"/>
            <w:tcBorders>
              <w:top w:val="single" w:sz="4" w:space="0" w:color="auto"/>
              <w:left w:val="single" w:sz="4" w:space="0" w:color="auto"/>
              <w:bottom w:val="single" w:sz="4" w:space="0" w:color="auto"/>
              <w:right w:val="single" w:sz="4" w:space="0" w:color="auto"/>
            </w:tcBorders>
          </w:tcPr>
          <w:p w14:paraId="3E6D7383" w14:textId="77777777" w:rsidR="00600E9A" w:rsidRPr="00E25DDC" w:rsidRDefault="00600E9A" w:rsidP="00D00768">
            <w:pPr>
              <w:rPr>
                <w:szCs w:val="22"/>
              </w:rPr>
            </w:pPr>
          </w:p>
        </w:tc>
        <w:tc>
          <w:tcPr>
            <w:tcW w:w="2864" w:type="dxa"/>
            <w:gridSpan w:val="3"/>
            <w:tcBorders>
              <w:top w:val="single" w:sz="4" w:space="0" w:color="auto"/>
              <w:left w:val="single" w:sz="4" w:space="0" w:color="auto"/>
              <w:bottom w:val="single" w:sz="4" w:space="0" w:color="auto"/>
              <w:right w:val="single" w:sz="4" w:space="0" w:color="auto"/>
            </w:tcBorders>
          </w:tcPr>
          <w:p w14:paraId="07F53DC9" w14:textId="77777777" w:rsidR="00600E9A" w:rsidRPr="00E25DDC" w:rsidRDefault="00600E9A" w:rsidP="00D00768">
            <w:pPr>
              <w:rPr>
                <w:rFonts w:eastAsia="Calibri" w:cs="Lucida Sans"/>
                <w:szCs w:val="22"/>
              </w:rPr>
            </w:pPr>
            <w:r w:rsidRPr="00E25DDC">
              <w:rPr>
                <w:rFonts w:eastAsia="Calibri" w:cs="Lucida Sans"/>
                <w:szCs w:val="22"/>
              </w:rPr>
              <w:t>Ethics and Social Responsibility</w:t>
            </w:r>
          </w:p>
        </w:tc>
        <w:tc>
          <w:tcPr>
            <w:tcW w:w="1105" w:type="dxa"/>
            <w:gridSpan w:val="3"/>
            <w:tcBorders>
              <w:top w:val="single" w:sz="4" w:space="0" w:color="auto"/>
              <w:left w:val="single" w:sz="4" w:space="0" w:color="auto"/>
              <w:bottom w:val="single" w:sz="4" w:space="0" w:color="auto"/>
              <w:right w:val="single" w:sz="4" w:space="0" w:color="auto"/>
            </w:tcBorders>
          </w:tcPr>
          <w:p w14:paraId="66500FA6"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28754606"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360C0B2E"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0715A3A1"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643308A4"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14DF5B6A"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57C2B132" w14:textId="77777777" w:rsidR="00600E9A" w:rsidRPr="00E25DDC" w:rsidRDefault="00600E9A" w:rsidP="00D00768">
            <w:pPr>
              <w:rPr>
                <w:rFonts w:eastAsia="Calibri" w:cs="Lucida Sans"/>
                <w:szCs w:val="22"/>
              </w:rPr>
            </w:pPr>
            <w:r w:rsidRPr="00E25DDC">
              <w:rPr>
                <w:rFonts w:eastAsia="Calibri" w:cs="Lucida Sans"/>
                <w:szCs w:val="22"/>
              </w:rPr>
              <w:t>89</w:t>
            </w:r>
          </w:p>
        </w:tc>
        <w:tc>
          <w:tcPr>
            <w:tcW w:w="1783" w:type="dxa"/>
            <w:gridSpan w:val="2"/>
            <w:tcBorders>
              <w:top w:val="single" w:sz="4" w:space="0" w:color="auto"/>
              <w:left w:val="single" w:sz="4" w:space="0" w:color="auto"/>
              <w:bottom w:val="single" w:sz="4" w:space="0" w:color="auto"/>
              <w:right w:val="single" w:sz="4" w:space="0" w:color="auto"/>
            </w:tcBorders>
          </w:tcPr>
          <w:p w14:paraId="6314B423"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490" w:type="dxa"/>
            <w:tcBorders>
              <w:top w:val="single" w:sz="4" w:space="0" w:color="auto"/>
              <w:left w:val="single" w:sz="4" w:space="0" w:color="auto"/>
              <w:bottom w:val="single" w:sz="4" w:space="0" w:color="auto"/>
              <w:right w:val="single" w:sz="4" w:space="0" w:color="auto"/>
            </w:tcBorders>
          </w:tcPr>
          <w:p w14:paraId="2C4F8EEA" w14:textId="77777777" w:rsidR="00600E9A" w:rsidRPr="00E25DDC" w:rsidRDefault="00600E9A" w:rsidP="00D00768">
            <w:pPr>
              <w:rPr>
                <w:rFonts w:eastAsia="Calibri" w:cs="Lucida Sans"/>
                <w:szCs w:val="22"/>
              </w:rPr>
            </w:pPr>
            <w:r w:rsidRPr="00E25DDC">
              <w:rPr>
                <w:rFonts w:eastAsia="Calibri" w:cs="Lucida Sans"/>
                <w:szCs w:val="22"/>
              </w:rPr>
              <w:t>0</w:t>
            </w:r>
          </w:p>
        </w:tc>
        <w:tc>
          <w:tcPr>
            <w:tcW w:w="670" w:type="dxa"/>
            <w:tcBorders>
              <w:top w:val="single" w:sz="4" w:space="0" w:color="auto"/>
              <w:left w:val="single" w:sz="4" w:space="0" w:color="auto"/>
              <w:bottom w:val="single" w:sz="4" w:space="0" w:color="auto"/>
              <w:right w:val="single" w:sz="4" w:space="0" w:color="auto"/>
            </w:tcBorders>
          </w:tcPr>
          <w:p w14:paraId="032A6594"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59A5F1BA" w14:textId="77777777" w:rsidTr="00E25DDC">
        <w:trPr>
          <w:trHeight w:val="1833"/>
        </w:trPr>
        <w:tc>
          <w:tcPr>
            <w:tcW w:w="14175" w:type="dxa"/>
            <w:gridSpan w:val="19"/>
            <w:tcBorders>
              <w:top w:val="single" w:sz="4" w:space="0" w:color="auto"/>
              <w:left w:val="single" w:sz="4" w:space="0" w:color="auto"/>
              <w:bottom w:val="single" w:sz="4" w:space="0" w:color="auto"/>
              <w:right w:val="single" w:sz="4" w:space="0" w:color="auto"/>
            </w:tcBorders>
          </w:tcPr>
          <w:p w14:paraId="461C5C0E" w14:textId="77777777" w:rsidR="00600E9A" w:rsidRPr="00E25DDC" w:rsidRDefault="00600E9A" w:rsidP="00D00768">
            <w:pPr>
              <w:rPr>
                <w:b/>
                <w:szCs w:val="22"/>
              </w:rPr>
            </w:pPr>
            <w:r w:rsidRPr="00E25DDC">
              <w:rPr>
                <w:b/>
                <w:szCs w:val="22"/>
              </w:rPr>
              <w:lastRenderedPageBreak/>
              <w:t xml:space="preserve">Special Regulations: </w:t>
            </w:r>
          </w:p>
          <w:p w14:paraId="49045506" w14:textId="77777777" w:rsidR="00600E9A" w:rsidRPr="00E25DDC" w:rsidRDefault="00600E9A" w:rsidP="00600E9A">
            <w:pPr>
              <w:pStyle w:val="ListParagraph"/>
              <w:numPr>
                <w:ilvl w:val="0"/>
                <w:numId w:val="41"/>
              </w:numPr>
              <w:ind w:left="0" w:firstLine="0"/>
              <w:rPr>
                <w:rFonts w:ascii="Garamond" w:hAnsi="Garamond" w:cs="Times New Roman"/>
                <w:b/>
              </w:rPr>
            </w:pPr>
            <w:r w:rsidRPr="00E25DDC">
              <w:rPr>
                <w:rFonts w:ascii="Garamond" w:hAnsi="Garamond" w:cs="Times New Roman"/>
                <w:b/>
              </w:rPr>
              <w:t>Normally, learners may undertake the Capstone Preparation Module and the Capstone Project only if an average mark of 60% or more has been obtained overall in Stage Two. Where this is not the case learners with an average mark between 60% and 55% may apply to the Vice Dean for Undergraduate Studies (or another nominated staff member by the Dean) for admission to these modules where the project envisaged can be shown to be related to modules studied where the average mark is above 60%.</w:t>
            </w:r>
          </w:p>
          <w:p w14:paraId="6E129333" w14:textId="4811EFD7" w:rsidR="00600E9A" w:rsidRPr="00E25DDC" w:rsidRDefault="00600E9A" w:rsidP="00E25DDC">
            <w:pPr>
              <w:pStyle w:val="ListParagraph"/>
              <w:numPr>
                <w:ilvl w:val="0"/>
                <w:numId w:val="41"/>
              </w:numPr>
              <w:ind w:left="0" w:firstLine="0"/>
              <w:rPr>
                <w:rFonts w:ascii="Garamond" w:hAnsi="Garamond" w:cs="Times New Roman"/>
                <w:b/>
              </w:rPr>
            </w:pPr>
            <w:r w:rsidRPr="00E25DDC">
              <w:rPr>
                <w:rFonts w:ascii="Garamond" w:hAnsi="Garamond" w:cs="Times New Roman"/>
                <w:b/>
              </w:rPr>
              <w:t>Whereas the Capstone Preparation module may be passed by compensation this shall not apply to the Capstone Project itself where a minimum mark of 40% is required.</w:t>
            </w:r>
          </w:p>
        </w:tc>
      </w:tr>
    </w:tbl>
    <w:p w14:paraId="4E37637B" w14:textId="77777777" w:rsidR="00600E9A" w:rsidRPr="00CF55C2" w:rsidRDefault="00600E9A" w:rsidP="00600E9A">
      <w:r w:rsidRPr="00CF55C2">
        <w:br w:type="page"/>
      </w:r>
    </w:p>
    <w:p w14:paraId="7405DCB5" w14:textId="4E895FFD" w:rsidR="00441956" w:rsidRDefault="00441956" w:rsidP="00441956">
      <w:pPr>
        <w:pStyle w:val="Heading2"/>
      </w:pPr>
      <w:bookmarkStart w:id="201" w:name="_Toc440882425"/>
      <w:r>
        <w:lastRenderedPageBreak/>
        <w:t>BA (Hons) in Marketing Practice</w:t>
      </w:r>
      <w:bookmarkEnd w:id="201"/>
    </w:p>
    <w:p w14:paraId="416FC75D" w14:textId="77777777" w:rsidR="00D00768" w:rsidRPr="00D00768" w:rsidRDefault="00D00768" w:rsidP="00D00768"/>
    <w:tbl>
      <w:tblPr>
        <w:tblStyle w:val="TableGrid"/>
        <w:tblW w:w="14175" w:type="dxa"/>
        <w:tblLayout w:type="fixed"/>
        <w:tblLook w:val="04A0" w:firstRow="1" w:lastRow="0" w:firstColumn="1" w:lastColumn="0" w:noHBand="0" w:noVBand="1"/>
      </w:tblPr>
      <w:tblGrid>
        <w:gridCol w:w="392"/>
        <w:gridCol w:w="1183"/>
        <w:gridCol w:w="1122"/>
        <w:gridCol w:w="530"/>
        <w:gridCol w:w="567"/>
        <w:gridCol w:w="25"/>
        <w:gridCol w:w="542"/>
        <w:gridCol w:w="600"/>
        <w:gridCol w:w="250"/>
        <w:gridCol w:w="851"/>
        <w:gridCol w:w="56"/>
        <w:gridCol w:w="1071"/>
        <w:gridCol w:w="764"/>
        <w:gridCol w:w="911"/>
        <w:gridCol w:w="1368"/>
        <w:gridCol w:w="640"/>
        <w:gridCol w:w="367"/>
        <w:gridCol w:w="642"/>
        <w:gridCol w:w="978"/>
        <w:gridCol w:w="646"/>
        <w:gridCol w:w="670"/>
      </w:tblGrid>
      <w:tr w:rsidR="00600E9A" w:rsidRPr="00E25DDC" w14:paraId="0D54270B"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0EC03BFE" w14:textId="77777777" w:rsidR="00600E9A" w:rsidRPr="00E25DDC" w:rsidRDefault="00600E9A" w:rsidP="00D00768">
            <w:pPr>
              <w:rPr>
                <w:rFonts w:eastAsia="Calibri" w:cs="Lucida Sans"/>
                <w:szCs w:val="22"/>
              </w:rPr>
            </w:pPr>
            <w:r w:rsidRPr="00E25DDC">
              <w:rPr>
                <w:rFonts w:eastAsia="Calibri" w:cs="Lucida Sans"/>
                <w:szCs w:val="22"/>
              </w:rPr>
              <w:t>Name of Provider</w:t>
            </w:r>
          </w:p>
        </w:tc>
        <w:tc>
          <w:tcPr>
            <w:tcW w:w="10381" w:type="dxa"/>
            <w:gridSpan w:val="16"/>
            <w:tcBorders>
              <w:top w:val="single" w:sz="4" w:space="0" w:color="auto"/>
              <w:left w:val="single" w:sz="4" w:space="0" w:color="auto"/>
              <w:bottom w:val="single" w:sz="4" w:space="0" w:color="auto"/>
              <w:right w:val="single" w:sz="4" w:space="0" w:color="auto"/>
            </w:tcBorders>
            <w:hideMark/>
          </w:tcPr>
          <w:p w14:paraId="7FCA4208" w14:textId="77777777" w:rsidR="00600E9A" w:rsidRPr="00E25DDC" w:rsidRDefault="00600E9A" w:rsidP="00D00768">
            <w:pPr>
              <w:rPr>
                <w:rFonts w:eastAsia="Calibri" w:cs="Lucida Sans"/>
                <w:szCs w:val="22"/>
              </w:rPr>
            </w:pPr>
            <w:r w:rsidRPr="00E25DDC">
              <w:rPr>
                <w:rFonts w:eastAsia="Calibri" w:cs="Lucida Sans"/>
                <w:szCs w:val="22"/>
              </w:rPr>
              <w:t>National College of Ireland</w:t>
            </w:r>
          </w:p>
        </w:tc>
      </w:tr>
      <w:tr w:rsidR="00600E9A" w:rsidRPr="00E25DDC" w14:paraId="2B8B70A8"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706A8777" w14:textId="77777777" w:rsidR="00600E9A" w:rsidRPr="00E25DDC" w:rsidRDefault="00600E9A" w:rsidP="00D00768">
            <w:pPr>
              <w:rPr>
                <w:rFonts w:eastAsia="Calibri" w:cs="Lucida Sans"/>
                <w:szCs w:val="22"/>
              </w:rPr>
            </w:pPr>
            <w:r w:rsidRPr="00E25DDC">
              <w:rPr>
                <w:rFonts w:eastAsia="Calibri" w:cs="Lucida Sans"/>
                <w:szCs w:val="22"/>
              </w:rPr>
              <w:t>Programme Title (i.e. named award)</w:t>
            </w:r>
          </w:p>
        </w:tc>
        <w:tc>
          <w:tcPr>
            <w:tcW w:w="10381" w:type="dxa"/>
            <w:gridSpan w:val="16"/>
            <w:tcBorders>
              <w:top w:val="single" w:sz="4" w:space="0" w:color="auto"/>
              <w:left w:val="single" w:sz="4" w:space="0" w:color="auto"/>
              <w:bottom w:val="single" w:sz="4" w:space="0" w:color="auto"/>
              <w:right w:val="single" w:sz="4" w:space="0" w:color="auto"/>
            </w:tcBorders>
            <w:hideMark/>
          </w:tcPr>
          <w:p w14:paraId="41DBE275" w14:textId="77777777" w:rsidR="00600E9A" w:rsidRPr="00E25DDC" w:rsidRDefault="00600E9A" w:rsidP="00D00768">
            <w:pPr>
              <w:rPr>
                <w:rFonts w:eastAsia="Calibri" w:cs="Lucida Sans"/>
                <w:szCs w:val="22"/>
              </w:rPr>
            </w:pPr>
            <w:r w:rsidRPr="00E25DDC">
              <w:rPr>
                <w:rFonts w:eastAsia="Calibri" w:cs="Lucida Sans"/>
                <w:szCs w:val="22"/>
              </w:rPr>
              <w:t>Bachelor of Arts (Hons) in Marketing Practice</w:t>
            </w:r>
          </w:p>
        </w:tc>
      </w:tr>
      <w:tr w:rsidR="00600E9A" w:rsidRPr="00E25DDC" w14:paraId="431289B0"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1F6DA1D1" w14:textId="77777777" w:rsidR="00600E9A" w:rsidRPr="00E25DDC" w:rsidRDefault="00600E9A" w:rsidP="00D00768">
            <w:pPr>
              <w:rPr>
                <w:rFonts w:eastAsia="Calibri" w:cs="Lucida Sans"/>
                <w:szCs w:val="22"/>
              </w:rPr>
            </w:pPr>
            <w:r w:rsidRPr="00E25DDC">
              <w:rPr>
                <w:rFonts w:eastAsia="Calibri" w:cs="Lucida Sans"/>
                <w:szCs w:val="22"/>
              </w:rPr>
              <w:t>Award Title (HETAC named award)</w:t>
            </w:r>
          </w:p>
        </w:tc>
        <w:tc>
          <w:tcPr>
            <w:tcW w:w="10381" w:type="dxa"/>
            <w:gridSpan w:val="16"/>
            <w:tcBorders>
              <w:top w:val="single" w:sz="4" w:space="0" w:color="auto"/>
              <w:left w:val="single" w:sz="4" w:space="0" w:color="auto"/>
              <w:bottom w:val="single" w:sz="4" w:space="0" w:color="auto"/>
              <w:right w:val="single" w:sz="4" w:space="0" w:color="auto"/>
            </w:tcBorders>
            <w:hideMark/>
          </w:tcPr>
          <w:p w14:paraId="4BE59F06" w14:textId="77777777" w:rsidR="00600E9A" w:rsidRPr="00E25DDC" w:rsidRDefault="00600E9A" w:rsidP="00D00768">
            <w:pPr>
              <w:rPr>
                <w:rFonts w:eastAsia="Calibri" w:cs="Lucida Sans"/>
                <w:szCs w:val="22"/>
              </w:rPr>
            </w:pPr>
            <w:r w:rsidRPr="00E25DDC">
              <w:rPr>
                <w:rFonts w:eastAsia="Calibri" w:cs="Lucida Sans"/>
                <w:szCs w:val="22"/>
              </w:rPr>
              <w:t>Bachelor of Arts (Hons) in Marketing Practice</w:t>
            </w:r>
          </w:p>
        </w:tc>
      </w:tr>
      <w:tr w:rsidR="00600E9A" w:rsidRPr="00E25DDC" w14:paraId="7A8C94BE"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3938FCFB" w14:textId="77777777" w:rsidR="00600E9A" w:rsidRPr="00E25DDC" w:rsidRDefault="00600E9A" w:rsidP="00D00768">
            <w:pPr>
              <w:rPr>
                <w:rFonts w:eastAsia="Calibri" w:cs="Lucida Sans"/>
                <w:szCs w:val="22"/>
              </w:rPr>
            </w:pPr>
            <w:r w:rsidRPr="00E25DDC">
              <w:rPr>
                <w:rFonts w:eastAsia="Calibri" w:cs="Lucida Sans"/>
                <w:szCs w:val="22"/>
              </w:rPr>
              <w:t>Stage Exit Award Title</w:t>
            </w:r>
          </w:p>
        </w:tc>
        <w:tc>
          <w:tcPr>
            <w:tcW w:w="10381" w:type="dxa"/>
            <w:gridSpan w:val="16"/>
            <w:tcBorders>
              <w:top w:val="single" w:sz="4" w:space="0" w:color="auto"/>
              <w:left w:val="single" w:sz="4" w:space="0" w:color="auto"/>
              <w:bottom w:val="single" w:sz="4" w:space="0" w:color="auto"/>
              <w:right w:val="single" w:sz="4" w:space="0" w:color="auto"/>
            </w:tcBorders>
          </w:tcPr>
          <w:p w14:paraId="5A4DED11" w14:textId="77777777" w:rsidR="00600E9A" w:rsidRPr="00E25DDC" w:rsidRDefault="00600E9A" w:rsidP="00D00768">
            <w:pPr>
              <w:rPr>
                <w:rFonts w:eastAsia="Calibri" w:cs="Lucida Sans"/>
                <w:szCs w:val="22"/>
              </w:rPr>
            </w:pPr>
          </w:p>
        </w:tc>
      </w:tr>
      <w:tr w:rsidR="00600E9A" w:rsidRPr="00E25DDC" w14:paraId="1AE5B18F"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7E33289E" w14:textId="77777777" w:rsidR="00600E9A" w:rsidRPr="00E25DDC" w:rsidRDefault="00600E9A" w:rsidP="00D00768">
            <w:pPr>
              <w:rPr>
                <w:rFonts w:eastAsia="Calibri" w:cs="Lucida Sans"/>
                <w:szCs w:val="22"/>
              </w:rPr>
            </w:pPr>
            <w:r w:rsidRPr="00E25DDC">
              <w:rPr>
                <w:rFonts w:eastAsia="Calibri" w:cs="Lucida Sans"/>
                <w:szCs w:val="22"/>
              </w:rPr>
              <w:t>Modes of Delivery (FT/PT/ACCS/BLENDED/OC etc.)</w:t>
            </w:r>
          </w:p>
        </w:tc>
        <w:tc>
          <w:tcPr>
            <w:tcW w:w="10381" w:type="dxa"/>
            <w:gridSpan w:val="16"/>
            <w:tcBorders>
              <w:top w:val="single" w:sz="4" w:space="0" w:color="auto"/>
              <w:left w:val="single" w:sz="4" w:space="0" w:color="auto"/>
              <w:bottom w:val="single" w:sz="4" w:space="0" w:color="auto"/>
              <w:right w:val="single" w:sz="4" w:space="0" w:color="auto"/>
            </w:tcBorders>
            <w:hideMark/>
          </w:tcPr>
          <w:p w14:paraId="0BAA2F4F" w14:textId="77777777" w:rsidR="00600E9A" w:rsidRPr="00E25DDC" w:rsidRDefault="00600E9A" w:rsidP="00D00768">
            <w:pPr>
              <w:rPr>
                <w:rFonts w:eastAsia="Calibri" w:cs="Lucida Sans"/>
                <w:szCs w:val="22"/>
              </w:rPr>
            </w:pPr>
            <w:r w:rsidRPr="00E25DDC">
              <w:rPr>
                <w:rFonts w:eastAsia="Calibri" w:cs="Lucida Sans"/>
                <w:szCs w:val="22"/>
              </w:rPr>
              <w:t>Full Time, Part Time, Blended</w:t>
            </w:r>
          </w:p>
        </w:tc>
      </w:tr>
      <w:tr w:rsidR="00600E9A" w:rsidRPr="00E25DDC" w14:paraId="524B9F33" w14:textId="77777777" w:rsidTr="00D00768">
        <w:tc>
          <w:tcPr>
            <w:tcW w:w="15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8D975D7" w14:textId="77777777" w:rsidR="00600E9A" w:rsidRPr="00E25DDC" w:rsidRDefault="00600E9A" w:rsidP="00D00768">
            <w:pPr>
              <w:rPr>
                <w:rFonts w:eastAsia="Calibri" w:cs="Lucida Sans"/>
                <w:szCs w:val="22"/>
              </w:rPr>
            </w:pPr>
            <w:r w:rsidRPr="00E25DDC">
              <w:rPr>
                <w:rFonts w:eastAsia="Calibri" w:cs="Lucida Sans"/>
                <w:szCs w:val="22"/>
              </w:rPr>
              <w:t>Award Class</w:t>
            </w:r>
          </w:p>
        </w:tc>
        <w:tc>
          <w:tcPr>
            <w:tcW w:w="1122" w:type="dxa"/>
            <w:tcBorders>
              <w:top w:val="single" w:sz="4" w:space="0" w:color="auto"/>
              <w:left w:val="single" w:sz="4" w:space="0" w:color="auto"/>
              <w:bottom w:val="single" w:sz="4" w:space="0" w:color="auto"/>
              <w:right w:val="single" w:sz="4" w:space="0" w:color="auto"/>
            </w:tcBorders>
            <w:shd w:val="clear" w:color="auto" w:fill="BFBFBF"/>
            <w:hideMark/>
          </w:tcPr>
          <w:p w14:paraId="498AB077" w14:textId="77777777" w:rsidR="00600E9A" w:rsidRPr="00E25DDC" w:rsidRDefault="00600E9A" w:rsidP="00D00768">
            <w:pPr>
              <w:rPr>
                <w:rFonts w:eastAsia="Calibri" w:cs="Lucida Sans"/>
                <w:szCs w:val="22"/>
              </w:rPr>
            </w:pPr>
            <w:r w:rsidRPr="00E25DDC">
              <w:rPr>
                <w:rFonts w:eastAsia="Calibri" w:cs="Lucida Sans"/>
                <w:szCs w:val="22"/>
              </w:rPr>
              <w:t>Award NQF Level</w:t>
            </w:r>
          </w:p>
        </w:tc>
        <w:tc>
          <w:tcPr>
            <w:tcW w:w="11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8A0ACB4" w14:textId="77777777" w:rsidR="00600E9A" w:rsidRPr="00E25DDC" w:rsidRDefault="00600E9A" w:rsidP="00D00768">
            <w:pPr>
              <w:rPr>
                <w:rFonts w:eastAsia="Calibri" w:cs="Lucida Sans"/>
                <w:szCs w:val="22"/>
              </w:rPr>
            </w:pPr>
            <w:r w:rsidRPr="00E25DDC">
              <w:rPr>
                <w:rFonts w:eastAsia="Calibri" w:cs="Lucida Sans"/>
                <w:szCs w:val="22"/>
              </w:rPr>
              <w:t>Award EQF Level</w:t>
            </w:r>
          </w:p>
        </w:tc>
        <w:tc>
          <w:tcPr>
            <w:tcW w:w="11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0E6FAC" w14:textId="77777777" w:rsidR="00600E9A" w:rsidRPr="00E25DDC" w:rsidRDefault="00600E9A" w:rsidP="00D00768">
            <w:pPr>
              <w:rPr>
                <w:rFonts w:eastAsia="Calibri" w:cs="Lucida Sans"/>
                <w:szCs w:val="22"/>
              </w:rPr>
            </w:pPr>
            <w:r w:rsidRPr="00E25DDC">
              <w:rPr>
                <w:rFonts w:eastAsia="Calibri" w:cs="Lucida Sans"/>
                <w:szCs w:val="22"/>
              </w:rPr>
              <w:t>Stage</w:t>
            </w:r>
          </w:p>
        </w:tc>
        <w:tc>
          <w:tcPr>
            <w:tcW w:w="115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FDF041B" w14:textId="77777777" w:rsidR="00600E9A" w:rsidRPr="00E25DDC" w:rsidRDefault="00600E9A" w:rsidP="00D00768">
            <w:pPr>
              <w:rPr>
                <w:rFonts w:eastAsia="Calibri" w:cs="Lucida Sans"/>
                <w:szCs w:val="22"/>
              </w:rPr>
            </w:pPr>
            <w:r w:rsidRPr="00E25DDC">
              <w:rPr>
                <w:rFonts w:eastAsia="Calibri" w:cs="Lucida Sans"/>
                <w:szCs w:val="22"/>
              </w:rPr>
              <w:t>Stage NQF Level</w:t>
            </w:r>
          </w:p>
        </w:tc>
        <w:tc>
          <w:tcPr>
            <w:tcW w:w="1071" w:type="dxa"/>
            <w:tcBorders>
              <w:top w:val="single" w:sz="4" w:space="0" w:color="auto"/>
              <w:left w:val="single" w:sz="4" w:space="0" w:color="auto"/>
              <w:bottom w:val="single" w:sz="4" w:space="0" w:color="auto"/>
              <w:right w:val="single" w:sz="4" w:space="0" w:color="auto"/>
            </w:tcBorders>
            <w:shd w:val="clear" w:color="auto" w:fill="BFBFBF"/>
            <w:hideMark/>
          </w:tcPr>
          <w:p w14:paraId="29AD6BEF" w14:textId="77777777" w:rsidR="00600E9A" w:rsidRPr="00E25DDC" w:rsidRDefault="00600E9A" w:rsidP="00D00768">
            <w:pPr>
              <w:rPr>
                <w:rFonts w:eastAsia="Calibri" w:cs="Lucida Sans"/>
                <w:szCs w:val="22"/>
              </w:rPr>
            </w:pPr>
            <w:r w:rsidRPr="00E25DDC">
              <w:rPr>
                <w:rFonts w:eastAsia="Calibri" w:cs="Lucida Sans"/>
                <w:szCs w:val="22"/>
              </w:rPr>
              <w:t>Stage EQF Level</w:t>
            </w:r>
          </w:p>
        </w:tc>
        <w:tc>
          <w:tcPr>
            <w:tcW w:w="16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D12677E" w14:textId="77777777" w:rsidR="00600E9A" w:rsidRPr="00E25DDC" w:rsidRDefault="00600E9A" w:rsidP="00D00768">
            <w:pPr>
              <w:rPr>
                <w:rFonts w:eastAsia="Calibri" w:cs="Lucida Sans"/>
                <w:szCs w:val="22"/>
              </w:rPr>
            </w:pPr>
            <w:r w:rsidRPr="00E25DDC">
              <w:rPr>
                <w:rFonts w:eastAsia="Calibri" w:cs="Lucida Sans"/>
                <w:szCs w:val="22"/>
              </w:rPr>
              <w:t>Stage Credit (ECTS)</w:t>
            </w:r>
          </w:p>
        </w:tc>
        <w:tc>
          <w:tcPr>
            <w:tcW w:w="237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194B67" w14:textId="77777777" w:rsidR="00600E9A" w:rsidRPr="00E25DDC" w:rsidRDefault="00600E9A" w:rsidP="00D00768">
            <w:pPr>
              <w:rPr>
                <w:rFonts w:eastAsia="Calibri" w:cs="Lucida Sans"/>
                <w:szCs w:val="22"/>
              </w:rPr>
            </w:pPr>
            <w:r w:rsidRPr="00E25DDC">
              <w:rPr>
                <w:rFonts w:eastAsia="Calibri" w:cs="Lucida Sans"/>
                <w:szCs w:val="22"/>
              </w:rPr>
              <w:t>Date Effective</w:t>
            </w:r>
          </w:p>
        </w:tc>
        <w:tc>
          <w:tcPr>
            <w:tcW w:w="29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36E875B" w14:textId="77777777" w:rsidR="00600E9A" w:rsidRPr="00E25DDC" w:rsidRDefault="00600E9A" w:rsidP="00D00768">
            <w:pPr>
              <w:rPr>
                <w:rFonts w:eastAsia="Calibri" w:cs="Lucida Sans"/>
                <w:szCs w:val="22"/>
              </w:rPr>
            </w:pPr>
            <w:r w:rsidRPr="00E25DDC">
              <w:rPr>
                <w:rFonts w:eastAsia="Calibri" w:cs="Lucida Sans"/>
                <w:szCs w:val="22"/>
              </w:rPr>
              <w:t>ISCED Subject Code</w:t>
            </w:r>
          </w:p>
        </w:tc>
      </w:tr>
      <w:tr w:rsidR="00600E9A" w:rsidRPr="00E25DDC" w14:paraId="77D4E4F8" w14:textId="77777777" w:rsidTr="00D00768">
        <w:tc>
          <w:tcPr>
            <w:tcW w:w="1575" w:type="dxa"/>
            <w:gridSpan w:val="2"/>
            <w:tcBorders>
              <w:top w:val="single" w:sz="4" w:space="0" w:color="auto"/>
              <w:left w:val="single" w:sz="4" w:space="0" w:color="auto"/>
              <w:bottom w:val="single" w:sz="4" w:space="0" w:color="auto"/>
              <w:right w:val="single" w:sz="4" w:space="0" w:color="auto"/>
            </w:tcBorders>
            <w:hideMark/>
          </w:tcPr>
          <w:p w14:paraId="3A274C02" w14:textId="77777777" w:rsidR="00600E9A" w:rsidRPr="00E25DDC" w:rsidRDefault="00600E9A" w:rsidP="00D00768">
            <w:pPr>
              <w:rPr>
                <w:rFonts w:eastAsia="Calibri" w:cs="Lucida Sans"/>
                <w:szCs w:val="22"/>
              </w:rPr>
            </w:pPr>
            <w:r w:rsidRPr="00E25DDC">
              <w:rPr>
                <w:rFonts w:eastAsia="Calibri" w:cs="Lucida Sans"/>
                <w:szCs w:val="22"/>
              </w:rPr>
              <w:t>Major</w:t>
            </w:r>
          </w:p>
        </w:tc>
        <w:tc>
          <w:tcPr>
            <w:tcW w:w="1122" w:type="dxa"/>
            <w:tcBorders>
              <w:top w:val="single" w:sz="4" w:space="0" w:color="auto"/>
              <w:left w:val="single" w:sz="4" w:space="0" w:color="auto"/>
              <w:bottom w:val="single" w:sz="4" w:space="0" w:color="auto"/>
              <w:right w:val="single" w:sz="4" w:space="0" w:color="auto"/>
            </w:tcBorders>
            <w:hideMark/>
          </w:tcPr>
          <w:p w14:paraId="109BB276"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2" w:type="dxa"/>
            <w:gridSpan w:val="3"/>
            <w:tcBorders>
              <w:top w:val="single" w:sz="4" w:space="0" w:color="auto"/>
              <w:left w:val="single" w:sz="4" w:space="0" w:color="auto"/>
              <w:bottom w:val="single" w:sz="4" w:space="0" w:color="auto"/>
              <w:right w:val="single" w:sz="4" w:space="0" w:color="auto"/>
            </w:tcBorders>
            <w:hideMark/>
          </w:tcPr>
          <w:p w14:paraId="401A0227" w14:textId="77777777" w:rsidR="00600E9A" w:rsidRPr="00E25DDC" w:rsidRDefault="00600E9A" w:rsidP="00D00768">
            <w:pPr>
              <w:rPr>
                <w:rFonts w:eastAsia="Calibri" w:cs="Lucida Sans"/>
                <w:szCs w:val="22"/>
              </w:rPr>
            </w:pPr>
            <w:r w:rsidRPr="00E25DDC">
              <w:rPr>
                <w:rFonts w:eastAsia="Calibri" w:cs="Lucida Sans"/>
                <w:szCs w:val="22"/>
              </w:rPr>
              <w:t>6</w:t>
            </w:r>
          </w:p>
        </w:tc>
        <w:tc>
          <w:tcPr>
            <w:tcW w:w="1142" w:type="dxa"/>
            <w:gridSpan w:val="2"/>
            <w:tcBorders>
              <w:top w:val="single" w:sz="4" w:space="0" w:color="auto"/>
              <w:left w:val="single" w:sz="4" w:space="0" w:color="auto"/>
              <w:bottom w:val="single" w:sz="4" w:space="0" w:color="auto"/>
              <w:right w:val="single" w:sz="4" w:space="0" w:color="auto"/>
            </w:tcBorders>
            <w:hideMark/>
          </w:tcPr>
          <w:p w14:paraId="40D16F3B" w14:textId="77777777" w:rsidR="00600E9A" w:rsidRPr="00E25DDC" w:rsidRDefault="00600E9A" w:rsidP="00D00768">
            <w:pPr>
              <w:rPr>
                <w:rFonts w:eastAsia="Calibri" w:cs="Lucida Sans"/>
                <w:szCs w:val="22"/>
              </w:rPr>
            </w:pPr>
            <w:r w:rsidRPr="00E25DDC">
              <w:rPr>
                <w:rFonts w:eastAsia="Calibri" w:cs="Lucida Sans"/>
                <w:szCs w:val="22"/>
              </w:rPr>
              <w:t>1</w:t>
            </w:r>
          </w:p>
        </w:tc>
        <w:tc>
          <w:tcPr>
            <w:tcW w:w="1157" w:type="dxa"/>
            <w:gridSpan w:val="3"/>
            <w:tcBorders>
              <w:top w:val="single" w:sz="4" w:space="0" w:color="auto"/>
              <w:left w:val="single" w:sz="4" w:space="0" w:color="auto"/>
              <w:bottom w:val="single" w:sz="4" w:space="0" w:color="auto"/>
              <w:right w:val="single" w:sz="4" w:space="0" w:color="auto"/>
            </w:tcBorders>
            <w:hideMark/>
          </w:tcPr>
          <w:p w14:paraId="3DA4F4D6" w14:textId="77777777" w:rsidR="00600E9A" w:rsidRPr="00E25DDC" w:rsidRDefault="00600E9A" w:rsidP="00D00768">
            <w:pPr>
              <w:rPr>
                <w:rFonts w:eastAsia="Calibri" w:cs="Lucida Sans"/>
                <w:szCs w:val="22"/>
              </w:rPr>
            </w:pPr>
            <w:r w:rsidRPr="00E25DDC">
              <w:rPr>
                <w:rFonts w:eastAsia="Calibri" w:cs="Lucida Sans"/>
                <w:szCs w:val="22"/>
              </w:rPr>
              <w:t>6</w:t>
            </w:r>
          </w:p>
        </w:tc>
        <w:tc>
          <w:tcPr>
            <w:tcW w:w="1071" w:type="dxa"/>
            <w:tcBorders>
              <w:top w:val="single" w:sz="4" w:space="0" w:color="auto"/>
              <w:left w:val="single" w:sz="4" w:space="0" w:color="auto"/>
              <w:bottom w:val="single" w:sz="4" w:space="0" w:color="auto"/>
              <w:right w:val="single" w:sz="4" w:space="0" w:color="auto"/>
            </w:tcBorders>
            <w:hideMark/>
          </w:tcPr>
          <w:p w14:paraId="7C519DBD" w14:textId="77777777" w:rsidR="00600E9A" w:rsidRPr="00E25DDC" w:rsidRDefault="00600E9A" w:rsidP="00D00768">
            <w:pPr>
              <w:rPr>
                <w:rFonts w:eastAsia="Calibri" w:cs="Lucida Sans"/>
                <w:szCs w:val="22"/>
              </w:rPr>
            </w:pPr>
            <w:r w:rsidRPr="00E25DDC">
              <w:rPr>
                <w:rFonts w:eastAsia="Calibri" w:cs="Lucida Sans"/>
                <w:szCs w:val="22"/>
              </w:rPr>
              <w:t>5</w:t>
            </w:r>
          </w:p>
        </w:tc>
        <w:tc>
          <w:tcPr>
            <w:tcW w:w="1675" w:type="dxa"/>
            <w:gridSpan w:val="2"/>
            <w:tcBorders>
              <w:top w:val="single" w:sz="4" w:space="0" w:color="auto"/>
              <w:left w:val="single" w:sz="4" w:space="0" w:color="auto"/>
              <w:bottom w:val="single" w:sz="4" w:space="0" w:color="auto"/>
              <w:right w:val="single" w:sz="4" w:space="0" w:color="auto"/>
            </w:tcBorders>
            <w:hideMark/>
          </w:tcPr>
          <w:p w14:paraId="621D605B" w14:textId="77777777" w:rsidR="00600E9A" w:rsidRPr="00E25DDC" w:rsidRDefault="00600E9A" w:rsidP="00D00768">
            <w:pPr>
              <w:rPr>
                <w:rFonts w:eastAsia="Calibri" w:cs="Lucida Sans"/>
                <w:szCs w:val="22"/>
              </w:rPr>
            </w:pPr>
            <w:r w:rsidRPr="00E25DDC">
              <w:rPr>
                <w:rFonts w:eastAsia="Calibri" w:cs="Lucida Sans"/>
                <w:szCs w:val="22"/>
              </w:rPr>
              <w:t>60</w:t>
            </w:r>
          </w:p>
        </w:tc>
        <w:tc>
          <w:tcPr>
            <w:tcW w:w="2375" w:type="dxa"/>
            <w:gridSpan w:val="3"/>
            <w:tcBorders>
              <w:top w:val="single" w:sz="4" w:space="0" w:color="auto"/>
              <w:left w:val="single" w:sz="4" w:space="0" w:color="auto"/>
              <w:bottom w:val="single" w:sz="4" w:space="0" w:color="auto"/>
              <w:right w:val="single" w:sz="4" w:space="0" w:color="auto"/>
            </w:tcBorders>
            <w:hideMark/>
          </w:tcPr>
          <w:p w14:paraId="1C067746" w14:textId="77777777" w:rsidR="00600E9A" w:rsidRPr="00E25DDC" w:rsidRDefault="00600E9A" w:rsidP="00D00768">
            <w:pPr>
              <w:rPr>
                <w:rFonts w:eastAsia="Calibri" w:cs="Lucida Sans"/>
                <w:szCs w:val="22"/>
              </w:rPr>
            </w:pPr>
            <w:r w:rsidRPr="00E25DDC">
              <w:rPr>
                <w:rFonts w:eastAsia="Calibri" w:cs="Lucida Sans"/>
                <w:szCs w:val="22"/>
              </w:rPr>
              <w:t>1</w:t>
            </w:r>
            <w:r w:rsidRPr="00E25DDC">
              <w:rPr>
                <w:rFonts w:eastAsia="Calibri" w:cs="Lucida Sans"/>
                <w:szCs w:val="22"/>
                <w:vertAlign w:val="superscript"/>
              </w:rPr>
              <w:t>st</w:t>
            </w:r>
            <w:r w:rsidRPr="00E25DDC">
              <w:rPr>
                <w:rFonts w:eastAsia="Calibri" w:cs="Lucida Sans"/>
                <w:szCs w:val="22"/>
              </w:rPr>
              <w:t xml:space="preserve"> Sept 2012</w:t>
            </w:r>
          </w:p>
        </w:tc>
        <w:tc>
          <w:tcPr>
            <w:tcW w:w="2936" w:type="dxa"/>
            <w:gridSpan w:val="4"/>
            <w:tcBorders>
              <w:top w:val="single" w:sz="4" w:space="0" w:color="auto"/>
              <w:left w:val="single" w:sz="4" w:space="0" w:color="auto"/>
              <w:bottom w:val="single" w:sz="4" w:space="0" w:color="auto"/>
              <w:right w:val="single" w:sz="4" w:space="0" w:color="auto"/>
            </w:tcBorders>
            <w:hideMark/>
          </w:tcPr>
          <w:p w14:paraId="3F1A87B4" w14:textId="77777777" w:rsidR="00600E9A" w:rsidRPr="00E25DDC" w:rsidRDefault="00600E9A" w:rsidP="00D00768">
            <w:pPr>
              <w:rPr>
                <w:rFonts w:eastAsia="Calibri" w:cs="Lucida Sans"/>
                <w:szCs w:val="22"/>
              </w:rPr>
            </w:pPr>
            <w:r w:rsidRPr="00E25DDC">
              <w:rPr>
                <w:rFonts w:eastAsia="Calibri" w:cs="Lucida Sans"/>
                <w:szCs w:val="22"/>
              </w:rPr>
              <w:t>342</w:t>
            </w:r>
          </w:p>
        </w:tc>
      </w:tr>
      <w:tr w:rsidR="00600E9A" w:rsidRPr="00E25DDC" w14:paraId="5E981955" w14:textId="77777777" w:rsidTr="00D00768">
        <w:tc>
          <w:tcPr>
            <w:tcW w:w="39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D610377" w14:textId="77777777" w:rsidR="00600E9A" w:rsidRPr="00E25DDC" w:rsidRDefault="00600E9A" w:rsidP="00D00768">
            <w:pPr>
              <w:rPr>
                <w:szCs w:val="22"/>
              </w:rPr>
            </w:pPr>
            <w:r w:rsidRPr="00E25DDC">
              <w:rPr>
                <w:szCs w:val="22"/>
              </w:rPr>
              <w:t>Ref</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4DCED25B" w14:textId="77777777" w:rsidR="00600E9A" w:rsidRPr="00E25DDC" w:rsidRDefault="00600E9A" w:rsidP="00D00768">
            <w:pPr>
              <w:rPr>
                <w:szCs w:val="22"/>
              </w:rPr>
            </w:pPr>
            <w:r w:rsidRPr="00E25DDC">
              <w:rPr>
                <w:szCs w:val="22"/>
              </w:rPr>
              <w:t>Module Title</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1268DD01" w14:textId="77777777" w:rsidR="00600E9A" w:rsidRPr="00E25DDC" w:rsidRDefault="00600E9A" w:rsidP="00D00768">
            <w:pPr>
              <w:rPr>
                <w:szCs w:val="22"/>
              </w:rPr>
            </w:pPr>
            <w:r w:rsidRPr="00E25DDC">
              <w:rPr>
                <w:szCs w:val="22"/>
              </w:rPr>
              <w:t>Semester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BF33113" w14:textId="77777777" w:rsidR="00600E9A" w:rsidRPr="00E25DDC" w:rsidRDefault="00600E9A" w:rsidP="00D00768">
            <w:pPr>
              <w:rPr>
                <w:szCs w:val="22"/>
              </w:rPr>
            </w:pPr>
            <w:r w:rsidRPr="00E25DDC">
              <w:rPr>
                <w:szCs w:val="22"/>
              </w:rPr>
              <w:t>Module</w:t>
            </w:r>
          </w:p>
        </w:tc>
        <w:tc>
          <w:tcPr>
            <w:tcW w:w="1127"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1BAE8B35" w14:textId="77777777" w:rsidR="00600E9A" w:rsidRPr="00E25DDC" w:rsidRDefault="00600E9A" w:rsidP="00D00768">
            <w:pPr>
              <w:rPr>
                <w:szCs w:val="22"/>
              </w:rPr>
            </w:pPr>
            <w:r w:rsidRPr="00E25DDC">
              <w:rPr>
                <w:szCs w:val="22"/>
              </w:rPr>
              <w:t>ECTS Credit Number</w:t>
            </w:r>
          </w:p>
        </w:tc>
        <w:tc>
          <w:tcPr>
            <w:tcW w:w="3043"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21F39E9" w14:textId="77777777" w:rsidR="00600E9A" w:rsidRPr="00E25DDC" w:rsidRDefault="00600E9A" w:rsidP="00D00768">
            <w:pPr>
              <w:rPr>
                <w:szCs w:val="22"/>
              </w:rPr>
            </w:pPr>
            <w:r w:rsidRPr="00E25DDC">
              <w:rPr>
                <w:szCs w:val="22"/>
              </w:rPr>
              <w:t>Total Student Effort</w:t>
            </w:r>
          </w:p>
        </w:tc>
        <w:tc>
          <w:tcPr>
            <w:tcW w:w="3943"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52FD6853" w14:textId="77777777" w:rsidR="00600E9A" w:rsidRPr="00E25DDC" w:rsidRDefault="00600E9A" w:rsidP="00D00768">
            <w:pPr>
              <w:rPr>
                <w:szCs w:val="22"/>
              </w:rPr>
            </w:pPr>
            <w:r w:rsidRPr="00E25DDC">
              <w:rPr>
                <w:szCs w:val="22"/>
              </w:rPr>
              <w:t>Allocation of Marks</w:t>
            </w:r>
          </w:p>
        </w:tc>
      </w:tr>
      <w:tr w:rsidR="00600E9A" w:rsidRPr="00E25DDC" w14:paraId="6C7197B1" w14:textId="77777777" w:rsidTr="00D00768">
        <w:tc>
          <w:tcPr>
            <w:tcW w:w="392" w:type="dxa"/>
            <w:vMerge/>
            <w:tcBorders>
              <w:top w:val="single" w:sz="4" w:space="0" w:color="auto"/>
              <w:left w:val="single" w:sz="4" w:space="0" w:color="auto"/>
              <w:bottom w:val="single" w:sz="4" w:space="0" w:color="auto"/>
              <w:right w:val="single" w:sz="4" w:space="0" w:color="auto"/>
            </w:tcBorders>
            <w:vAlign w:val="center"/>
            <w:hideMark/>
          </w:tcPr>
          <w:p w14:paraId="0C10C246" w14:textId="77777777" w:rsidR="00600E9A" w:rsidRPr="00E25DDC" w:rsidRDefault="00600E9A" w:rsidP="00D00768">
            <w:pPr>
              <w:rPr>
                <w:szCs w:val="22"/>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14:paraId="79F9BC96" w14:textId="77777777" w:rsidR="00600E9A" w:rsidRPr="00E25DDC" w:rsidRDefault="00600E9A" w:rsidP="00D00768">
            <w:pPr>
              <w:rPr>
                <w:szCs w:val="22"/>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7CC4B96E" w14:textId="77777777" w:rsidR="00600E9A" w:rsidRPr="00E25DDC" w:rsidRDefault="00600E9A" w:rsidP="00D00768">
            <w:pPr>
              <w:rPr>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20AA361" w14:textId="77777777" w:rsidR="00600E9A" w:rsidRPr="00E25DDC" w:rsidRDefault="00600E9A" w:rsidP="00D00768">
            <w:pPr>
              <w:rPr>
                <w:szCs w:val="22"/>
              </w:rPr>
            </w:pPr>
            <w:r w:rsidRPr="00E25DDC">
              <w:rPr>
                <w:szCs w:val="22"/>
              </w:rPr>
              <w:t>Status</w:t>
            </w:r>
          </w:p>
          <w:p w14:paraId="0D2A81CE" w14:textId="77777777" w:rsidR="00600E9A" w:rsidRPr="00E25DDC" w:rsidRDefault="00600E9A" w:rsidP="00D00768">
            <w:pPr>
              <w:rPr>
                <w:szCs w:val="22"/>
              </w:rPr>
            </w:pPr>
            <w:r w:rsidRPr="00E25DDC">
              <w:rPr>
                <w:szCs w:val="22"/>
              </w:rPr>
              <w:t>(M/E)</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32C26CD7" w14:textId="77777777" w:rsidR="00600E9A" w:rsidRPr="00E25DDC" w:rsidRDefault="00600E9A" w:rsidP="00D00768">
            <w:pPr>
              <w:rPr>
                <w:szCs w:val="22"/>
              </w:rPr>
            </w:pPr>
            <w:r w:rsidRPr="00E25DDC">
              <w:rPr>
                <w:szCs w:val="22"/>
              </w:rPr>
              <w:t>NQF Level</w:t>
            </w:r>
          </w:p>
        </w:tc>
        <w:tc>
          <w:tcPr>
            <w:tcW w:w="1127" w:type="dxa"/>
            <w:gridSpan w:val="2"/>
            <w:vMerge/>
            <w:tcBorders>
              <w:top w:val="single" w:sz="4" w:space="0" w:color="auto"/>
              <w:left w:val="single" w:sz="4" w:space="0" w:color="auto"/>
              <w:bottom w:val="single" w:sz="4" w:space="0" w:color="auto"/>
              <w:right w:val="single" w:sz="4" w:space="0" w:color="auto"/>
            </w:tcBorders>
            <w:vAlign w:val="center"/>
            <w:hideMark/>
          </w:tcPr>
          <w:p w14:paraId="67D64600" w14:textId="77777777" w:rsidR="00600E9A" w:rsidRPr="00E25DDC" w:rsidRDefault="00600E9A" w:rsidP="00D00768">
            <w:pPr>
              <w:rPr>
                <w:szCs w:val="22"/>
              </w:rPr>
            </w:pPr>
          </w:p>
        </w:tc>
        <w:tc>
          <w:tcPr>
            <w:tcW w:w="764" w:type="dxa"/>
            <w:tcBorders>
              <w:top w:val="single" w:sz="4" w:space="0" w:color="auto"/>
              <w:left w:val="single" w:sz="4" w:space="0" w:color="auto"/>
              <w:bottom w:val="single" w:sz="4" w:space="0" w:color="auto"/>
              <w:right w:val="single" w:sz="4" w:space="0" w:color="auto"/>
            </w:tcBorders>
            <w:shd w:val="clear" w:color="auto" w:fill="BFBFBF"/>
            <w:hideMark/>
          </w:tcPr>
          <w:p w14:paraId="22485C4C" w14:textId="77777777" w:rsidR="00600E9A" w:rsidRPr="00E25DDC" w:rsidRDefault="00600E9A" w:rsidP="00D00768">
            <w:pPr>
              <w:rPr>
                <w:szCs w:val="22"/>
              </w:rPr>
            </w:pPr>
            <w:r w:rsidRPr="00E25DDC">
              <w:rPr>
                <w:szCs w:val="22"/>
              </w:rPr>
              <w:t>Total Hours</w:t>
            </w:r>
          </w:p>
        </w:tc>
        <w:tc>
          <w:tcPr>
            <w:tcW w:w="911" w:type="dxa"/>
            <w:tcBorders>
              <w:top w:val="single" w:sz="4" w:space="0" w:color="auto"/>
              <w:left w:val="single" w:sz="4" w:space="0" w:color="auto"/>
              <w:bottom w:val="single" w:sz="4" w:space="0" w:color="auto"/>
              <w:right w:val="single" w:sz="4" w:space="0" w:color="auto"/>
            </w:tcBorders>
            <w:shd w:val="clear" w:color="auto" w:fill="BFBFBF"/>
            <w:hideMark/>
          </w:tcPr>
          <w:p w14:paraId="4D099179" w14:textId="77777777" w:rsidR="00600E9A" w:rsidRPr="00E25DDC" w:rsidRDefault="00600E9A" w:rsidP="00D00768">
            <w:pPr>
              <w:rPr>
                <w:szCs w:val="22"/>
              </w:rPr>
            </w:pPr>
            <w:r w:rsidRPr="00E25DDC">
              <w:rPr>
                <w:szCs w:val="22"/>
              </w:rPr>
              <w:t>Contact Hours</w:t>
            </w:r>
          </w:p>
        </w:tc>
        <w:tc>
          <w:tcPr>
            <w:tcW w:w="1368" w:type="dxa"/>
            <w:tcBorders>
              <w:top w:val="single" w:sz="4" w:space="0" w:color="auto"/>
              <w:left w:val="single" w:sz="4" w:space="0" w:color="auto"/>
              <w:bottom w:val="single" w:sz="4" w:space="0" w:color="auto"/>
              <w:right w:val="single" w:sz="4" w:space="0" w:color="auto"/>
            </w:tcBorders>
            <w:shd w:val="clear" w:color="auto" w:fill="BFBFBF"/>
            <w:hideMark/>
          </w:tcPr>
          <w:p w14:paraId="031E9BD6" w14:textId="77777777" w:rsidR="00600E9A" w:rsidRPr="00E25DDC" w:rsidRDefault="00600E9A" w:rsidP="00D00768">
            <w:pPr>
              <w:rPr>
                <w:szCs w:val="22"/>
              </w:rPr>
            </w:pPr>
            <w:r w:rsidRPr="00E25DDC">
              <w:rPr>
                <w:szCs w:val="22"/>
              </w:rPr>
              <w:t>Independent Learning</w:t>
            </w:r>
          </w:p>
        </w:tc>
        <w:tc>
          <w:tcPr>
            <w:tcW w:w="640" w:type="dxa"/>
            <w:tcBorders>
              <w:top w:val="single" w:sz="4" w:space="0" w:color="auto"/>
              <w:left w:val="single" w:sz="4" w:space="0" w:color="auto"/>
              <w:bottom w:val="single" w:sz="4" w:space="0" w:color="auto"/>
              <w:right w:val="single" w:sz="4" w:space="0" w:color="auto"/>
            </w:tcBorders>
            <w:shd w:val="clear" w:color="auto" w:fill="BFBFBF"/>
            <w:hideMark/>
          </w:tcPr>
          <w:p w14:paraId="484D2228" w14:textId="77777777" w:rsidR="00600E9A" w:rsidRPr="00E25DDC" w:rsidRDefault="00600E9A" w:rsidP="00D00768">
            <w:pPr>
              <w:rPr>
                <w:szCs w:val="22"/>
              </w:rPr>
            </w:pPr>
            <w:r w:rsidRPr="00E25DDC">
              <w:rPr>
                <w:szCs w:val="22"/>
              </w:rPr>
              <w:t>CA %</w:t>
            </w:r>
          </w:p>
        </w:tc>
        <w:tc>
          <w:tcPr>
            <w:tcW w:w="100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22421F6" w14:textId="77777777" w:rsidR="00600E9A" w:rsidRPr="00E25DDC" w:rsidRDefault="00600E9A" w:rsidP="00D00768">
            <w:pPr>
              <w:rPr>
                <w:szCs w:val="22"/>
              </w:rPr>
            </w:pPr>
            <w:r w:rsidRPr="00E25DDC">
              <w:rPr>
                <w:szCs w:val="22"/>
              </w:rPr>
              <w:t>Project %</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4F37CB82" w14:textId="77777777" w:rsidR="00600E9A" w:rsidRPr="00E25DDC" w:rsidRDefault="00600E9A" w:rsidP="00D00768">
            <w:pPr>
              <w:rPr>
                <w:szCs w:val="22"/>
              </w:rPr>
            </w:pPr>
            <w:r w:rsidRPr="00E25DDC">
              <w:rPr>
                <w:szCs w:val="22"/>
              </w:rPr>
              <w:t>Practical %</w:t>
            </w:r>
          </w:p>
        </w:tc>
        <w:tc>
          <w:tcPr>
            <w:tcW w:w="646" w:type="dxa"/>
            <w:tcBorders>
              <w:top w:val="single" w:sz="4" w:space="0" w:color="auto"/>
              <w:left w:val="single" w:sz="4" w:space="0" w:color="auto"/>
              <w:bottom w:val="single" w:sz="4" w:space="0" w:color="auto"/>
              <w:right w:val="single" w:sz="4" w:space="0" w:color="auto"/>
            </w:tcBorders>
            <w:shd w:val="clear" w:color="auto" w:fill="BFBFBF"/>
            <w:hideMark/>
          </w:tcPr>
          <w:p w14:paraId="2A871EB5" w14:textId="77777777" w:rsidR="00600E9A" w:rsidRPr="00E25DDC" w:rsidRDefault="00600E9A" w:rsidP="00D00768">
            <w:pPr>
              <w:rPr>
                <w:szCs w:val="22"/>
              </w:rPr>
            </w:pPr>
            <w:r w:rsidRPr="00E25DDC">
              <w:rPr>
                <w:szCs w:val="22"/>
              </w:rPr>
              <w:t>Final %</w:t>
            </w:r>
          </w:p>
        </w:tc>
        <w:tc>
          <w:tcPr>
            <w:tcW w:w="670" w:type="dxa"/>
            <w:tcBorders>
              <w:top w:val="single" w:sz="4" w:space="0" w:color="auto"/>
              <w:left w:val="single" w:sz="4" w:space="0" w:color="auto"/>
              <w:bottom w:val="single" w:sz="4" w:space="0" w:color="auto"/>
              <w:right w:val="single" w:sz="4" w:space="0" w:color="auto"/>
            </w:tcBorders>
            <w:shd w:val="clear" w:color="auto" w:fill="BFBFBF"/>
            <w:hideMark/>
          </w:tcPr>
          <w:p w14:paraId="1CB1CF7C" w14:textId="77777777" w:rsidR="00600E9A" w:rsidRPr="00E25DDC" w:rsidRDefault="00600E9A" w:rsidP="00D00768">
            <w:pPr>
              <w:rPr>
                <w:szCs w:val="22"/>
              </w:rPr>
            </w:pPr>
            <w:r w:rsidRPr="00E25DDC">
              <w:rPr>
                <w:szCs w:val="22"/>
              </w:rPr>
              <w:t>Total %</w:t>
            </w:r>
          </w:p>
        </w:tc>
      </w:tr>
      <w:tr w:rsidR="00600E9A" w:rsidRPr="00E25DDC" w14:paraId="0DEE5737" w14:textId="77777777" w:rsidTr="00D00768">
        <w:tc>
          <w:tcPr>
            <w:tcW w:w="392" w:type="dxa"/>
            <w:tcBorders>
              <w:top w:val="single" w:sz="4" w:space="0" w:color="auto"/>
              <w:left w:val="single" w:sz="4" w:space="0" w:color="auto"/>
              <w:bottom w:val="single" w:sz="4" w:space="0" w:color="auto"/>
              <w:right w:val="single" w:sz="4" w:space="0" w:color="auto"/>
            </w:tcBorders>
          </w:tcPr>
          <w:p w14:paraId="5CD564B9"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0185FE21" w14:textId="77777777" w:rsidR="00600E9A" w:rsidRPr="00E25DDC" w:rsidRDefault="00600E9A" w:rsidP="00D00768">
            <w:pPr>
              <w:rPr>
                <w:rFonts w:eastAsia="Calibri" w:cs="Lucida Sans"/>
                <w:szCs w:val="22"/>
              </w:rPr>
            </w:pPr>
            <w:r w:rsidRPr="00E25DDC">
              <w:rPr>
                <w:rFonts w:eastAsia="Calibri" w:cs="Lucida Sans"/>
                <w:szCs w:val="22"/>
              </w:rPr>
              <w:t>Fundamentals of Marketing</w:t>
            </w:r>
          </w:p>
        </w:tc>
        <w:tc>
          <w:tcPr>
            <w:tcW w:w="1134" w:type="dxa"/>
            <w:gridSpan w:val="3"/>
            <w:tcBorders>
              <w:top w:val="single" w:sz="4" w:space="0" w:color="auto"/>
              <w:left w:val="single" w:sz="4" w:space="0" w:color="auto"/>
              <w:bottom w:val="single" w:sz="4" w:space="0" w:color="auto"/>
              <w:right w:val="single" w:sz="4" w:space="0" w:color="auto"/>
            </w:tcBorders>
            <w:hideMark/>
          </w:tcPr>
          <w:p w14:paraId="0C72E134"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hideMark/>
          </w:tcPr>
          <w:p w14:paraId="2E36379F"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hideMark/>
          </w:tcPr>
          <w:p w14:paraId="7100A8C9"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hideMark/>
          </w:tcPr>
          <w:p w14:paraId="41581D4B"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hideMark/>
          </w:tcPr>
          <w:p w14:paraId="6C68A8A0"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hideMark/>
          </w:tcPr>
          <w:p w14:paraId="0619EEED" w14:textId="77777777" w:rsidR="00600E9A" w:rsidRPr="00E25DDC" w:rsidRDefault="00600E9A" w:rsidP="00D00768">
            <w:pPr>
              <w:rPr>
                <w:rFonts w:eastAsia="Calibri" w:cs="Lucida Sans"/>
                <w:szCs w:val="22"/>
              </w:rPr>
            </w:pPr>
            <w:r w:rsidRPr="00E25DDC">
              <w:rPr>
                <w:rFonts w:eastAsia="Calibri" w:cs="Lucida Sans"/>
                <w:szCs w:val="22"/>
              </w:rPr>
              <w:t>60</w:t>
            </w:r>
          </w:p>
        </w:tc>
        <w:tc>
          <w:tcPr>
            <w:tcW w:w="1368" w:type="dxa"/>
            <w:tcBorders>
              <w:top w:val="single" w:sz="4" w:space="0" w:color="auto"/>
              <w:left w:val="single" w:sz="4" w:space="0" w:color="auto"/>
              <w:bottom w:val="single" w:sz="4" w:space="0" w:color="auto"/>
              <w:right w:val="single" w:sz="4" w:space="0" w:color="auto"/>
            </w:tcBorders>
            <w:hideMark/>
          </w:tcPr>
          <w:p w14:paraId="2BEFA3AF" w14:textId="77777777" w:rsidR="00600E9A" w:rsidRPr="00E25DDC" w:rsidRDefault="00600E9A" w:rsidP="00D00768">
            <w:pPr>
              <w:rPr>
                <w:rFonts w:eastAsia="Calibri" w:cs="Lucida Sans"/>
                <w:szCs w:val="22"/>
              </w:rPr>
            </w:pPr>
            <w:r w:rsidRPr="00E25DDC">
              <w:rPr>
                <w:rFonts w:eastAsia="Calibri" w:cs="Lucida Sans"/>
                <w:szCs w:val="22"/>
              </w:rPr>
              <w:t>190</w:t>
            </w:r>
          </w:p>
        </w:tc>
        <w:tc>
          <w:tcPr>
            <w:tcW w:w="640" w:type="dxa"/>
            <w:tcBorders>
              <w:top w:val="single" w:sz="4" w:space="0" w:color="auto"/>
              <w:left w:val="single" w:sz="4" w:space="0" w:color="auto"/>
              <w:bottom w:val="single" w:sz="4" w:space="0" w:color="auto"/>
              <w:right w:val="single" w:sz="4" w:space="0" w:color="auto"/>
            </w:tcBorders>
            <w:hideMark/>
          </w:tcPr>
          <w:p w14:paraId="23674326" w14:textId="77777777" w:rsidR="00600E9A" w:rsidRPr="00E25DDC" w:rsidRDefault="00600E9A" w:rsidP="00D00768">
            <w:pPr>
              <w:rPr>
                <w:rFonts w:eastAsia="Calibri" w:cs="Lucida Sans"/>
                <w:szCs w:val="22"/>
              </w:rPr>
            </w:pPr>
            <w:r w:rsidRPr="00E25DDC">
              <w:rPr>
                <w:rFonts w:eastAsia="Calibri" w:cs="Lucida Sans"/>
                <w:szCs w:val="22"/>
              </w:rPr>
              <w:t>20</w:t>
            </w:r>
          </w:p>
        </w:tc>
        <w:tc>
          <w:tcPr>
            <w:tcW w:w="1009" w:type="dxa"/>
            <w:gridSpan w:val="2"/>
            <w:tcBorders>
              <w:top w:val="single" w:sz="4" w:space="0" w:color="auto"/>
              <w:left w:val="single" w:sz="4" w:space="0" w:color="auto"/>
              <w:bottom w:val="single" w:sz="4" w:space="0" w:color="auto"/>
              <w:right w:val="single" w:sz="4" w:space="0" w:color="auto"/>
            </w:tcBorders>
          </w:tcPr>
          <w:p w14:paraId="4B87C2B9" w14:textId="77777777" w:rsidR="00600E9A" w:rsidRPr="00E25DDC" w:rsidRDefault="00600E9A" w:rsidP="00D00768">
            <w:pPr>
              <w:rPr>
                <w:rFonts w:eastAsia="Calibri" w:cs="Lucida Sans"/>
                <w:szCs w:val="22"/>
              </w:rPr>
            </w:pPr>
            <w:r w:rsidRPr="00E25DDC">
              <w:rPr>
                <w:rFonts w:eastAsia="Calibri" w:cs="Lucida Sans"/>
                <w:szCs w:val="22"/>
              </w:rPr>
              <w:t>30</w:t>
            </w:r>
          </w:p>
        </w:tc>
        <w:tc>
          <w:tcPr>
            <w:tcW w:w="978" w:type="dxa"/>
            <w:tcBorders>
              <w:top w:val="single" w:sz="4" w:space="0" w:color="auto"/>
              <w:left w:val="single" w:sz="4" w:space="0" w:color="auto"/>
              <w:bottom w:val="single" w:sz="4" w:space="0" w:color="auto"/>
              <w:right w:val="single" w:sz="4" w:space="0" w:color="auto"/>
            </w:tcBorders>
          </w:tcPr>
          <w:p w14:paraId="32461CB5"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hideMark/>
          </w:tcPr>
          <w:p w14:paraId="46C81C01"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hideMark/>
          </w:tcPr>
          <w:p w14:paraId="05E71A73"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2AA12AA7" w14:textId="77777777" w:rsidTr="00D00768">
        <w:tc>
          <w:tcPr>
            <w:tcW w:w="392" w:type="dxa"/>
            <w:tcBorders>
              <w:top w:val="single" w:sz="4" w:space="0" w:color="auto"/>
              <w:left w:val="single" w:sz="4" w:space="0" w:color="auto"/>
              <w:bottom w:val="single" w:sz="4" w:space="0" w:color="auto"/>
              <w:right w:val="single" w:sz="4" w:space="0" w:color="auto"/>
            </w:tcBorders>
          </w:tcPr>
          <w:p w14:paraId="0B949D9E"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5F6F788F" w14:textId="77777777" w:rsidR="00600E9A" w:rsidRPr="00E25DDC" w:rsidRDefault="00600E9A" w:rsidP="00D00768">
            <w:pPr>
              <w:rPr>
                <w:rFonts w:eastAsia="Calibri" w:cs="Lucida Sans"/>
                <w:szCs w:val="22"/>
              </w:rPr>
            </w:pPr>
            <w:r w:rsidRPr="00E25DDC">
              <w:rPr>
                <w:rFonts w:eastAsia="Calibri" w:cs="Lucida Sans"/>
                <w:szCs w:val="22"/>
              </w:rPr>
              <w:t>Brand Management</w:t>
            </w:r>
          </w:p>
        </w:tc>
        <w:tc>
          <w:tcPr>
            <w:tcW w:w="1134" w:type="dxa"/>
            <w:gridSpan w:val="3"/>
            <w:tcBorders>
              <w:top w:val="single" w:sz="4" w:space="0" w:color="auto"/>
              <w:left w:val="single" w:sz="4" w:space="0" w:color="auto"/>
              <w:bottom w:val="single" w:sz="4" w:space="0" w:color="auto"/>
              <w:right w:val="single" w:sz="4" w:space="0" w:color="auto"/>
            </w:tcBorders>
          </w:tcPr>
          <w:p w14:paraId="5270EEB3"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51822051"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081EB4B9"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1D07C2E6"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4DCCB30B"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40FD7D65"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57C061B5" w14:textId="77777777" w:rsidR="00600E9A" w:rsidRPr="00E25DDC" w:rsidRDefault="00600E9A" w:rsidP="00D00768">
            <w:pPr>
              <w:rPr>
                <w:rFonts w:eastAsia="Calibri" w:cs="Lucida Sans"/>
                <w:szCs w:val="22"/>
              </w:rPr>
            </w:pPr>
            <w:r w:rsidRPr="00E25DDC">
              <w:rPr>
                <w:rFonts w:eastAsia="Calibri" w:cs="Lucida Sans"/>
                <w:szCs w:val="22"/>
              </w:rPr>
              <w:t>77</w:t>
            </w:r>
          </w:p>
        </w:tc>
        <w:tc>
          <w:tcPr>
            <w:tcW w:w="640" w:type="dxa"/>
            <w:tcBorders>
              <w:top w:val="single" w:sz="4" w:space="0" w:color="auto"/>
              <w:left w:val="single" w:sz="4" w:space="0" w:color="auto"/>
              <w:bottom w:val="single" w:sz="4" w:space="0" w:color="auto"/>
              <w:right w:val="single" w:sz="4" w:space="0" w:color="auto"/>
            </w:tcBorders>
          </w:tcPr>
          <w:p w14:paraId="0A714AAD"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009" w:type="dxa"/>
            <w:gridSpan w:val="2"/>
            <w:tcBorders>
              <w:top w:val="single" w:sz="4" w:space="0" w:color="auto"/>
              <w:left w:val="single" w:sz="4" w:space="0" w:color="auto"/>
              <w:bottom w:val="single" w:sz="4" w:space="0" w:color="auto"/>
              <w:right w:val="single" w:sz="4" w:space="0" w:color="auto"/>
            </w:tcBorders>
          </w:tcPr>
          <w:p w14:paraId="374A943B" w14:textId="77777777" w:rsidR="00600E9A" w:rsidRPr="00E25DDC" w:rsidRDefault="00600E9A" w:rsidP="00D00768">
            <w:pPr>
              <w:rPr>
                <w:rFonts w:eastAsia="Calibri" w:cs="Lucida Sans"/>
                <w:szCs w:val="22"/>
              </w:rPr>
            </w:pPr>
          </w:p>
        </w:tc>
        <w:tc>
          <w:tcPr>
            <w:tcW w:w="978" w:type="dxa"/>
            <w:tcBorders>
              <w:top w:val="single" w:sz="4" w:space="0" w:color="auto"/>
              <w:left w:val="single" w:sz="4" w:space="0" w:color="auto"/>
              <w:bottom w:val="single" w:sz="4" w:space="0" w:color="auto"/>
              <w:right w:val="single" w:sz="4" w:space="0" w:color="auto"/>
            </w:tcBorders>
          </w:tcPr>
          <w:p w14:paraId="43257CEA"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103602EA"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031A7FB0"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4B9899E3" w14:textId="77777777" w:rsidTr="00D00768">
        <w:tc>
          <w:tcPr>
            <w:tcW w:w="392" w:type="dxa"/>
            <w:tcBorders>
              <w:top w:val="single" w:sz="4" w:space="0" w:color="auto"/>
              <w:left w:val="single" w:sz="4" w:space="0" w:color="auto"/>
              <w:bottom w:val="single" w:sz="4" w:space="0" w:color="auto"/>
              <w:right w:val="single" w:sz="4" w:space="0" w:color="auto"/>
            </w:tcBorders>
          </w:tcPr>
          <w:p w14:paraId="03EE067D"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5D7BAE45" w14:textId="77777777" w:rsidR="00600E9A" w:rsidRPr="00E25DDC" w:rsidRDefault="00600E9A" w:rsidP="00D00768">
            <w:pPr>
              <w:rPr>
                <w:rFonts w:eastAsia="Calibri" w:cs="Lucida Sans"/>
                <w:szCs w:val="22"/>
              </w:rPr>
            </w:pPr>
            <w:r w:rsidRPr="00E25DDC">
              <w:rPr>
                <w:rFonts w:eastAsia="Calibri" w:cs="Lucida Sans"/>
                <w:szCs w:val="22"/>
              </w:rPr>
              <w:t>Economic &amp; Market Practice</w:t>
            </w:r>
          </w:p>
        </w:tc>
        <w:tc>
          <w:tcPr>
            <w:tcW w:w="1134" w:type="dxa"/>
            <w:gridSpan w:val="3"/>
            <w:tcBorders>
              <w:top w:val="single" w:sz="4" w:space="0" w:color="auto"/>
              <w:left w:val="single" w:sz="4" w:space="0" w:color="auto"/>
              <w:bottom w:val="single" w:sz="4" w:space="0" w:color="auto"/>
              <w:right w:val="single" w:sz="4" w:space="0" w:color="auto"/>
            </w:tcBorders>
            <w:hideMark/>
          </w:tcPr>
          <w:p w14:paraId="6CD96421"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hideMark/>
          </w:tcPr>
          <w:p w14:paraId="6AE348BC"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hideMark/>
          </w:tcPr>
          <w:p w14:paraId="2C6A5327"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hideMark/>
          </w:tcPr>
          <w:p w14:paraId="0604C694"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hideMark/>
          </w:tcPr>
          <w:p w14:paraId="0042D337" w14:textId="77777777" w:rsidR="00600E9A" w:rsidRPr="00E25DDC" w:rsidRDefault="00600E9A" w:rsidP="00D00768">
            <w:pPr>
              <w:rPr>
                <w:rFonts w:eastAsia="Calibri" w:cs="Lucida Sans"/>
                <w:szCs w:val="22"/>
              </w:rPr>
            </w:pPr>
          </w:p>
          <w:p w14:paraId="1EADA858"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hideMark/>
          </w:tcPr>
          <w:p w14:paraId="071FF6C4"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704A60F1" w14:textId="77777777" w:rsidR="00600E9A" w:rsidRPr="00E25DDC" w:rsidRDefault="00600E9A" w:rsidP="00D00768">
            <w:pPr>
              <w:rPr>
                <w:rFonts w:eastAsia="Calibri" w:cs="Lucida Sans"/>
                <w:szCs w:val="22"/>
              </w:rPr>
            </w:pPr>
            <w:r w:rsidRPr="00E25DDC">
              <w:rPr>
                <w:rFonts w:eastAsia="Calibri" w:cs="Lucida Sans"/>
                <w:szCs w:val="22"/>
              </w:rPr>
              <w:t>77</w:t>
            </w:r>
          </w:p>
        </w:tc>
        <w:tc>
          <w:tcPr>
            <w:tcW w:w="640" w:type="dxa"/>
            <w:tcBorders>
              <w:top w:val="single" w:sz="4" w:space="0" w:color="auto"/>
              <w:left w:val="single" w:sz="4" w:space="0" w:color="auto"/>
              <w:bottom w:val="single" w:sz="4" w:space="0" w:color="auto"/>
              <w:right w:val="single" w:sz="4" w:space="0" w:color="auto"/>
            </w:tcBorders>
            <w:hideMark/>
          </w:tcPr>
          <w:p w14:paraId="7075F00A" w14:textId="77777777" w:rsidR="00600E9A" w:rsidRPr="00E25DDC" w:rsidRDefault="00600E9A" w:rsidP="00D00768">
            <w:pPr>
              <w:rPr>
                <w:rFonts w:eastAsia="Calibri" w:cs="Lucida Sans"/>
                <w:szCs w:val="22"/>
              </w:rPr>
            </w:pPr>
            <w:r w:rsidRPr="00E25DDC">
              <w:rPr>
                <w:rFonts w:eastAsia="Calibri" w:cs="Lucida Sans"/>
                <w:szCs w:val="22"/>
              </w:rPr>
              <w:t>50</w:t>
            </w:r>
          </w:p>
        </w:tc>
        <w:tc>
          <w:tcPr>
            <w:tcW w:w="1009" w:type="dxa"/>
            <w:gridSpan w:val="2"/>
            <w:tcBorders>
              <w:top w:val="single" w:sz="4" w:space="0" w:color="auto"/>
              <w:left w:val="single" w:sz="4" w:space="0" w:color="auto"/>
              <w:bottom w:val="single" w:sz="4" w:space="0" w:color="auto"/>
              <w:right w:val="single" w:sz="4" w:space="0" w:color="auto"/>
            </w:tcBorders>
          </w:tcPr>
          <w:p w14:paraId="77869E73" w14:textId="77777777" w:rsidR="00600E9A" w:rsidRPr="00E25DDC" w:rsidRDefault="00600E9A" w:rsidP="00D00768">
            <w:pPr>
              <w:rPr>
                <w:rFonts w:eastAsia="Calibri" w:cs="Lucida Sans"/>
                <w:szCs w:val="22"/>
              </w:rPr>
            </w:pPr>
          </w:p>
        </w:tc>
        <w:tc>
          <w:tcPr>
            <w:tcW w:w="978" w:type="dxa"/>
            <w:tcBorders>
              <w:top w:val="single" w:sz="4" w:space="0" w:color="auto"/>
              <w:left w:val="single" w:sz="4" w:space="0" w:color="auto"/>
              <w:bottom w:val="single" w:sz="4" w:space="0" w:color="auto"/>
              <w:right w:val="single" w:sz="4" w:space="0" w:color="auto"/>
            </w:tcBorders>
          </w:tcPr>
          <w:p w14:paraId="0279947F"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hideMark/>
          </w:tcPr>
          <w:p w14:paraId="0D428336"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hideMark/>
          </w:tcPr>
          <w:p w14:paraId="4BB07580"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21F249BB" w14:textId="77777777" w:rsidTr="00D00768">
        <w:tc>
          <w:tcPr>
            <w:tcW w:w="392" w:type="dxa"/>
            <w:tcBorders>
              <w:top w:val="single" w:sz="4" w:space="0" w:color="auto"/>
              <w:left w:val="single" w:sz="4" w:space="0" w:color="auto"/>
              <w:bottom w:val="single" w:sz="4" w:space="0" w:color="auto"/>
              <w:right w:val="single" w:sz="4" w:space="0" w:color="auto"/>
            </w:tcBorders>
          </w:tcPr>
          <w:p w14:paraId="385487AF"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1DE625D5" w14:textId="77777777" w:rsidR="00600E9A" w:rsidRPr="00E25DDC" w:rsidRDefault="00600E9A" w:rsidP="00D00768">
            <w:pPr>
              <w:rPr>
                <w:rFonts w:eastAsia="Calibri" w:cs="Lucida Sans"/>
                <w:szCs w:val="22"/>
              </w:rPr>
            </w:pPr>
            <w:r w:rsidRPr="00E25DDC">
              <w:rPr>
                <w:rFonts w:eastAsia="Calibri" w:cs="Lucida Sans"/>
                <w:szCs w:val="22"/>
              </w:rPr>
              <w:t>Management &amp; the Organisation</w:t>
            </w:r>
          </w:p>
        </w:tc>
        <w:tc>
          <w:tcPr>
            <w:tcW w:w="1134" w:type="dxa"/>
            <w:gridSpan w:val="3"/>
            <w:tcBorders>
              <w:top w:val="single" w:sz="4" w:space="0" w:color="auto"/>
              <w:left w:val="single" w:sz="4" w:space="0" w:color="auto"/>
              <w:bottom w:val="single" w:sz="4" w:space="0" w:color="auto"/>
              <w:right w:val="single" w:sz="4" w:space="0" w:color="auto"/>
            </w:tcBorders>
            <w:hideMark/>
          </w:tcPr>
          <w:p w14:paraId="21462D61"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hideMark/>
          </w:tcPr>
          <w:p w14:paraId="1C47A347"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hideMark/>
          </w:tcPr>
          <w:p w14:paraId="034FA7C0"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hideMark/>
          </w:tcPr>
          <w:p w14:paraId="21E312C5"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hideMark/>
          </w:tcPr>
          <w:p w14:paraId="1F53D4E1"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hideMark/>
          </w:tcPr>
          <w:p w14:paraId="6E1A86E4" w14:textId="77777777" w:rsidR="00600E9A" w:rsidRPr="00E25DDC" w:rsidRDefault="00600E9A" w:rsidP="00D00768">
            <w:pPr>
              <w:rPr>
                <w:rFonts w:eastAsia="Calibri" w:cs="Lucida Sans"/>
                <w:szCs w:val="22"/>
              </w:rPr>
            </w:pPr>
            <w:r w:rsidRPr="00E25DDC">
              <w:rPr>
                <w:rFonts w:eastAsia="Calibri" w:cs="Lucida Sans"/>
                <w:szCs w:val="22"/>
              </w:rPr>
              <w:t>60</w:t>
            </w:r>
          </w:p>
        </w:tc>
        <w:tc>
          <w:tcPr>
            <w:tcW w:w="1368" w:type="dxa"/>
            <w:tcBorders>
              <w:top w:val="single" w:sz="4" w:space="0" w:color="auto"/>
              <w:left w:val="single" w:sz="4" w:space="0" w:color="auto"/>
              <w:bottom w:val="single" w:sz="4" w:space="0" w:color="auto"/>
              <w:right w:val="single" w:sz="4" w:space="0" w:color="auto"/>
            </w:tcBorders>
            <w:hideMark/>
          </w:tcPr>
          <w:p w14:paraId="0AB5B9CA" w14:textId="77777777" w:rsidR="00600E9A" w:rsidRPr="00E25DDC" w:rsidRDefault="00600E9A" w:rsidP="00D00768">
            <w:pPr>
              <w:rPr>
                <w:rFonts w:eastAsia="Calibri" w:cs="Lucida Sans"/>
                <w:szCs w:val="22"/>
              </w:rPr>
            </w:pPr>
            <w:r w:rsidRPr="00E25DDC">
              <w:rPr>
                <w:rFonts w:eastAsia="Calibri" w:cs="Lucida Sans"/>
                <w:szCs w:val="22"/>
              </w:rPr>
              <w:t>190</w:t>
            </w:r>
          </w:p>
        </w:tc>
        <w:tc>
          <w:tcPr>
            <w:tcW w:w="640" w:type="dxa"/>
            <w:tcBorders>
              <w:top w:val="single" w:sz="4" w:space="0" w:color="auto"/>
              <w:left w:val="single" w:sz="4" w:space="0" w:color="auto"/>
              <w:bottom w:val="single" w:sz="4" w:space="0" w:color="auto"/>
              <w:right w:val="single" w:sz="4" w:space="0" w:color="auto"/>
            </w:tcBorders>
          </w:tcPr>
          <w:p w14:paraId="78A52FA7" w14:textId="77777777" w:rsidR="00600E9A" w:rsidRPr="00E25DDC" w:rsidRDefault="00600E9A" w:rsidP="00D00768">
            <w:pPr>
              <w:rPr>
                <w:rFonts w:eastAsia="Calibri" w:cs="Lucida Sans"/>
                <w:szCs w:val="22"/>
              </w:rPr>
            </w:pPr>
          </w:p>
        </w:tc>
        <w:tc>
          <w:tcPr>
            <w:tcW w:w="1009" w:type="dxa"/>
            <w:gridSpan w:val="2"/>
            <w:tcBorders>
              <w:top w:val="single" w:sz="4" w:space="0" w:color="auto"/>
              <w:left w:val="single" w:sz="4" w:space="0" w:color="auto"/>
              <w:bottom w:val="single" w:sz="4" w:space="0" w:color="auto"/>
              <w:right w:val="single" w:sz="4" w:space="0" w:color="auto"/>
            </w:tcBorders>
            <w:hideMark/>
          </w:tcPr>
          <w:p w14:paraId="74221F7D" w14:textId="77777777" w:rsidR="00600E9A" w:rsidRPr="00E25DDC" w:rsidRDefault="00600E9A" w:rsidP="00D00768">
            <w:pPr>
              <w:rPr>
                <w:rFonts w:eastAsia="Calibri" w:cs="Lucida Sans"/>
                <w:szCs w:val="22"/>
              </w:rPr>
            </w:pPr>
            <w:r w:rsidRPr="00E25DDC">
              <w:rPr>
                <w:rFonts w:eastAsia="Calibri" w:cs="Lucida Sans"/>
                <w:szCs w:val="22"/>
              </w:rPr>
              <w:t>40</w:t>
            </w:r>
          </w:p>
        </w:tc>
        <w:tc>
          <w:tcPr>
            <w:tcW w:w="978" w:type="dxa"/>
            <w:tcBorders>
              <w:top w:val="single" w:sz="4" w:space="0" w:color="auto"/>
              <w:left w:val="single" w:sz="4" w:space="0" w:color="auto"/>
              <w:bottom w:val="single" w:sz="4" w:space="0" w:color="auto"/>
              <w:right w:val="single" w:sz="4" w:space="0" w:color="auto"/>
            </w:tcBorders>
          </w:tcPr>
          <w:p w14:paraId="5C1EE822"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hideMark/>
          </w:tcPr>
          <w:p w14:paraId="28BC4595" w14:textId="77777777" w:rsidR="00600E9A" w:rsidRPr="00E25DDC" w:rsidRDefault="00600E9A" w:rsidP="00D00768">
            <w:pPr>
              <w:rPr>
                <w:rFonts w:eastAsia="Calibri" w:cs="Lucida Sans"/>
                <w:szCs w:val="22"/>
              </w:rPr>
            </w:pPr>
            <w:r w:rsidRPr="00E25DDC">
              <w:rPr>
                <w:rFonts w:eastAsia="Calibri" w:cs="Lucida Sans"/>
                <w:szCs w:val="22"/>
              </w:rPr>
              <w:t>60</w:t>
            </w:r>
          </w:p>
        </w:tc>
        <w:tc>
          <w:tcPr>
            <w:tcW w:w="670" w:type="dxa"/>
            <w:tcBorders>
              <w:top w:val="single" w:sz="4" w:space="0" w:color="auto"/>
              <w:left w:val="single" w:sz="4" w:space="0" w:color="auto"/>
              <w:bottom w:val="single" w:sz="4" w:space="0" w:color="auto"/>
              <w:right w:val="single" w:sz="4" w:space="0" w:color="auto"/>
            </w:tcBorders>
            <w:hideMark/>
          </w:tcPr>
          <w:p w14:paraId="59C627D0"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73564AB2" w14:textId="77777777" w:rsidTr="00D00768">
        <w:tc>
          <w:tcPr>
            <w:tcW w:w="392" w:type="dxa"/>
            <w:tcBorders>
              <w:top w:val="single" w:sz="4" w:space="0" w:color="auto"/>
              <w:left w:val="single" w:sz="4" w:space="0" w:color="auto"/>
              <w:bottom w:val="single" w:sz="4" w:space="0" w:color="auto"/>
              <w:right w:val="single" w:sz="4" w:space="0" w:color="auto"/>
            </w:tcBorders>
          </w:tcPr>
          <w:p w14:paraId="67034560"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038967CB" w14:textId="77777777" w:rsidR="00600E9A" w:rsidRPr="00E25DDC" w:rsidRDefault="00600E9A" w:rsidP="00D00768">
            <w:pPr>
              <w:rPr>
                <w:rFonts w:eastAsia="Calibri" w:cs="Lucida Sans"/>
                <w:szCs w:val="22"/>
              </w:rPr>
            </w:pPr>
            <w:r w:rsidRPr="00E25DDC">
              <w:rPr>
                <w:rFonts w:eastAsia="Calibri" w:cs="Lucida Sans"/>
                <w:szCs w:val="22"/>
              </w:rPr>
              <w:t>Emerging Technologies for Business</w:t>
            </w:r>
          </w:p>
        </w:tc>
        <w:tc>
          <w:tcPr>
            <w:tcW w:w="1134" w:type="dxa"/>
            <w:gridSpan w:val="3"/>
            <w:tcBorders>
              <w:top w:val="single" w:sz="4" w:space="0" w:color="auto"/>
              <w:left w:val="single" w:sz="4" w:space="0" w:color="auto"/>
              <w:bottom w:val="single" w:sz="4" w:space="0" w:color="auto"/>
              <w:right w:val="single" w:sz="4" w:space="0" w:color="auto"/>
            </w:tcBorders>
          </w:tcPr>
          <w:p w14:paraId="495F8A26"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71439E81"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4A24BEBD"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7EB62682"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2CF03EDE"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17A88505" w14:textId="77777777" w:rsidR="00600E9A" w:rsidRPr="00E25DDC" w:rsidRDefault="00600E9A" w:rsidP="00D00768">
            <w:pPr>
              <w:rPr>
                <w:rFonts w:eastAsia="Calibri" w:cs="Lucida Sans"/>
                <w:szCs w:val="22"/>
              </w:rPr>
            </w:pPr>
            <w:r w:rsidRPr="00E25DDC">
              <w:rPr>
                <w:rFonts w:eastAsia="Calibri" w:cs="Lucida Sans"/>
                <w:szCs w:val="22"/>
              </w:rPr>
              <w:t>60</w:t>
            </w:r>
          </w:p>
        </w:tc>
        <w:tc>
          <w:tcPr>
            <w:tcW w:w="1368" w:type="dxa"/>
            <w:tcBorders>
              <w:top w:val="single" w:sz="4" w:space="0" w:color="auto"/>
              <w:left w:val="single" w:sz="4" w:space="0" w:color="auto"/>
              <w:bottom w:val="single" w:sz="4" w:space="0" w:color="auto"/>
              <w:right w:val="single" w:sz="4" w:space="0" w:color="auto"/>
            </w:tcBorders>
          </w:tcPr>
          <w:p w14:paraId="3703D766" w14:textId="77777777" w:rsidR="00600E9A" w:rsidRPr="00E25DDC" w:rsidRDefault="00600E9A" w:rsidP="00D00768">
            <w:pPr>
              <w:rPr>
                <w:rFonts w:eastAsia="Calibri" w:cs="Lucida Sans"/>
                <w:szCs w:val="22"/>
              </w:rPr>
            </w:pPr>
            <w:r w:rsidRPr="00E25DDC">
              <w:rPr>
                <w:rFonts w:eastAsia="Calibri" w:cs="Lucida Sans"/>
                <w:szCs w:val="22"/>
              </w:rPr>
              <w:t>190</w:t>
            </w:r>
          </w:p>
        </w:tc>
        <w:tc>
          <w:tcPr>
            <w:tcW w:w="640" w:type="dxa"/>
            <w:tcBorders>
              <w:top w:val="single" w:sz="4" w:space="0" w:color="auto"/>
              <w:left w:val="single" w:sz="4" w:space="0" w:color="auto"/>
              <w:bottom w:val="single" w:sz="4" w:space="0" w:color="auto"/>
              <w:right w:val="single" w:sz="4" w:space="0" w:color="auto"/>
            </w:tcBorders>
          </w:tcPr>
          <w:p w14:paraId="296B41F1" w14:textId="77777777" w:rsidR="00600E9A" w:rsidRPr="00E25DDC" w:rsidRDefault="00600E9A" w:rsidP="00D00768">
            <w:pPr>
              <w:rPr>
                <w:rFonts w:eastAsia="Calibri" w:cs="Lucida Sans"/>
                <w:szCs w:val="22"/>
              </w:rPr>
            </w:pPr>
          </w:p>
        </w:tc>
        <w:tc>
          <w:tcPr>
            <w:tcW w:w="1009" w:type="dxa"/>
            <w:gridSpan w:val="2"/>
            <w:tcBorders>
              <w:top w:val="single" w:sz="4" w:space="0" w:color="auto"/>
              <w:left w:val="single" w:sz="4" w:space="0" w:color="auto"/>
              <w:bottom w:val="single" w:sz="4" w:space="0" w:color="auto"/>
              <w:right w:val="single" w:sz="4" w:space="0" w:color="auto"/>
            </w:tcBorders>
          </w:tcPr>
          <w:p w14:paraId="12CD84E2" w14:textId="77777777" w:rsidR="00600E9A" w:rsidRPr="00E25DDC" w:rsidRDefault="00600E9A" w:rsidP="00D00768">
            <w:pPr>
              <w:rPr>
                <w:rFonts w:eastAsia="Calibri" w:cs="Lucida Sans"/>
                <w:szCs w:val="22"/>
              </w:rPr>
            </w:pPr>
            <w:r w:rsidRPr="00E25DDC">
              <w:rPr>
                <w:rFonts w:eastAsia="Calibri" w:cs="Lucida Sans"/>
                <w:szCs w:val="22"/>
              </w:rPr>
              <w:t>50</w:t>
            </w:r>
          </w:p>
        </w:tc>
        <w:tc>
          <w:tcPr>
            <w:tcW w:w="978" w:type="dxa"/>
            <w:tcBorders>
              <w:top w:val="single" w:sz="4" w:space="0" w:color="auto"/>
              <w:left w:val="single" w:sz="4" w:space="0" w:color="auto"/>
              <w:bottom w:val="single" w:sz="4" w:space="0" w:color="auto"/>
              <w:right w:val="single" w:sz="4" w:space="0" w:color="auto"/>
            </w:tcBorders>
          </w:tcPr>
          <w:p w14:paraId="716F8CC5"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5F784405"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23D667BC"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112628B1" w14:textId="77777777" w:rsidTr="00D00768">
        <w:tc>
          <w:tcPr>
            <w:tcW w:w="392" w:type="dxa"/>
            <w:tcBorders>
              <w:top w:val="single" w:sz="4" w:space="0" w:color="auto"/>
              <w:left w:val="single" w:sz="4" w:space="0" w:color="auto"/>
              <w:bottom w:val="single" w:sz="4" w:space="0" w:color="auto"/>
              <w:right w:val="single" w:sz="4" w:space="0" w:color="auto"/>
            </w:tcBorders>
          </w:tcPr>
          <w:p w14:paraId="507C7FBB"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533D0685" w14:textId="77777777" w:rsidR="00600E9A" w:rsidRPr="00E25DDC" w:rsidRDefault="00600E9A" w:rsidP="00D00768">
            <w:pPr>
              <w:rPr>
                <w:rFonts w:eastAsia="Calibri" w:cs="Lucida Sans"/>
                <w:szCs w:val="22"/>
              </w:rPr>
            </w:pPr>
            <w:r w:rsidRPr="00E25DDC">
              <w:rPr>
                <w:rFonts w:eastAsia="Calibri" w:cs="Lucida Sans"/>
                <w:szCs w:val="22"/>
              </w:rPr>
              <w:t>Entrepreneurship</w:t>
            </w:r>
          </w:p>
        </w:tc>
        <w:tc>
          <w:tcPr>
            <w:tcW w:w="1134" w:type="dxa"/>
            <w:gridSpan w:val="3"/>
            <w:tcBorders>
              <w:top w:val="single" w:sz="4" w:space="0" w:color="auto"/>
              <w:left w:val="single" w:sz="4" w:space="0" w:color="auto"/>
              <w:bottom w:val="single" w:sz="4" w:space="0" w:color="auto"/>
              <w:right w:val="single" w:sz="4" w:space="0" w:color="auto"/>
            </w:tcBorders>
          </w:tcPr>
          <w:p w14:paraId="672FF122"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354296DE"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56A2A39B"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386B4CCC"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076DFFA3"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21F4B54E" w14:textId="77777777" w:rsidR="00600E9A" w:rsidRPr="00E25DDC" w:rsidRDefault="00600E9A" w:rsidP="00D00768">
            <w:pPr>
              <w:rPr>
                <w:rFonts w:eastAsia="Calibri" w:cs="Lucida Sans"/>
                <w:szCs w:val="22"/>
              </w:rPr>
            </w:pPr>
            <w:r w:rsidRPr="00E25DDC">
              <w:rPr>
                <w:rFonts w:eastAsia="Calibri" w:cs="Lucida Sans"/>
                <w:szCs w:val="22"/>
              </w:rPr>
              <w:t>60</w:t>
            </w:r>
          </w:p>
        </w:tc>
        <w:tc>
          <w:tcPr>
            <w:tcW w:w="1368" w:type="dxa"/>
            <w:tcBorders>
              <w:top w:val="single" w:sz="4" w:space="0" w:color="auto"/>
              <w:left w:val="single" w:sz="4" w:space="0" w:color="auto"/>
              <w:bottom w:val="single" w:sz="4" w:space="0" w:color="auto"/>
              <w:right w:val="single" w:sz="4" w:space="0" w:color="auto"/>
            </w:tcBorders>
          </w:tcPr>
          <w:p w14:paraId="43DC47CE" w14:textId="77777777" w:rsidR="00600E9A" w:rsidRPr="00E25DDC" w:rsidRDefault="00600E9A" w:rsidP="00D00768">
            <w:pPr>
              <w:rPr>
                <w:rFonts w:eastAsia="Calibri" w:cs="Lucida Sans"/>
                <w:szCs w:val="22"/>
              </w:rPr>
            </w:pPr>
            <w:r w:rsidRPr="00E25DDC">
              <w:rPr>
                <w:rFonts w:eastAsia="Calibri" w:cs="Lucida Sans"/>
                <w:szCs w:val="22"/>
              </w:rPr>
              <w:t>190</w:t>
            </w:r>
          </w:p>
        </w:tc>
        <w:tc>
          <w:tcPr>
            <w:tcW w:w="640" w:type="dxa"/>
            <w:tcBorders>
              <w:top w:val="single" w:sz="4" w:space="0" w:color="auto"/>
              <w:left w:val="single" w:sz="4" w:space="0" w:color="auto"/>
              <w:bottom w:val="single" w:sz="4" w:space="0" w:color="auto"/>
              <w:right w:val="single" w:sz="4" w:space="0" w:color="auto"/>
            </w:tcBorders>
          </w:tcPr>
          <w:p w14:paraId="74BB74D6" w14:textId="77777777" w:rsidR="00600E9A" w:rsidRPr="00E25DDC" w:rsidRDefault="00600E9A" w:rsidP="00D00768">
            <w:pPr>
              <w:rPr>
                <w:rFonts w:eastAsia="Calibri" w:cs="Lucida Sans"/>
                <w:szCs w:val="22"/>
              </w:rPr>
            </w:pPr>
          </w:p>
        </w:tc>
        <w:tc>
          <w:tcPr>
            <w:tcW w:w="1009" w:type="dxa"/>
            <w:gridSpan w:val="2"/>
            <w:tcBorders>
              <w:top w:val="single" w:sz="4" w:space="0" w:color="auto"/>
              <w:left w:val="single" w:sz="4" w:space="0" w:color="auto"/>
              <w:bottom w:val="single" w:sz="4" w:space="0" w:color="auto"/>
              <w:right w:val="single" w:sz="4" w:space="0" w:color="auto"/>
            </w:tcBorders>
          </w:tcPr>
          <w:p w14:paraId="567E2F20" w14:textId="77777777" w:rsidR="00600E9A" w:rsidRPr="00E25DDC" w:rsidRDefault="00600E9A" w:rsidP="00D00768">
            <w:pPr>
              <w:rPr>
                <w:rFonts w:eastAsia="Calibri" w:cs="Lucida Sans"/>
                <w:szCs w:val="22"/>
              </w:rPr>
            </w:pPr>
            <w:r w:rsidRPr="00E25DDC">
              <w:rPr>
                <w:rFonts w:eastAsia="Calibri" w:cs="Lucida Sans"/>
                <w:szCs w:val="22"/>
              </w:rPr>
              <w:t>50</w:t>
            </w:r>
          </w:p>
        </w:tc>
        <w:tc>
          <w:tcPr>
            <w:tcW w:w="978" w:type="dxa"/>
            <w:tcBorders>
              <w:top w:val="single" w:sz="4" w:space="0" w:color="auto"/>
              <w:left w:val="single" w:sz="4" w:space="0" w:color="auto"/>
              <w:bottom w:val="single" w:sz="4" w:space="0" w:color="auto"/>
              <w:right w:val="single" w:sz="4" w:space="0" w:color="auto"/>
            </w:tcBorders>
          </w:tcPr>
          <w:p w14:paraId="41E2C25B" w14:textId="77777777" w:rsidR="00600E9A" w:rsidRPr="00E25DDC" w:rsidRDefault="00600E9A" w:rsidP="00D00768">
            <w:pPr>
              <w:rPr>
                <w:rFonts w:eastAsia="Calibri" w:cs="Lucida Sans"/>
                <w:szCs w:val="22"/>
              </w:rPr>
            </w:pPr>
            <w:r w:rsidRPr="00E25DDC">
              <w:rPr>
                <w:rFonts w:eastAsia="Calibri" w:cs="Lucida Sans"/>
                <w:szCs w:val="22"/>
              </w:rPr>
              <w:t>50</w:t>
            </w:r>
          </w:p>
        </w:tc>
        <w:tc>
          <w:tcPr>
            <w:tcW w:w="646" w:type="dxa"/>
            <w:tcBorders>
              <w:top w:val="single" w:sz="4" w:space="0" w:color="auto"/>
              <w:left w:val="single" w:sz="4" w:space="0" w:color="auto"/>
              <w:bottom w:val="single" w:sz="4" w:space="0" w:color="auto"/>
              <w:right w:val="single" w:sz="4" w:space="0" w:color="auto"/>
            </w:tcBorders>
          </w:tcPr>
          <w:p w14:paraId="3346EDD5"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431ED6E0"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7411B7D8" w14:textId="77777777" w:rsidTr="00D00768">
        <w:tc>
          <w:tcPr>
            <w:tcW w:w="392" w:type="dxa"/>
            <w:tcBorders>
              <w:top w:val="single" w:sz="4" w:space="0" w:color="auto"/>
              <w:left w:val="single" w:sz="4" w:space="0" w:color="auto"/>
              <w:bottom w:val="single" w:sz="4" w:space="0" w:color="auto"/>
              <w:right w:val="single" w:sz="4" w:space="0" w:color="auto"/>
            </w:tcBorders>
          </w:tcPr>
          <w:p w14:paraId="7FF3D58E"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48549ED3" w14:textId="77777777" w:rsidR="00600E9A" w:rsidRPr="00E25DDC" w:rsidRDefault="00600E9A" w:rsidP="00D00768">
            <w:pPr>
              <w:rPr>
                <w:rFonts w:eastAsia="Calibri" w:cs="Lucida Sans"/>
                <w:szCs w:val="22"/>
              </w:rPr>
            </w:pPr>
            <w:r w:rsidRPr="00E25DDC">
              <w:rPr>
                <w:rFonts w:eastAsia="Calibri" w:cs="Lucida Sans"/>
                <w:szCs w:val="22"/>
              </w:rPr>
              <w:t>Financial Analysis &amp; Reporting</w:t>
            </w:r>
          </w:p>
        </w:tc>
        <w:tc>
          <w:tcPr>
            <w:tcW w:w="1134" w:type="dxa"/>
            <w:gridSpan w:val="3"/>
            <w:tcBorders>
              <w:top w:val="single" w:sz="4" w:space="0" w:color="auto"/>
              <w:left w:val="single" w:sz="4" w:space="0" w:color="auto"/>
              <w:bottom w:val="single" w:sz="4" w:space="0" w:color="auto"/>
              <w:right w:val="single" w:sz="4" w:space="0" w:color="auto"/>
            </w:tcBorders>
          </w:tcPr>
          <w:p w14:paraId="715DD067"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3710F1C2"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20178083"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40A9DDAF"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4FAA4FF9"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53CAF5A6"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2C3EB440" w14:textId="77777777" w:rsidR="00600E9A" w:rsidRPr="00E25DDC" w:rsidRDefault="00600E9A" w:rsidP="00D00768">
            <w:pPr>
              <w:rPr>
                <w:rFonts w:eastAsia="Calibri" w:cs="Lucida Sans"/>
                <w:szCs w:val="22"/>
              </w:rPr>
            </w:pPr>
            <w:r w:rsidRPr="00E25DDC">
              <w:rPr>
                <w:rFonts w:eastAsia="Calibri" w:cs="Lucida Sans"/>
                <w:szCs w:val="22"/>
              </w:rPr>
              <w:t>77</w:t>
            </w:r>
          </w:p>
        </w:tc>
        <w:tc>
          <w:tcPr>
            <w:tcW w:w="640" w:type="dxa"/>
            <w:tcBorders>
              <w:top w:val="single" w:sz="4" w:space="0" w:color="auto"/>
              <w:left w:val="single" w:sz="4" w:space="0" w:color="auto"/>
              <w:bottom w:val="single" w:sz="4" w:space="0" w:color="auto"/>
              <w:right w:val="single" w:sz="4" w:space="0" w:color="auto"/>
            </w:tcBorders>
          </w:tcPr>
          <w:p w14:paraId="7C95D802" w14:textId="77777777" w:rsidR="00600E9A" w:rsidRPr="00E25DDC" w:rsidRDefault="00600E9A" w:rsidP="00D00768">
            <w:pPr>
              <w:rPr>
                <w:rFonts w:eastAsia="Calibri" w:cs="Lucida Sans"/>
                <w:szCs w:val="22"/>
              </w:rPr>
            </w:pPr>
            <w:r w:rsidRPr="00E25DDC">
              <w:rPr>
                <w:rFonts w:eastAsia="Calibri" w:cs="Lucida Sans"/>
                <w:szCs w:val="22"/>
              </w:rPr>
              <w:t>30</w:t>
            </w:r>
          </w:p>
        </w:tc>
        <w:tc>
          <w:tcPr>
            <w:tcW w:w="1009" w:type="dxa"/>
            <w:gridSpan w:val="2"/>
            <w:tcBorders>
              <w:top w:val="single" w:sz="4" w:space="0" w:color="auto"/>
              <w:left w:val="single" w:sz="4" w:space="0" w:color="auto"/>
              <w:bottom w:val="single" w:sz="4" w:space="0" w:color="auto"/>
              <w:right w:val="single" w:sz="4" w:space="0" w:color="auto"/>
            </w:tcBorders>
          </w:tcPr>
          <w:p w14:paraId="1B8CBFFC" w14:textId="77777777" w:rsidR="00600E9A" w:rsidRPr="00E25DDC" w:rsidRDefault="00600E9A" w:rsidP="00D00768">
            <w:pPr>
              <w:rPr>
                <w:rFonts w:eastAsia="Calibri" w:cs="Lucida Sans"/>
                <w:szCs w:val="22"/>
              </w:rPr>
            </w:pPr>
          </w:p>
        </w:tc>
        <w:tc>
          <w:tcPr>
            <w:tcW w:w="978" w:type="dxa"/>
            <w:tcBorders>
              <w:top w:val="single" w:sz="4" w:space="0" w:color="auto"/>
              <w:left w:val="single" w:sz="4" w:space="0" w:color="auto"/>
              <w:bottom w:val="single" w:sz="4" w:space="0" w:color="auto"/>
              <w:right w:val="single" w:sz="4" w:space="0" w:color="auto"/>
            </w:tcBorders>
          </w:tcPr>
          <w:p w14:paraId="01ADF8BF"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0A2C74D5" w14:textId="77777777" w:rsidR="00600E9A" w:rsidRPr="00E25DDC" w:rsidRDefault="00600E9A" w:rsidP="00D00768">
            <w:pPr>
              <w:rPr>
                <w:rFonts w:eastAsia="Calibri" w:cs="Lucida Sans"/>
                <w:szCs w:val="22"/>
              </w:rPr>
            </w:pPr>
            <w:r w:rsidRPr="00E25DDC">
              <w:rPr>
                <w:rFonts w:eastAsia="Calibri" w:cs="Lucida Sans"/>
                <w:szCs w:val="22"/>
              </w:rPr>
              <w:t>70</w:t>
            </w:r>
          </w:p>
        </w:tc>
        <w:tc>
          <w:tcPr>
            <w:tcW w:w="670" w:type="dxa"/>
            <w:tcBorders>
              <w:top w:val="single" w:sz="4" w:space="0" w:color="auto"/>
              <w:left w:val="single" w:sz="4" w:space="0" w:color="auto"/>
              <w:bottom w:val="single" w:sz="4" w:space="0" w:color="auto"/>
              <w:right w:val="single" w:sz="4" w:space="0" w:color="auto"/>
            </w:tcBorders>
          </w:tcPr>
          <w:p w14:paraId="668AC0C2"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38E275CA" w14:textId="77777777" w:rsidTr="00D00768">
        <w:tc>
          <w:tcPr>
            <w:tcW w:w="392" w:type="dxa"/>
            <w:tcBorders>
              <w:top w:val="single" w:sz="4" w:space="0" w:color="auto"/>
              <w:left w:val="single" w:sz="4" w:space="0" w:color="auto"/>
              <w:bottom w:val="single" w:sz="4" w:space="0" w:color="auto"/>
              <w:right w:val="single" w:sz="4" w:space="0" w:color="auto"/>
            </w:tcBorders>
          </w:tcPr>
          <w:p w14:paraId="66C6C12B"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71ED7771" w14:textId="77777777" w:rsidR="00600E9A" w:rsidRPr="00E25DDC" w:rsidRDefault="00600E9A" w:rsidP="00D00768">
            <w:pPr>
              <w:rPr>
                <w:rFonts w:eastAsia="Calibri" w:cs="Lucida Sans"/>
                <w:szCs w:val="22"/>
              </w:rPr>
            </w:pPr>
            <w:r w:rsidRPr="00E25DDC">
              <w:rPr>
                <w:rFonts w:eastAsia="Calibri" w:cs="Lucida Sans"/>
                <w:szCs w:val="22"/>
              </w:rPr>
              <w:t>Innovation &amp; Creativity in Business</w:t>
            </w:r>
          </w:p>
        </w:tc>
        <w:tc>
          <w:tcPr>
            <w:tcW w:w="1134" w:type="dxa"/>
            <w:gridSpan w:val="3"/>
            <w:tcBorders>
              <w:top w:val="single" w:sz="4" w:space="0" w:color="auto"/>
              <w:left w:val="single" w:sz="4" w:space="0" w:color="auto"/>
              <w:bottom w:val="single" w:sz="4" w:space="0" w:color="auto"/>
              <w:right w:val="single" w:sz="4" w:space="0" w:color="auto"/>
            </w:tcBorders>
          </w:tcPr>
          <w:p w14:paraId="3E0C2EAD"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746769CD"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3E52DE33" w14:textId="77777777" w:rsidR="00600E9A" w:rsidRPr="00E25DDC" w:rsidRDefault="00600E9A" w:rsidP="00D00768">
            <w:pPr>
              <w:rPr>
                <w:rFonts w:eastAsia="Calibri" w:cs="Lucida Sans"/>
                <w:szCs w:val="22"/>
              </w:rPr>
            </w:pPr>
            <w:r w:rsidRPr="00E25DDC">
              <w:rPr>
                <w:rFonts w:eastAsia="Calibri" w:cs="Lucida Sans"/>
                <w:szCs w:val="22"/>
              </w:rPr>
              <w:t>6</w:t>
            </w:r>
          </w:p>
        </w:tc>
        <w:tc>
          <w:tcPr>
            <w:tcW w:w="1127" w:type="dxa"/>
            <w:gridSpan w:val="2"/>
            <w:tcBorders>
              <w:top w:val="single" w:sz="4" w:space="0" w:color="auto"/>
              <w:left w:val="single" w:sz="4" w:space="0" w:color="auto"/>
              <w:bottom w:val="single" w:sz="4" w:space="0" w:color="auto"/>
              <w:right w:val="single" w:sz="4" w:space="0" w:color="auto"/>
            </w:tcBorders>
          </w:tcPr>
          <w:p w14:paraId="0C2326C4"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3B92F7AF"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1034BD2F"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524A67EC" w14:textId="77777777" w:rsidR="00600E9A" w:rsidRPr="00E25DDC" w:rsidRDefault="00600E9A" w:rsidP="00D00768">
            <w:pPr>
              <w:rPr>
                <w:rFonts w:eastAsia="Calibri" w:cs="Lucida Sans"/>
                <w:szCs w:val="22"/>
              </w:rPr>
            </w:pPr>
            <w:r w:rsidRPr="00E25DDC">
              <w:rPr>
                <w:rFonts w:eastAsia="Calibri" w:cs="Lucida Sans"/>
                <w:szCs w:val="22"/>
              </w:rPr>
              <w:t>77</w:t>
            </w:r>
          </w:p>
        </w:tc>
        <w:tc>
          <w:tcPr>
            <w:tcW w:w="640" w:type="dxa"/>
            <w:tcBorders>
              <w:top w:val="single" w:sz="4" w:space="0" w:color="auto"/>
              <w:left w:val="single" w:sz="4" w:space="0" w:color="auto"/>
              <w:bottom w:val="single" w:sz="4" w:space="0" w:color="auto"/>
              <w:right w:val="single" w:sz="4" w:space="0" w:color="auto"/>
            </w:tcBorders>
          </w:tcPr>
          <w:p w14:paraId="0B81BD40" w14:textId="77777777" w:rsidR="00600E9A" w:rsidRPr="00E25DDC" w:rsidRDefault="00600E9A" w:rsidP="00D00768">
            <w:pPr>
              <w:rPr>
                <w:rFonts w:eastAsia="Calibri" w:cs="Lucida Sans"/>
                <w:szCs w:val="22"/>
              </w:rPr>
            </w:pPr>
          </w:p>
        </w:tc>
        <w:tc>
          <w:tcPr>
            <w:tcW w:w="1009" w:type="dxa"/>
            <w:gridSpan w:val="2"/>
            <w:tcBorders>
              <w:top w:val="single" w:sz="4" w:space="0" w:color="auto"/>
              <w:left w:val="single" w:sz="4" w:space="0" w:color="auto"/>
              <w:bottom w:val="single" w:sz="4" w:space="0" w:color="auto"/>
              <w:right w:val="single" w:sz="4" w:space="0" w:color="auto"/>
            </w:tcBorders>
          </w:tcPr>
          <w:p w14:paraId="0B46050A" w14:textId="77777777" w:rsidR="00600E9A" w:rsidRPr="00E25DDC" w:rsidRDefault="00600E9A" w:rsidP="00D00768">
            <w:pPr>
              <w:rPr>
                <w:rFonts w:eastAsia="Calibri" w:cs="Lucida Sans"/>
                <w:szCs w:val="22"/>
              </w:rPr>
            </w:pPr>
            <w:r w:rsidRPr="00E25DDC">
              <w:rPr>
                <w:rFonts w:eastAsia="Calibri" w:cs="Lucida Sans"/>
                <w:szCs w:val="22"/>
              </w:rPr>
              <w:t>70</w:t>
            </w:r>
          </w:p>
        </w:tc>
        <w:tc>
          <w:tcPr>
            <w:tcW w:w="978" w:type="dxa"/>
            <w:tcBorders>
              <w:top w:val="single" w:sz="4" w:space="0" w:color="auto"/>
              <w:left w:val="single" w:sz="4" w:space="0" w:color="auto"/>
              <w:bottom w:val="single" w:sz="4" w:space="0" w:color="auto"/>
              <w:right w:val="single" w:sz="4" w:space="0" w:color="auto"/>
            </w:tcBorders>
          </w:tcPr>
          <w:p w14:paraId="183BFA5F" w14:textId="77777777" w:rsidR="00600E9A" w:rsidRPr="00E25DDC" w:rsidRDefault="00600E9A" w:rsidP="00D00768">
            <w:pPr>
              <w:rPr>
                <w:rFonts w:eastAsia="Calibri" w:cs="Lucida Sans"/>
                <w:szCs w:val="22"/>
              </w:rPr>
            </w:pPr>
            <w:r w:rsidRPr="00E25DDC">
              <w:rPr>
                <w:rFonts w:eastAsia="Calibri" w:cs="Lucida Sans"/>
                <w:szCs w:val="22"/>
              </w:rPr>
              <w:t>30</w:t>
            </w:r>
          </w:p>
        </w:tc>
        <w:tc>
          <w:tcPr>
            <w:tcW w:w="646" w:type="dxa"/>
            <w:tcBorders>
              <w:top w:val="single" w:sz="4" w:space="0" w:color="auto"/>
              <w:left w:val="single" w:sz="4" w:space="0" w:color="auto"/>
              <w:bottom w:val="single" w:sz="4" w:space="0" w:color="auto"/>
              <w:right w:val="single" w:sz="4" w:space="0" w:color="auto"/>
            </w:tcBorders>
          </w:tcPr>
          <w:p w14:paraId="5000C8A8"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491EAD12"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482B57B4" w14:textId="77777777" w:rsidTr="00D00768">
        <w:tc>
          <w:tcPr>
            <w:tcW w:w="14175" w:type="dxa"/>
            <w:gridSpan w:val="21"/>
            <w:tcBorders>
              <w:top w:val="single" w:sz="4" w:space="0" w:color="auto"/>
              <w:left w:val="single" w:sz="4" w:space="0" w:color="auto"/>
              <w:bottom w:val="single" w:sz="4" w:space="0" w:color="auto"/>
              <w:right w:val="single" w:sz="4" w:space="0" w:color="auto"/>
            </w:tcBorders>
          </w:tcPr>
          <w:p w14:paraId="62CD8F96" w14:textId="77777777" w:rsidR="00600E9A" w:rsidRPr="00E25DDC" w:rsidRDefault="00600E9A" w:rsidP="00D00768">
            <w:pPr>
              <w:rPr>
                <w:b/>
                <w:szCs w:val="22"/>
              </w:rPr>
            </w:pPr>
            <w:r w:rsidRPr="00E25DDC">
              <w:rPr>
                <w:b/>
                <w:szCs w:val="22"/>
              </w:rPr>
              <w:t>Special Regulations:</w:t>
            </w:r>
          </w:p>
          <w:p w14:paraId="030A5918" w14:textId="77777777" w:rsidR="00600E9A" w:rsidRDefault="00600E9A" w:rsidP="00D00768">
            <w:pPr>
              <w:rPr>
                <w:szCs w:val="22"/>
              </w:rPr>
            </w:pPr>
          </w:p>
          <w:p w14:paraId="7A039382" w14:textId="77777777" w:rsidR="003F4AA6" w:rsidRDefault="003F4AA6" w:rsidP="00D00768">
            <w:pPr>
              <w:rPr>
                <w:szCs w:val="22"/>
              </w:rPr>
            </w:pPr>
          </w:p>
          <w:p w14:paraId="763EE56C" w14:textId="77777777" w:rsidR="003F4AA6" w:rsidRDefault="003F4AA6" w:rsidP="00D00768">
            <w:pPr>
              <w:rPr>
                <w:szCs w:val="22"/>
              </w:rPr>
            </w:pPr>
          </w:p>
          <w:p w14:paraId="65F46288" w14:textId="77777777" w:rsidR="003F4AA6" w:rsidRDefault="003F4AA6" w:rsidP="00D00768">
            <w:pPr>
              <w:rPr>
                <w:szCs w:val="22"/>
              </w:rPr>
            </w:pPr>
          </w:p>
          <w:p w14:paraId="6B74F6D0" w14:textId="77777777" w:rsidR="003F4AA6" w:rsidRPr="00E25DDC" w:rsidRDefault="003F4AA6" w:rsidP="00D00768">
            <w:pPr>
              <w:rPr>
                <w:szCs w:val="22"/>
              </w:rPr>
            </w:pPr>
          </w:p>
          <w:p w14:paraId="3F089AE7" w14:textId="77777777" w:rsidR="00600E9A" w:rsidRPr="00E25DDC" w:rsidRDefault="00600E9A" w:rsidP="00D00768">
            <w:pPr>
              <w:rPr>
                <w:szCs w:val="22"/>
              </w:rPr>
            </w:pPr>
          </w:p>
        </w:tc>
      </w:tr>
      <w:tr w:rsidR="00600E9A" w:rsidRPr="00E25DDC" w14:paraId="102557F6"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41D05F52" w14:textId="77777777" w:rsidR="00600E9A" w:rsidRPr="00E25DDC" w:rsidRDefault="00600E9A" w:rsidP="00D00768">
            <w:pPr>
              <w:rPr>
                <w:rFonts w:eastAsia="Calibri" w:cs="Lucida Sans"/>
                <w:szCs w:val="22"/>
              </w:rPr>
            </w:pPr>
            <w:r w:rsidRPr="00E25DDC">
              <w:rPr>
                <w:szCs w:val="22"/>
              </w:rPr>
              <w:lastRenderedPageBreak/>
              <w:br w:type="page"/>
            </w:r>
            <w:r w:rsidRPr="00E25DDC">
              <w:rPr>
                <w:rFonts w:eastAsia="Calibri" w:cs="Lucida Sans"/>
                <w:szCs w:val="22"/>
              </w:rPr>
              <w:t>Name of Provider</w:t>
            </w:r>
          </w:p>
        </w:tc>
        <w:tc>
          <w:tcPr>
            <w:tcW w:w="10381" w:type="dxa"/>
            <w:gridSpan w:val="16"/>
            <w:tcBorders>
              <w:top w:val="single" w:sz="4" w:space="0" w:color="auto"/>
              <w:left w:val="single" w:sz="4" w:space="0" w:color="auto"/>
              <w:bottom w:val="single" w:sz="4" w:space="0" w:color="auto"/>
              <w:right w:val="single" w:sz="4" w:space="0" w:color="auto"/>
            </w:tcBorders>
            <w:hideMark/>
          </w:tcPr>
          <w:p w14:paraId="71E598D7" w14:textId="77777777" w:rsidR="00600E9A" w:rsidRPr="00E25DDC" w:rsidRDefault="00600E9A" w:rsidP="00D00768">
            <w:pPr>
              <w:rPr>
                <w:rFonts w:eastAsia="Calibri" w:cs="Lucida Sans"/>
                <w:szCs w:val="22"/>
              </w:rPr>
            </w:pPr>
            <w:r w:rsidRPr="00E25DDC">
              <w:rPr>
                <w:rFonts w:eastAsia="Calibri" w:cs="Lucida Sans"/>
                <w:szCs w:val="22"/>
              </w:rPr>
              <w:t>National College of Ireland</w:t>
            </w:r>
          </w:p>
        </w:tc>
      </w:tr>
      <w:tr w:rsidR="00600E9A" w:rsidRPr="00E25DDC" w14:paraId="586E2706"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03AC228E" w14:textId="77777777" w:rsidR="00600E9A" w:rsidRPr="00E25DDC" w:rsidRDefault="00600E9A" w:rsidP="00D00768">
            <w:pPr>
              <w:rPr>
                <w:rFonts w:eastAsia="Calibri" w:cs="Lucida Sans"/>
                <w:szCs w:val="22"/>
              </w:rPr>
            </w:pPr>
            <w:r w:rsidRPr="00E25DDC">
              <w:rPr>
                <w:rFonts w:eastAsia="Calibri" w:cs="Lucida Sans"/>
                <w:szCs w:val="22"/>
              </w:rPr>
              <w:t>Programme Title (i.e. named award)</w:t>
            </w:r>
          </w:p>
        </w:tc>
        <w:tc>
          <w:tcPr>
            <w:tcW w:w="10381" w:type="dxa"/>
            <w:gridSpan w:val="16"/>
            <w:tcBorders>
              <w:top w:val="single" w:sz="4" w:space="0" w:color="auto"/>
              <w:left w:val="single" w:sz="4" w:space="0" w:color="auto"/>
              <w:bottom w:val="single" w:sz="4" w:space="0" w:color="auto"/>
              <w:right w:val="single" w:sz="4" w:space="0" w:color="auto"/>
            </w:tcBorders>
            <w:hideMark/>
          </w:tcPr>
          <w:p w14:paraId="7DB65F2C" w14:textId="77777777" w:rsidR="00600E9A" w:rsidRPr="00E25DDC" w:rsidRDefault="00600E9A" w:rsidP="00D00768">
            <w:pPr>
              <w:rPr>
                <w:rFonts w:eastAsia="Calibri" w:cs="Lucida Sans"/>
                <w:szCs w:val="22"/>
              </w:rPr>
            </w:pPr>
            <w:r w:rsidRPr="00E25DDC">
              <w:rPr>
                <w:rFonts w:eastAsia="Calibri" w:cs="Lucida Sans"/>
                <w:szCs w:val="22"/>
              </w:rPr>
              <w:t>Bachelor of Arts (Hons) in Marketing Practice</w:t>
            </w:r>
          </w:p>
        </w:tc>
      </w:tr>
      <w:tr w:rsidR="00600E9A" w:rsidRPr="00E25DDC" w14:paraId="35812D77"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14DBFDC1" w14:textId="77777777" w:rsidR="00600E9A" w:rsidRPr="00E25DDC" w:rsidRDefault="00600E9A" w:rsidP="00D00768">
            <w:pPr>
              <w:rPr>
                <w:rFonts w:eastAsia="Calibri" w:cs="Lucida Sans"/>
                <w:szCs w:val="22"/>
              </w:rPr>
            </w:pPr>
            <w:r w:rsidRPr="00E25DDC">
              <w:rPr>
                <w:rFonts w:eastAsia="Calibri" w:cs="Lucida Sans"/>
                <w:szCs w:val="22"/>
              </w:rPr>
              <w:t>Award Title (HETAC named award)</w:t>
            </w:r>
          </w:p>
        </w:tc>
        <w:tc>
          <w:tcPr>
            <w:tcW w:w="10381" w:type="dxa"/>
            <w:gridSpan w:val="16"/>
            <w:tcBorders>
              <w:top w:val="single" w:sz="4" w:space="0" w:color="auto"/>
              <w:left w:val="single" w:sz="4" w:space="0" w:color="auto"/>
              <w:bottom w:val="single" w:sz="4" w:space="0" w:color="auto"/>
              <w:right w:val="single" w:sz="4" w:space="0" w:color="auto"/>
            </w:tcBorders>
            <w:hideMark/>
          </w:tcPr>
          <w:p w14:paraId="56A29028" w14:textId="77777777" w:rsidR="00600E9A" w:rsidRPr="00E25DDC" w:rsidRDefault="00600E9A" w:rsidP="00D00768">
            <w:pPr>
              <w:rPr>
                <w:rFonts w:eastAsia="Calibri" w:cs="Lucida Sans"/>
                <w:szCs w:val="22"/>
              </w:rPr>
            </w:pPr>
            <w:r w:rsidRPr="00E25DDC">
              <w:rPr>
                <w:rFonts w:eastAsia="Calibri" w:cs="Lucida Sans"/>
                <w:szCs w:val="22"/>
              </w:rPr>
              <w:t>Bachelor of Arts (Hons) in Marketing Practice</w:t>
            </w:r>
          </w:p>
        </w:tc>
      </w:tr>
      <w:tr w:rsidR="00600E9A" w:rsidRPr="00E25DDC" w14:paraId="63CF8B3E"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37BA0D64" w14:textId="77777777" w:rsidR="00600E9A" w:rsidRPr="00E25DDC" w:rsidRDefault="00600E9A" w:rsidP="00D00768">
            <w:pPr>
              <w:rPr>
                <w:rFonts w:eastAsia="Calibri" w:cs="Lucida Sans"/>
                <w:szCs w:val="22"/>
              </w:rPr>
            </w:pPr>
            <w:r w:rsidRPr="00E25DDC">
              <w:rPr>
                <w:rFonts w:eastAsia="Calibri" w:cs="Lucida Sans"/>
                <w:szCs w:val="22"/>
              </w:rPr>
              <w:t>Stage Exit Award Title</w:t>
            </w:r>
          </w:p>
        </w:tc>
        <w:tc>
          <w:tcPr>
            <w:tcW w:w="10381" w:type="dxa"/>
            <w:gridSpan w:val="16"/>
            <w:tcBorders>
              <w:top w:val="single" w:sz="4" w:space="0" w:color="auto"/>
              <w:left w:val="single" w:sz="4" w:space="0" w:color="auto"/>
              <w:bottom w:val="single" w:sz="4" w:space="0" w:color="auto"/>
              <w:right w:val="single" w:sz="4" w:space="0" w:color="auto"/>
            </w:tcBorders>
          </w:tcPr>
          <w:p w14:paraId="77A08307" w14:textId="77777777" w:rsidR="00600E9A" w:rsidRPr="00E25DDC" w:rsidRDefault="00600E9A" w:rsidP="00D00768">
            <w:pPr>
              <w:rPr>
                <w:rFonts w:eastAsia="Calibri" w:cs="Lucida Sans"/>
                <w:szCs w:val="22"/>
              </w:rPr>
            </w:pPr>
          </w:p>
        </w:tc>
      </w:tr>
      <w:tr w:rsidR="00600E9A" w:rsidRPr="00E25DDC" w14:paraId="351B3407"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2C1DB25A" w14:textId="77777777" w:rsidR="00600E9A" w:rsidRPr="00E25DDC" w:rsidRDefault="00600E9A" w:rsidP="00D00768">
            <w:pPr>
              <w:rPr>
                <w:rFonts w:eastAsia="Calibri" w:cs="Lucida Sans"/>
                <w:szCs w:val="22"/>
              </w:rPr>
            </w:pPr>
            <w:r w:rsidRPr="00E25DDC">
              <w:rPr>
                <w:rFonts w:eastAsia="Calibri" w:cs="Lucida Sans"/>
                <w:szCs w:val="22"/>
              </w:rPr>
              <w:t>Modes of Delivery (FT/PT/ACCS/BLENDED/OC etc.)</w:t>
            </w:r>
          </w:p>
        </w:tc>
        <w:tc>
          <w:tcPr>
            <w:tcW w:w="10381" w:type="dxa"/>
            <w:gridSpan w:val="16"/>
            <w:tcBorders>
              <w:top w:val="single" w:sz="4" w:space="0" w:color="auto"/>
              <w:left w:val="single" w:sz="4" w:space="0" w:color="auto"/>
              <w:bottom w:val="single" w:sz="4" w:space="0" w:color="auto"/>
              <w:right w:val="single" w:sz="4" w:space="0" w:color="auto"/>
            </w:tcBorders>
            <w:hideMark/>
          </w:tcPr>
          <w:p w14:paraId="0A4FDE98" w14:textId="77777777" w:rsidR="00600E9A" w:rsidRPr="00E25DDC" w:rsidRDefault="00600E9A" w:rsidP="00D00768">
            <w:pPr>
              <w:rPr>
                <w:rFonts w:eastAsia="Calibri" w:cs="Lucida Sans"/>
                <w:szCs w:val="22"/>
              </w:rPr>
            </w:pPr>
            <w:r w:rsidRPr="00E25DDC">
              <w:rPr>
                <w:rFonts w:eastAsia="Calibri" w:cs="Lucida Sans"/>
                <w:szCs w:val="22"/>
              </w:rPr>
              <w:t>Full Time, Part Time, Blended</w:t>
            </w:r>
          </w:p>
        </w:tc>
      </w:tr>
      <w:tr w:rsidR="00600E9A" w:rsidRPr="00E25DDC" w14:paraId="594C0A6D" w14:textId="77777777" w:rsidTr="00D00768">
        <w:tc>
          <w:tcPr>
            <w:tcW w:w="15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FA7BCF8" w14:textId="77777777" w:rsidR="00600E9A" w:rsidRPr="00E25DDC" w:rsidRDefault="00600E9A" w:rsidP="00D00768">
            <w:pPr>
              <w:rPr>
                <w:rFonts w:eastAsia="Calibri" w:cs="Lucida Sans"/>
                <w:szCs w:val="22"/>
              </w:rPr>
            </w:pPr>
            <w:r w:rsidRPr="00E25DDC">
              <w:rPr>
                <w:rFonts w:eastAsia="Calibri" w:cs="Lucida Sans"/>
                <w:szCs w:val="22"/>
              </w:rPr>
              <w:t>Award Class</w:t>
            </w:r>
          </w:p>
        </w:tc>
        <w:tc>
          <w:tcPr>
            <w:tcW w:w="1122" w:type="dxa"/>
            <w:tcBorders>
              <w:top w:val="single" w:sz="4" w:space="0" w:color="auto"/>
              <w:left w:val="single" w:sz="4" w:space="0" w:color="auto"/>
              <w:bottom w:val="single" w:sz="4" w:space="0" w:color="auto"/>
              <w:right w:val="single" w:sz="4" w:space="0" w:color="auto"/>
            </w:tcBorders>
            <w:shd w:val="clear" w:color="auto" w:fill="BFBFBF"/>
            <w:hideMark/>
          </w:tcPr>
          <w:p w14:paraId="11095A6D" w14:textId="77777777" w:rsidR="00600E9A" w:rsidRPr="00E25DDC" w:rsidRDefault="00600E9A" w:rsidP="00D00768">
            <w:pPr>
              <w:rPr>
                <w:rFonts w:eastAsia="Calibri" w:cs="Lucida Sans"/>
                <w:szCs w:val="22"/>
              </w:rPr>
            </w:pPr>
            <w:r w:rsidRPr="00E25DDC">
              <w:rPr>
                <w:rFonts w:eastAsia="Calibri" w:cs="Lucida Sans"/>
                <w:szCs w:val="22"/>
              </w:rPr>
              <w:t>Award NQF Level</w:t>
            </w:r>
          </w:p>
        </w:tc>
        <w:tc>
          <w:tcPr>
            <w:tcW w:w="11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EDEC377" w14:textId="77777777" w:rsidR="00600E9A" w:rsidRPr="00E25DDC" w:rsidRDefault="00600E9A" w:rsidP="00D00768">
            <w:pPr>
              <w:rPr>
                <w:rFonts w:eastAsia="Calibri" w:cs="Lucida Sans"/>
                <w:szCs w:val="22"/>
              </w:rPr>
            </w:pPr>
            <w:r w:rsidRPr="00E25DDC">
              <w:rPr>
                <w:rFonts w:eastAsia="Calibri" w:cs="Lucida Sans"/>
                <w:szCs w:val="22"/>
              </w:rPr>
              <w:t>Award EQF Level</w:t>
            </w:r>
          </w:p>
        </w:tc>
        <w:tc>
          <w:tcPr>
            <w:tcW w:w="11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2FD8B17" w14:textId="77777777" w:rsidR="00600E9A" w:rsidRPr="00E25DDC" w:rsidRDefault="00600E9A" w:rsidP="00D00768">
            <w:pPr>
              <w:rPr>
                <w:rFonts w:eastAsia="Calibri" w:cs="Lucida Sans"/>
                <w:szCs w:val="22"/>
              </w:rPr>
            </w:pPr>
            <w:r w:rsidRPr="00E25DDC">
              <w:rPr>
                <w:rFonts w:eastAsia="Calibri" w:cs="Lucida Sans"/>
                <w:szCs w:val="22"/>
              </w:rPr>
              <w:t>Stage</w:t>
            </w:r>
          </w:p>
        </w:tc>
        <w:tc>
          <w:tcPr>
            <w:tcW w:w="115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3CDC98C" w14:textId="77777777" w:rsidR="00600E9A" w:rsidRPr="00E25DDC" w:rsidRDefault="00600E9A" w:rsidP="00D00768">
            <w:pPr>
              <w:rPr>
                <w:rFonts w:eastAsia="Calibri" w:cs="Lucida Sans"/>
                <w:szCs w:val="22"/>
              </w:rPr>
            </w:pPr>
            <w:r w:rsidRPr="00E25DDC">
              <w:rPr>
                <w:rFonts w:eastAsia="Calibri" w:cs="Lucida Sans"/>
                <w:szCs w:val="22"/>
              </w:rPr>
              <w:t>Stage NQF Level</w:t>
            </w:r>
          </w:p>
        </w:tc>
        <w:tc>
          <w:tcPr>
            <w:tcW w:w="1071" w:type="dxa"/>
            <w:tcBorders>
              <w:top w:val="single" w:sz="4" w:space="0" w:color="auto"/>
              <w:left w:val="single" w:sz="4" w:space="0" w:color="auto"/>
              <w:bottom w:val="single" w:sz="4" w:space="0" w:color="auto"/>
              <w:right w:val="single" w:sz="4" w:space="0" w:color="auto"/>
            </w:tcBorders>
            <w:shd w:val="clear" w:color="auto" w:fill="BFBFBF"/>
            <w:hideMark/>
          </w:tcPr>
          <w:p w14:paraId="48B9D1AE" w14:textId="77777777" w:rsidR="00600E9A" w:rsidRPr="00E25DDC" w:rsidRDefault="00600E9A" w:rsidP="00D00768">
            <w:pPr>
              <w:rPr>
                <w:rFonts w:eastAsia="Calibri" w:cs="Lucida Sans"/>
                <w:szCs w:val="22"/>
              </w:rPr>
            </w:pPr>
            <w:r w:rsidRPr="00E25DDC">
              <w:rPr>
                <w:rFonts w:eastAsia="Calibri" w:cs="Lucida Sans"/>
                <w:szCs w:val="22"/>
              </w:rPr>
              <w:t>Stage EQF Level</w:t>
            </w:r>
          </w:p>
        </w:tc>
        <w:tc>
          <w:tcPr>
            <w:tcW w:w="16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BADE78A" w14:textId="77777777" w:rsidR="00600E9A" w:rsidRPr="00E25DDC" w:rsidRDefault="00600E9A" w:rsidP="00D00768">
            <w:pPr>
              <w:rPr>
                <w:rFonts w:eastAsia="Calibri" w:cs="Lucida Sans"/>
                <w:szCs w:val="22"/>
              </w:rPr>
            </w:pPr>
            <w:r w:rsidRPr="00E25DDC">
              <w:rPr>
                <w:rFonts w:eastAsia="Calibri" w:cs="Lucida Sans"/>
                <w:szCs w:val="22"/>
              </w:rPr>
              <w:t>Stage Credit (ECTS)</w:t>
            </w:r>
          </w:p>
        </w:tc>
        <w:tc>
          <w:tcPr>
            <w:tcW w:w="237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9985F1D" w14:textId="77777777" w:rsidR="00600E9A" w:rsidRPr="00E25DDC" w:rsidRDefault="00600E9A" w:rsidP="00D00768">
            <w:pPr>
              <w:rPr>
                <w:rFonts w:eastAsia="Calibri" w:cs="Lucida Sans"/>
                <w:szCs w:val="22"/>
              </w:rPr>
            </w:pPr>
            <w:r w:rsidRPr="00E25DDC">
              <w:rPr>
                <w:rFonts w:eastAsia="Calibri" w:cs="Lucida Sans"/>
                <w:szCs w:val="22"/>
              </w:rPr>
              <w:t>Date Effective</w:t>
            </w:r>
          </w:p>
        </w:tc>
        <w:tc>
          <w:tcPr>
            <w:tcW w:w="29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585CE66" w14:textId="77777777" w:rsidR="00600E9A" w:rsidRPr="00E25DDC" w:rsidRDefault="00600E9A" w:rsidP="00D00768">
            <w:pPr>
              <w:rPr>
                <w:rFonts w:eastAsia="Calibri" w:cs="Lucida Sans"/>
                <w:szCs w:val="22"/>
              </w:rPr>
            </w:pPr>
            <w:r w:rsidRPr="00E25DDC">
              <w:rPr>
                <w:rFonts w:eastAsia="Calibri" w:cs="Lucida Sans"/>
                <w:szCs w:val="22"/>
              </w:rPr>
              <w:t>ISCED Subject Code</w:t>
            </w:r>
          </w:p>
        </w:tc>
      </w:tr>
      <w:tr w:rsidR="00600E9A" w:rsidRPr="00E25DDC" w14:paraId="1D5981C7" w14:textId="77777777" w:rsidTr="00D00768">
        <w:tc>
          <w:tcPr>
            <w:tcW w:w="1575" w:type="dxa"/>
            <w:gridSpan w:val="2"/>
            <w:tcBorders>
              <w:top w:val="single" w:sz="4" w:space="0" w:color="auto"/>
              <w:left w:val="single" w:sz="4" w:space="0" w:color="auto"/>
              <w:bottom w:val="single" w:sz="4" w:space="0" w:color="auto"/>
              <w:right w:val="single" w:sz="4" w:space="0" w:color="auto"/>
            </w:tcBorders>
            <w:hideMark/>
          </w:tcPr>
          <w:p w14:paraId="5538DC9A" w14:textId="77777777" w:rsidR="00600E9A" w:rsidRPr="00E25DDC" w:rsidRDefault="00600E9A" w:rsidP="00D00768">
            <w:pPr>
              <w:rPr>
                <w:rFonts w:eastAsia="Calibri" w:cs="Lucida Sans"/>
                <w:szCs w:val="22"/>
              </w:rPr>
            </w:pPr>
            <w:r w:rsidRPr="00E25DDC">
              <w:rPr>
                <w:rFonts w:eastAsia="Calibri" w:cs="Lucida Sans"/>
                <w:szCs w:val="22"/>
              </w:rPr>
              <w:t>Major</w:t>
            </w:r>
          </w:p>
        </w:tc>
        <w:tc>
          <w:tcPr>
            <w:tcW w:w="1122" w:type="dxa"/>
            <w:tcBorders>
              <w:top w:val="single" w:sz="4" w:space="0" w:color="auto"/>
              <w:left w:val="single" w:sz="4" w:space="0" w:color="auto"/>
              <w:bottom w:val="single" w:sz="4" w:space="0" w:color="auto"/>
              <w:right w:val="single" w:sz="4" w:space="0" w:color="auto"/>
            </w:tcBorders>
            <w:hideMark/>
          </w:tcPr>
          <w:p w14:paraId="0173D418"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2" w:type="dxa"/>
            <w:gridSpan w:val="3"/>
            <w:tcBorders>
              <w:top w:val="single" w:sz="4" w:space="0" w:color="auto"/>
              <w:left w:val="single" w:sz="4" w:space="0" w:color="auto"/>
              <w:bottom w:val="single" w:sz="4" w:space="0" w:color="auto"/>
              <w:right w:val="single" w:sz="4" w:space="0" w:color="auto"/>
            </w:tcBorders>
            <w:hideMark/>
          </w:tcPr>
          <w:p w14:paraId="539C4F85" w14:textId="77777777" w:rsidR="00600E9A" w:rsidRPr="00E25DDC" w:rsidRDefault="00600E9A" w:rsidP="00D00768">
            <w:pPr>
              <w:rPr>
                <w:rFonts w:eastAsia="Calibri" w:cs="Lucida Sans"/>
                <w:szCs w:val="22"/>
              </w:rPr>
            </w:pPr>
            <w:r w:rsidRPr="00E25DDC">
              <w:rPr>
                <w:rFonts w:eastAsia="Calibri" w:cs="Lucida Sans"/>
                <w:szCs w:val="22"/>
              </w:rPr>
              <w:t>6</w:t>
            </w:r>
          </w:p>
        </w:tc>
        <w:tc>
          <w:tcPr>
            <w:tcW w:w="1142" w:type="dxa"/>
            <w:gridSpan w:val="2"/>
            <w:tcBorders>
              <w:top w:val="single" w:sz="4" w:space="0" w:color="auto"/>
              <w:left w:val="single" w:sz="4" w:space="0" w:color="auto"/>
              <w:bottom w:val="single" w:sz="4" w:space="0" w:color="auto"/>
              <w:right w:val="single" w:sz="4" w:space="0" w:color="auto"/>
            </w:tcBorders>
            <w:hideMark/>
          </w:tcPr>
          <w:p w14:paraId="2EA38101" w14:textId="77777777" w:rsidR="00600E9A" w:rsidRPr="00E25DDC" w:rsidRDefault="00600E9A" w:rsidP="00D00768">
            <w:pPr>
              <w:rPr>
                <w:rFonts w:eastAsia="Calibri" w:cs="Lucida Sans"/>
                <w:szCs w:val="22"/>
              </w:rPr>
            </w:pPr>
            <w:r w:rsidRPr="00E25DDC">
              <w:rPr>
                <w:rFonts w:eastAsia="Calibri" w:cs="Lucida Sans"/>
                <w:szCs w:val="22"/>
              </w:rPr>
              <w:t>2</w:t>
            </w:r>
          </w:p>
        </w:tc>
        <w:tc>
          <w:tcPr>
            <w:tcW w:w="1157" w:type="dxa"/>
            <w:gridSpan w:val="3"/>
            <w:tcBorders>
              <w:top w:val="single" w:sz="4" w:space="0" w:color="auto"/>
              <w:left w:val="single" w:sz="4" w:space="0" w:color="auto"/>
              <w:bottom w:val="single" w:sz="4" w:space="0" w:color="auto"/>
              <w:right w:val="single" w:sz="4" w:space="0" w:color="auto"/>
            </w:tcBorders>
            <w:hideMark/>
          </w:tcPr>
          <w:p w14:paraId="5198C094" w14:textId="77777777" w:rsidR="00600E9A" w:rsidRPr="00E25DDC" w:rsidRDefault="00600E9A" w:rsidP="00D00768">
            <w:pPr>
              <w:rPr>
                <w:rFonts w:eastAsia="Calibri" w:cs="Lucida Sans"/>
                <w:szCs w:val="22"/>
              </w:rPr>
            </w:pPr>
            <w:r w:rsidRPr="00E25DDC">
              <w:rPr>
                <w:rFonts w:eastAsia="Calibri" w:cs="Lucida Sans"/>
                <w:szCs w:val="22"/>
              </w:rPr>
              <w:t>7</w:t>
            </w:r>
          </w:p>
        </w:tc>
        <w:tc>
          <w:tcPr>
            <w:tcW w:w="1071" w:type="dxa"/>
            <w:tcBorders>
              <w:top w:val="single" w:sz="4" w:space="0" w:color="auto"/>
              <w:left w:val="single" w:sz="4" w:space="0" w:color="auto"/>
              <w:bottom w:val="single" w:sz="4" w:space="0" w:color="auto"/>
              <w:right w:val="single" w:sz="4" w:space="0" w:color="auto"/>
            </w:tcBorders>
            <w:hideMark/>
          </w:tcPr>
          <w:p w14:paraId="6C20D6F6" w14:textId="77777777" w:rsidR="00600E9A" w:rsidRPr="00E25DDC" w:rsidRDefault="00600E9A" w:rsidP="00D00768">
            <w:pPr>
              <w:rPr>
                <w:rFonts w:eastAsia="Calibri" w:cs="Lucida Sans"/>
                <w:szCs w:val="22"/>
              </w:rPr>
            </w:pPr>
            <w:r w:rsidRPr="00E25DDC">
              <w:rPr>
                <w:rFonts w:eastAsia="Calibri" w:cs="Lucida Sans"/>
                <w:szCs w:val="22"/>
              </w:rPr>
              <w:t>6</w:t>
            </w:r>
          </w:p>
        </w:tc>
        <w:tc>
          <w:tcPr>
            <w:tcW w:w="1675" w:type="dxa"/>
            <w:gridSpan w:val="2"/>
            <w:tcBorders>
              <w:top w:val="single" w:sz="4" w:space="0" w:color="auto"/>
              <w:left w:val="single" w:sz="4" w:space="0" w:color="auto"/>
              <w:bottom w:val="single" w:sz="4" w:space="0" w:color="auto"/>
              <w:right w:val="single" w:sz="4" w:space="0" w:color="auto"/>
            </w:tcBorders>
            <w:hideMark/>
          </w:tcPr>
          <w:p w14:paraId="42E39C78" w14:textId="77777777" w:rsidR="00600E9A" w:rsidRPr="00E25DDC" w:rsidRDefault="00600E9A" w:rsidP="00D00768">
            <w:pPr>
              <w:rPr>
                <w:rFonts w:eastAsia="Calibri" w:cs="Lucida Sans"/>
                <w:szCs w:val="22"/>
              </w:rPr>
            </w:pPr>
            <w:r w:rsidRPr="00E25DDC">
              <w:rPr>
                <w:rFonts w:eastAsia="Calibri" w:cs="Lucida Sans"/>
                <w:szCs w:val="22"/>
              </w:rPr>
              <w:t>60</w:t>
            </w:r>
          </w:p>
        </w:tc>
        <w:tc>
          <w:tcPr>
            <w:tcW w:w="2375" w:type="dxa"/>
            <w:gridSpan w:val="3"/>
            <w:tcBorders>
              <w:top w:val="single" w:sz="4" w:space="0" w:color="auto"/>
              <w:left w:val="single" w:sz="4" w:space="0" w:color="auto"/>
              <w:bottom w:val="single" w:sz="4" w:space="0" w:color="auto"/>
              <w:right w:val="single" w:sz="4" w:space="0" w:color="auto"/>
            </w:tcBorders>
            <w:hideMark/>
          </w:tcPr>
          <w:p w14:paraId="30F6803C" w14:textId="77777777" w:rsidR="00600E9A" w:rsidRPr="00E25DDC" w:rsidRDefault="00600E9A" w:rsidP="00D00768">
            <w:pPr>
              <w:rPr>
                <w:rFonts w:eastAsia="Calibri" w:cs="Lucida Sans"/>
                <w:szCs w:val="22"/>
              </w:rPr>
            </w:pPr>
            <w:r w:rsidRPr="00E25DDC">
              <w:rPr>
                <w:rFonts w:eastAsia="Calibri" w:cs="Lucida Sans"/>
                <w:szCs w:val="22"/>
              </w:rPr>
              <w:t>1/9/2012</w:t>
            </w:r>
          </w:p>
        </w:tc>
        <w:tc>
          <w:tcPr>
            <w:tcW w:w="2936" w:type="dxa"/>
            <w:gridSpan w:val="4"/>
            <w:tcBorders>
              <w:top w:val="single" w:sz="4" w:space="0" w:color="auto"/>
              <w:left w:val="single" w:sz="4" w:space="0" w:color="auto"/>
              <w:bottom w:val="single" w:sz="4" w:space="0" w:color="auto"/>
              <w:right w:val="single" w:sz="4" w:space="0" w:color="auto"/>
            </w:tcBorders>
            <w:hideMark/>
          </w:tcPr>
          <w:p w14:paraId="7BA25310" w14:textId="77777777" w:rsidR="00600E9A" w:rsidRPr="00E25DDC" w:rsidRDefault="00600E9A" w:rsidP="00D00768">
            <w:pPr>
              <w:rPr>
                <w:rFonts w:eastAsia="Calibri" w:cs="Lucida Sans"/>
                <w:szCs w:val="22"/>
              </w:rPr>
            </w:pPr>
            <w:r w:rsidRPr="00E25DDC">
              <w:rPr>
                <w:rFonts w:eastAsia="Calibri" w:cs="Lucida Sans"/>
                <w:szCs w:val="22"/>
              </w:rPr>
              <w:t>342</w:t>
            </w:r>
          </w:p>
        </w:tc>
      </w:tr>
      <w:tr w:rsidR="00600E9A" w:rsidRPr="00E25DDC" w14:paraId="795CDB2F" w14:textId="77777777" w:rsidTr="00D00768">
        <w:tc>
          <w:tcPr>
            <w:tcW w:w="39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DD4779A" w14:textId="77777777" w:rsidR="00600E9A" w:rsidRPr="00E25DDC" w:rsidRDefault="00600E9A" w:rsidP="00D00768">
            <w:pPr>
              <w:rPr>
                <w:szCs w:val="22"/>
              </w:rPr>
            </w:pPr>
            <w:r w:rsidRPr="00E25DDC">
              <w:rPr>
                <w:szCs w:val="22"/>
              </w:rPr>
              <w:t>Ref</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2AFD0D4A" w14:textId="77777777" w:rsidR="00600E9A" w:rsidRPr="00E25DDC" w:rsidRDefault="00600E9A" w:rsidP="00D00768">
            <w:pPr>
              <w:rPr>
                <w:szCs w:val="22"/>
              </w:rPr>
            </w:pPr>
            <w:r w:rsidRPr="00E25DDC">
              <w:rPr>
                <w:szCs w:val="22"/>
              </w:rPr>
              <w:t>Module Title</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48F38827" w14:textId="77777777" w:rsidR="00600E9A" w:rsidRPr="00E25DDC" w:rsidRDefault="00600E9A" w:rsidP="00D00768">
            <w:pPr>
              <w:rPr>
                <w:szCs w:val="22"/>
              </w:rPr>
            </w:pPr>
            <w:r w:rsidRPr="00E25DDC">
              <w:rPr>
                <w:szCs w:val="22"/>
              </w:rPr>
              <w:t>Semester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1BB29D1" w14:textId="77777777" w:rsidR="00600E9A" w:rsidRPr="00E25DDC" w:rsidRDefault="00600E9A" w:rsidP="00D00768">
            <w:pPr>
              <w:rPr>
                <w:szCs w:val="22"/>
              </w:rPr>
            </w:pPr>
            <w:r w:rsidRPr="00E25DDC">
              <w:rPr>
                <w:szCs w:val="22"/>
              </w:rPr>
              <w:t>Module</w:t>
            </w:r>
          </w:p>
        </w:tc>
        <w:tc>
          <w:tcPr>
            <w:tcW w:w="1127"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4440151C" w14:textId="77777777" w:rsidR="00600E9A" w:rsidRPr="00E25DDC" w:rsidRDefault="00600E9A" w:rsidP="00D00768">
            <w:pPr>
              <w:rPr>
                <w:szCs w:val="22"/>
              </w:rPr>
            </w:pPr>
            <w:r w:rsidRPr="00E25DDC">
              <w:rPr>
                <w:szCs w:val="22"/>
              </w:rPr>
              <w:t>ECTS Credit Number</w:t>
            </w:r>
          </w:p>
        </w:tc>
        <w:tc>
          <w:tcPr>
            <w:tcW w:w="3043"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976B95F" w14:textId="77777777" w:rsidR="00600E9A" w:rsidRPr="00E25DDC" w:rsidRDefault="00600E9A" w:rsidP="00D00768">
            <w:pPr>
              <w:rPr>
                <w:szCs w:val="22"/>
              </w:rPr>
            </w:pPr>
            <w:r w:rsidRPr="00E25DDC">
              <w:rPr>
                <w:szCs w:val="22"/>
              </w:rPr>
              <w:t>Total Student Effort</w:t>
            </w:r>
          </w:p>
        </w:tc>
        <w:tc>
          <w:tcPr>
            <w:tcW w:w="3943"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0AB2686D" w14:textId="77777777" w:rsidR="00600E9A" w:rsidRPr="00E25DDC" w:rsidRDefault="00600E9A" w:rsidP="00D00768">
            <w:pPr>
              <w:rPr>
                <w:szCs w:val="22"/>
              </w:rPr>
            </w:pPr>
            <w:r w:rsidRPr="00E25DDC">
              <w:rPr>
                <w:szCs w:val="22"/>
              </w:rPr>
              <w:t>Allocation of Marks</w:t>
            </w:r>
          </w:p>
        </w:tc>
      </w:tr>
      <w:tr w:rsidR="00600E9A" w:rsidRPr="00E25DDC" w14:paraId="2BC7738E" w14:textId="77777777" w:rsidTr="00D00768">
        <w:tc>
          <w:tcPr>
            <w:tcW w:w="392" w:type="dxa"/>
            <w:vMerge/>
            <w:tcBorders>
              <w:top w:val="single" w:sz="4" w:space="0" w:color="auto"/>
              <w:left w:val="single" w:sz="4" w:space="0" w:color="auto"/>
              <w:bottom w:val="single" w:sz="4" w:space="0" w:color="auto"/>
              <w:right w:val="single" w:sz="4" w:space="0" w:color="auto"/>
            </w:tcBorders>
            <w:vAlign w:val="center"/>
            <w:hideMark/>
          </w:tcPr>
          <w:p w14:paraId="7A51A61D" w14:textId="77777777" w:rsidR="00600E9A" w:rsidRPr="00E25DDC" w:rsidRDefault="00600E9A" w:rsidP="00D00768">
            <w:pPr>
              <w:rPr>
                <w:szCs w:val="22"/>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14:paraId="295E931C" w14:textId="77777777" w:rsidR="00600E9A" w:rsidRPr="00E25DDC" w:rsidRDefault="00600E9A" w:rsidP="00D00768">
            <w:pPr>
              <w:rPr>
                <w:szCs w:val="22"/>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2C3E544B" w14:textId="77777777" w:rsidR="00600E9A" w:rsidRPr="00E25DDC" w:rsidRDefault="00600E9A" w:rsidP="00D00768">
            <w:pPr>
              <w:rPr>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E3480C8" w14:textId="77777777" w:rsidR="00600E9A" w:rsidRPr="00E25DDC" w:rsidRDefault="00600E9A" w:rsidP="00D00768">
            <w:pPr>
              <w:rPr>
                <w:szCs w:val="22"/>
              </w:rPr>
            </w:pPr>
            <w:r w:rsidRPr="00E25DDC">
              <w:rPr>
                <w:szCs w:val="22"/>
              </w:rPr>
              <w:t>Status</w:t>
            </w:r>
          </w:p>
          <w:p w14:paraId="6F3D7A0E" w14:textId="77777777" w:rsidR="00600E9A" w:rsidRPr="00E25DDC" w:rsidRDefault="00600E9A" w:rsidP="00D00768">
            <w:pPr>
              <w:rPr>
                <w:szCs w:val="22"/>
              </w:rPr>
            </w:pPr>
            <w:r w:rsidRPr="00E25DDC">
              <w:rPr>
                <w:szCs w:val="22"/>
              </w:rPr>
              <w:t>(M/E)</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24805F9A" w14:textId="77777777" w:rsidR="00600E9A" w:rsidRPr="00E25DDC" w:rsidRDefault="00600E9A" w:rsidP="00D00768">
            <w:pPr>
              <w:rPr>
                <w:szCs w:val="22"/>
              </w:rPr>
            </w:pPr>
            <w:r w:rsidRPr="00E25DDC">
              <w:rPr>
                <w:szCs w:val="22"/>
              </w:rPr>
              <w:t>NQF Level</w:t>
            </w:r>
          </w:p>
        </w:tc>
        <w:tc>
          <w:tcPr>
            <w:tcW w:w="1127" w:type="dxa"/>
            <w:gridSpan w:val="2"/>
            <w:vMerge/>
            <w:tcBorders>
              <w:top w:val="single" w:sz="4" w:space="0" w:color="auto"/>
              <w:left w:val="single" w:sz="4" w:space="0" w:color="auto"/>
              <w:bottom w:val="single" w:sz="4" w:space="0" w:color="auto"/>
              <w:right w:val="single" w:sz="4" w:space="0" w:color="auto"/>
            </w:tcBorders>
            <w:vAlign w:val="center"/>
            <w:hideMark/>
          </w:tcPr>
          <w:p w14:paraId="6BE05BCD" w14:textId="77777777" w:rsidR="00600E9A" w:rsidRPr="00E25DDC" w:rsidRDefault="00600E9A" w:rsidP="00D00768">
            <w:pPr>
              <w:rPr>
                <w:szCs w:val="22"/>
              </w:rPr>
            </w:pPr>
          </w:p>
        </w:tc>
        <w:tc>
          <w:tcPr>
            <w:tcW w:w="764" w:type="dxa"/>
            <w:tcBorders>
              <w:top w:val="single" w:sz="4" w:space="0" w:color="auto"/>
              <w:left w:val="single" w:sz="4" w:space="0" w:color="auto"/>
              <w:bottom w:val="single" w:sz="4" w:space="0" w:color="auto"/>
              <w:right w:val="single" w:sz="4" w:space="0" w:color="auto"/>
            </w:tcBorders>
            <w:shd w:val="clear" w:color="auto" w:fill="BFBFBF"/>
            <w:hideMark/>
          </w:tcPr>
          <w:p w14:paraId="192EC4E8" w14:textId="77777777" w:rsidR="00600E9A" w:rsidRPr="00E25DDC" w:rsidRDefault="00600E9A" w:rsidP="00D00768">
            <w:pPr>
              <w:rPr>
                <w:szCs w:val="22"/>
              </w:rPr>
            </w:pPr>
            <w:r w:rsidRPr="00E25DDC">
              <w:rPr>
                <w:szCs w:val="22"/>
              </w:rPr>
              <w:t>Total Hours</w:t>
            </w:r>
          </w:p>
        </w:tc>
        <w:tc>
          <w:tcPr>
            <w:tcW w:w="911" w:type="dxa"/>
            <w:tcBorders>
              <w:top w:val="single" w:sz="4" w:space="0" w:color="auto"/>
              <w:left w:val="single" w:sz="4" w:space="0" w:color="auto"/>
              <w:bottom w:val="single" w:sz="4" w:space="0" w:color="auto"/>
              <w:right w:val="single" w:sz="4" w:space="0" w:color="auto"/>
            </w:tcBorders>
            <w:shd w:val="clear" w:color="auto" w:fill="BFBFBF"/>
            <w:hideMark/>
          </w:tcPr>
          <w:p w14:paraId="3244AE75" w14:textId="77777777" w:rsidR="00600E9A" w:rsidRPr="00E25DDC" w:rsidRDefault="00600E9A" w:rsidP="00D00768">
            <w:pPr>
              <w:rPr>
                <w:szCs w:val="22"/>
              </w:rPr>
            </w:pPr>
            <w:r w:rsidRPr="00E25DDC">
              <w:rPr>
                <w:szCs w:val="22"/>
              </w:rPr>
              <w:t>Contact Hours</w:t>
            </w:r>
          </w:p>
        </w:tc>
        <w:tc>
          <w:tcPr>
            <w:tcW w:w="1368" w:type="dxa"/>
            <w:tcBorders>
              <w:top w:val="single" w:sz="4" w:space="0" w:color="auto"/>
              <w:left w:val="single" w:sz="4" w:space="0" w:color="auto"/>
              <w:bottom w:val="single" w:sz="4" w:space="0" w:color="auto"/>
              <w:right w:val="single" w:sz="4" w:space="0" w:color="auto"/>
            </w:tcBorders>
            <w:shd w:val="clear" w:color="auto" w:fill="BFBFBF"/>
            <w:hideMark/>
          </w:tcPr>
          <w:p w14:paraId="0FE57E7F" w14:textId="77777777" w:rsidR="00600E9A" w:rsidRPr="00E25DDC" w:rsidRDefault="00600E9A" w:rsidP="00D00768">
            <w:pPr>
              <w:rPr>
                <w:szCs w:val="22"/>
              </w:rPr>
            </w:pPr>
            <w:r w:rsidRPr="00E25DDC">
              <w:rPr>
                <w:szCs w:val="22"/>
              </w:rPr>
              <w:t>Independent Learning</w:t>
            </w:r>
          </w:p>
        </w:tc>
        <w:tc>
          <w:tcPr>
            <w:tcW w:w="640" w:type="dxa"/>
            <w:tcBorders>
              <w:top w:val="single" w:sz="4" w:space="0" w:color="auto"/>
              <w:left w:val="single" w:sz="4" w:space="0" w:color="auto"/>
              <w:bottom w:val="single" w:sz="4" w:space="0" w:color="auto"/>
              <w:right w:val="single" w:sz="4" w:space="0" w:color="auto"/>
            </w:tcBorders>
            <w:shd w:val="clear" w:color="auto" w:fill="BFBFBF"/>
            <w:hideMark/>
          </w:tcPr>
          <w:p w14:paraId="72328641" w14:textId="77777777" w:rsidR="00600E9A" w:rsidRPr="00E25DDC" w:rsidRDefault="00600E9A" w:rsidP="00D00768">
            <w:pPr>
              <w:rPr>
                <w:szCs w:val="22"/>
              </w:rPr>
            </w:pPr>
            <w:r w:rsidRPr="00E25DDC">
              <w:rPr>
                <w:szCs w:val="22"/>
              </w:rPr>
              <w:t>CA %</w:t>
            </w:r>
          </w:p>
        </w:tc>
        <w:tc>
          <w:tcPr>
            <w:tcW w:w="100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7556DB1" w14:textId="77777777" w:rsidR="00600E9A" w:rsidRPr="00E25DDC" w:rsidRDefault="00600E9A" w:rsidP="00D00768">
            <w:pPr>
              <w:rPr>
                <w:szCs w:val="22"/>
              </w:rPr>
            </w:pPr>
            <w:r w:rsidRPr="00E25DDC">
              <w:rPr>
                <w:szCs w:val="22"/>
              </w:rPr>
              <w:t>Project %</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435DDF5D" w14:textId="77777777" w:rsidR="00600E9A" w:rsidRPr="00E25DDC" w:rsidRDefault="00600E9A" w:rsidP="00D00768">
            <w:pPr>
              <w:rPr>
                <w:szCs w:val="22"/>
              </w:rPr>
            </w:pPr>
            <w:r w:rsidRPr="00E25DDC">
              <w:rPr>
                <w:szCs w:val="22"/>
              </w:rPr>
              <w:t>Practical %</w:t>
            </w:r>
          </w:p>
        </w:tc>
        <w:tc>
          <w:tcPr>
            <w:tcW w:w="646" w:type="dxa"/>
            <w:tcBorders>
              <w:top w:val="single" w:sz="4" w:space="0" w:color="auto"/>
              <w:left w:val="single" w:sz="4" w:space="0" w:color="auto"/>
              <w:bottom w:val="single" w:sz="4" w:space="0" w:color="auto"/>
              <w:right w:val="single" w:sz="4" w:space="0" w:color="auto"/>
            </w:tcBorders>
            <w:shd w:val="clear" w:color="auto" w:fill="BFBFBF"/>
            <w:hideMark/>
          </w:tcPr>
          <w:p w14:paraId="034ED83E" w14:textId="77777777" w:rsidR="00600E9A" w:rsidRPr="00E25DDC" w:rsidRDefault="00600E9A" w:rsidP="00D00768">
            <w:pPr>
              <w:rPr>
                <w:szCs w:val="22"/>
              </w:rPr>
            </w:pPr>
            <w:r w:rsidRPr="00E25DDC">
              <w:rPr>
                <w:szCs w:val="22"/>
              </w:rPr>
              <w:t>Final %</w:t>
            </w:r>
          </w:p>
        </w:tc>
        <w:tc>
          <w:tcPr>
            <w:tcW w:w="670" w:type="dxa"/>
            <w:tcBorders>
              <w:top w:val="single" w:sz="4" w:space="0" w:color="auto"/>
              <w:left w:val="single" w:sz="4" w:space="0" w:color="auto"/>
              <w:bottom w:val="single" w:sz="4" w:space="0" w:color="auto"/>
              <w:right w:val="single" w:sz="4" w:space="0" w:color="auto"/>
            </w:tcBorders>
            <w:shd w:val="clear" w:color="auto" w:fill="BFBFBF"/>
            <w:hideMark/>
          </w:tcPr>
          <w:p w14:paraId="02CA73C1" w14:textId="77777777" w:rsidR="00600E9A" w:rsidRPr="00E25DDC" w:rsidRDefault="00600E9A" w:rsidP="00D00768">
            <w:pPr>
              <w:rPr>
                <w:szCs w:val="22"/>
              </w:rPr>
            </w:pPr>
            <w:r w:rsidRPr="00E25DDC">
              <w:rPr>
                <w:szCs w:val="22"/>
              </w:rPr>
              <w:t>Total %</w:t>
            </w:r>
          </w:p>
        </w:tc>
      </w:tr>
      <w:tr w:rsidR="00600E9A" w:rsidRPr="00E25DDC" w14:paraId="6EF157F3" w14:textId="77777777" w:rsidTr="00D00768">
        <w:tc>
          <w:tcPr>
            <w:tcW w:w="392" w:type="dxa"/>
            <w:tcBorders>
              <w:top w:val="single" w:sz="4" w:space="0" w:color="auto"/>
              <w:left w:val="single" w:sz="4" w:space="0" w:color="auto"/>
              <w:bottom w:val="single" w:sz="4" w:space="0" w:color="auto"/>
              <w:right w:val="single" w:sz="4" w:space="0" w:color="auto"/>
            </w:tcBorders>
          </w:tcPr>
          <w:p w14:paraId="1DA8E128"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72D26DCE" w14:textId="77777777" w:rsidR="00600E9A" w:rsidRPr="00E25DDC" w:rsidRDefault="00600E9A" w:rsidP="00D00768">
            <w:pPr>
              <w:rPr>
                <w:rFonts w:eastAsia="Calibri" w:cs="Lucida Sans"/>
                <w:szCs w:val="22"/>
              </w:rPr>
            </w:pPr>
            <w:r w:rsidRPr="00E25DDC">
              <w:rPr>
                <w:rFonts w:eastAsia="Calibri" w:cs="Lucida Sans"/>
                <w:szCs w:val="22"/>
              </w:rPr>
              <w:t>Consumer Behaviour</w:t>
            </w:r>
          </w:p>
        </w:tc>
        <w:tc>
          <w:tcPr>
            <w:tcW w:w="1134" w:type="dxa"/>
            <w:gridSpan w:val="3"/>
            <w:tcBorders>
              <w:top w:val="single" w:sz="4" w:space="0" w:color="auto"/>
              <w:left w:val="single" w:sz="4" w:space="0" w:color="auto"/>
              <w:bottom w:val="single" w:sz="4" w:space="0" w:color="auto"/>
              <w:right w:val="single" w:sz="4" w:space="0" w:color="auto"/>
            </w:tcBorders>
          </w:tcPr>
          <w:p w14:paraId="0DCB7379"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51199158"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5CE9B323"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0C8A1B36"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2942A3C3"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7C912BB4"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68469D9C" w14:textId="77777777" w:rsidR="00600E9A" w:rsidRPr="00E25DDC" w:rsidRDefault="00600E9A" w:rsidP="00D00768">
            <w:pPr>
              <w:rPr>
                <w:rFonts w:eastAsia="Calibri" w:cs="Lucida Sans"/>
                <w:szCs w:val="22"/>
              </w:rPr>
            </w:pPr>
            <w:r w:rsidRPr="00E25DDC">
              <w:rPr>
                <w:rFonts w:eastAsia="Calibri" w:cs="Lucida Sans"/>
                <w:szCs w:val="22"/>
              </w:rPr>
              <w:t>202</w:t>
            </w:r>
          </w:p>
        </w:tc>
        <w:tc>
          <w:tcPr>
            <w:tcW w:w="640" w:type="dxa"/>
            <w:tcBorders>
              <w:top w:val="single" w:sz="4" w:space="0" w:color="auto"/>
              <w:left w:val="single" w:sz="4" w:space="0" w:color="auto"/>
              <w:bottom w:val="single" w:sz="4" w:space="0" w:color="auto"/>
              <w:right w:val="single" w:sz="4" w:space="0" w:color="auto"/>
            </w:tcBorders>
          </w:tcPr>
          <w:p w14:paraId="7819685F" w14:textId="77777777" w:rsidR="00600E9A" w:rsidRPr="00E25DDC" w:rsidRDefault="00600E9A" w:rsidP="00D00768">
            <w:pPr>
              <w:rPr>
                <w:rFonts w:eastAsia="Calibri" w:cs="Lucida Sans"/>
                <w:szCs w:val="22"/>
              </w:rPr>
            </w:pPr>
            <w:r w:rsidRPr="00E25DDC">
              <w:rPr>
                <w:rFonts w:eastAsia="Calibri" w:cs="Lucida Sans"/>
                <w:szCs w:val="22"/>
              </w:rPr>
              <w:t>80</w:t>
            </w:r>
          </w:p>
        </w:tc>
        <w:tc>
          <w:tcPr>
            <w:tcW w:w="1009" w:type="dxa"/>
            <w:gridSpan w:val="2"/>
            <w:tcBorders>
              <w:top w:val="single" w:sz="4" w:space="0" w:color="auto"/>
              <w:left w:val="single" w:sz="4" w:space="0" w:color="auto"/>
              <w:bottom w:val="single" w:sz="4" w:space="0" w:color="auto"/>
              <w:right w:val="single" w:sz="4" w:space="0" w:color="auto"/>
            </w:tcBorders>
          </w:tcPr>
          <w:p w14:paraId="01C60AA3" w14:textId="77777777" w:rsidR="00600E9A" w:rsidRPr="00E25DDC" w:rsidRDefault="00600E9A" w:rsidP="00D00768">
            <w:pPr>
              <w:rPr>
                <w:rFonts w:eastAsia="Calibri" w:cs="Lucida Sans"/>
                <w:szCs w:val="22"/>
              </w:rPr>
            </w:pPr>
            <w:r w:rsidRPr="00E25DDC">
              <w:rPr>
                <w:rFonts w:eastAsia="Calibri" w:cs="Lucida Sans"/>
                <w:szCs w:val="22"/>
              </w:rPr>
              <w:t>20</w:t>
            </w:r>
          </w:p>
        </w:tc>
        <w:tc>
          <w:tcPr>
            <w:tcW w:w="978" w:type="dxa"/>
            <w:tcBorders>
              <w:top w:val="single" w:sz="4" w:space="0" w:color="auto"/>
              <w:left w:val="single" w:sz="4" w:space="0" w:color="auto"/>
              <w:bottom w:val="single" w:sz="4" w:space="0" w:color="auto"/>
              <w:right w:val="single" w:sz="4" w:space="0" w:color="auto"/>
            </w:tcBorders>
          </w:tcPr>
          <w:p w14:paraId="2592C816"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0B12C8AB"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6AA8F5FA"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737D86FE" w14:textId="77777777" w:rsidTr="00D00768">
        <w:tc>
          <w:tcPr>
            <w:tcW w:w="392" w:type="dxa"/>
            <w:tcBorders>
              <w:top w:val="single" w:sz="4" w:space="0" w:color="auto"/>
              <w:left w:val="single" w:sz="4" w:space="0" w:color="auto"/>
              <w:bottom w:val="single" w:sz="4" w:space="0" w:color="auto"/>
              <w:right w:val="single" w:sz="4" w:space="0" w:color="auto"/>
            </w:tcBorders>
          </w:tcPr>
          <w:p w14:paraId="3BC80734"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03C92E89" w14:textId="77777777" w:rsidR="00600E9A" w:rsidRPr="00E25DDC" w:rsidRDefault="00600E9A" w:rsidP="00D00768">
            <w:pPr>
              <w:rPr>
                <w:rFonts w:eastAsia="Calibri" w:cs="Lucida Sans"/>
                <w:szCs w:val="22"/>
              </w:rPr>
            </w:pPr>
            <w:r w:rsidRPr="00E25DDC">
              <w:rPr>
                <w:rFonts w:eastAsia="Calibri" w:cs="Lucida Sans"/>
                <w:szCs w:val="22"/>
              </w:rPr>
              <w:t>Marketing Research</w:t>
            </w:r>
          </w:p>
        </w:tc>
        <w:tc>
          <w:tcPr>
            <w:tcW w:w="1134" w:type="dxa"/>
            <w:gridSpan w:val="3"/>
            <w:tcBorders>
              <w:top w:val="single" w:sz="4" w:space="0" w:color="auto"/>
              <w:left w:val="single" w:sz="4" w:space="0" w:color="auto"/>
              <w:bottom w:val="single" w:sz="4" w:space="0" w:color="auto"/>
              <w:right w:val="single" w:sz="4" w:space="0" w:color="auto"/>
            </w:tcBorders>
          </w:tcPr>
          <w:p w14:paraId="580AECAC"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36267773"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7CC13F01"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1C9B0D77"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03604AB4"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201E7EE9"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4CF767DE" w14:textId="77777777" w:rsidR="00600E9A" w:rsidRPr="00E25DDC" w:rsidRDefault="00600E9A" w:rsidP="00D00768">
            <w:pPr>
              <w:rPr>
                <w:rFonts w:eastAsia="Calibri" w:cs="Lucida Sans"/>
                <w:szCs w:val="22"/>
              </w:rPr>
            </w:pPr>
            <w:r w:rsidRPr="00E25DDC">
              <w:rPr>
                <w:rFonts w:eastAsia="Calibri" w:cs="Lucida Sans"/>
                <w:szCs w:val="22"/>
              </w:rPr>
              <w:t>202</w:t>
            </w:r>
          </w:p>
        </w:tc>
        <w:tc>
          <w:tcPr>
            <w:tcW w:w="640" w:type="dxa"/>
            <w:tcBorders>
              <w:top w:val="single" w:sz="4" w:space="0" w:color="auto"/>
              <w:left w:val="single" w:sz="4" w:space="0" w:color="auto"/>
              <w:bottom w:val="single" w:sz="4" w:space="0" w:color="auto"/>
              <w:right w:val="single" w:sz="4" w:space="0" w:color="auto"/>
            </w:tcBorders>
          </w:tcPr>
          <w:p w14:paraId="4A588478" w14:textId="77777777" w:rsidR="00600E9A" w:rsidRPr="00E25DDC" w:rsidRDefault="00600E9A" w:rsidP="00D00768">
            <w:pPr>
              <w:rPr>
                <w:rFonts w:eastAsia="Calibri" w:cs="Lucida Sans"/>
                <w:szCs w:val="22"/>
              </w:rPr>
            </w:pPr>
          </w:p>
        </w:tc>
        <w:tc>
          <w:tcPr>
            <w:tcW w:w="1009" w:type="dxa"/>
            <w:gridSpan w:val="2"/>
            <w:tcBorders>
              <w:top w:val="single" w:sz="4" w:space="0" w:color="auto"/>
              <w:left w:val="single" w:sz="4" w:space="0" w:color="auto"/>
              <w:bottom w:val="single" w:sz="4" w:space="0" w:color="auto"/>
              <w:right w:val="single" w:sz="4" w:space="0" w:color="auto"/>
            </w:tcBorders>
          </w:tcPr>
          <w:p w14:paraId="40DEBABF" w14:textId="77777777" w:rsidR="00600E9A" w:rsidRPr="00E25DDC" w:rsidRDefault="00600E9A" w:rsidP="00D00768">
            <w:pPr>
              <w:rPr>
                <w:rFonts w:eastAsia="Calibri" w:cs="Lucida Sans"/>
                <w:szCs w:val="22"/>
              </w:rPr>
            </w:pPr>
            <w:r w:rsidRPr="00E25DDC">
              <w:rPr>
                <w:rFonts w:eastAsia="Calibri" w:cs="Lucida Sans"/>
                <w:szCs w:val="22"/>
              </w:rPr>
              <w:t>50</w:t>
            </w:r>
          </w:p>
        </w:tc>
        <w:tc>
          <w:tcPr>
            <w:tcW w:w="978" w:type="dxa"/>
            <w:tcBorders>
              <w:top w:val="single" w:sz="4" w:space="0" w:color="auto"/>
              <w:left w:val="single" w:sz="4" w:space="0" w:color="auto"/>
              <w:bottom w:val="single" w:sz="4" w:space="0" w:color="auto"/>
              <w:right w:val="single" w:sz="4" w:space="0" w:color="auto"/>
            </w:tcBorders>
          </w:tcPr>
          <w:p w14:paraId="3BAF1258"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465F9575"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5BF57B06"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1B1FE0F9" w14:textId="77777777" w:rsidTr="00D00768">
        <w:tc>
          <w:tcPr>
            <w:tcW w:w="392" w:type="dxa"/>
            <w:tcBorders>
              <w:top w:val="single" w:sz="4" w:space="0" w:color="auto"/>
              <w:left w:val="single" w:sz="4" w:space="0" w:color="auto"/>
              <w:bottom w:val="single" w:sz="4" w:space="0" w:color="auto"/>
              <w:right w:val="single" w:sz="4" w:space="0" w:color="auto"/>
            </w:tcBorders>
          </w:tcPr>
          <w:p w14:paraId="31B0BB1B"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6406C5F6" w14:textId="77777777" w:rsidR="00600E9A" w:rsidRPr="00E25DDC" w:rsidRDefault="00600E9A" w:rsidP="00D00768">
            <w:pPr>
              <w:rPr>
                <w:rFonts w:eastAsia="Calibri" w:cs="Lucida Sans"/>
                <w:szCs w:val="22"/>
              </w:rPr>
            </w:pPr>
            <w:r w:rsidRPr="00E25DDC">
              <w:rPr>
                <w:rFonts w:eastAsia="Calibri" w:cs="Lucida Sans"/>
                <w:szCs w:val="22"/>
              </w:rPr>
              <w:t>Business Intelligence &amp; Statistics</w:t>
            </w:r>
          </w:p>
        </w:tc>
        <w:tc>
          <w:tcPr>
            <w:tcW w:w="1134" w:type="dxa"/>
            <w:gridSpan w:val="3"/>
            <w:tcBorders>
              <w:top w:val="single" w:sz="4" w:space="0" w:color="auto"/>
              <w:left w:val="single" w:sz="4" w:space="0" w:color="auto"/>
              <w:bottom w:val="single" w:sz="4" w:space="0" w:color="auto"/>
              <w:right w:val="single" w:sz="4" w:space="0" w:color="auto"/>
            </w:tcBorders>
          </w:tcPr>
          <w:p w14:paraId="72E54F52"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6220FEA3"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26D5AB2D"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6E14AFC4"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2AA7EAEA"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06EBDE77"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21C22B56" w14:textId="77777777" w:rsidR="00600E9A" w:rsidRPr="00E25DDC" w:rsidRDefault="00600E9A" w:rsidP="00D00768">
            <w:pPr>
              <w:rPr>
                <w:rFonts w:eastAsia="Calibri" w:cs="Lucida Sans"/>
                <w:szCs w:val="22"/>
              </w:rPr>
            </w:pPr>
            <w:r w:rsidRPr="00E25DDC">
              <w:rPr>
                <w:rFonts w:eastAsia="Calibri" w:cs="Lucida Sans"/>
                <w:szCs w:val="22"/>
              </w:rPr>
              <w:t>202</w:t>
            </w:r>
          </w:p>
        </w:tc>
        <w:tc>
          <w:tcPr>
            <w:tcW w:w="640" w:type="dxa"/>
            <w:tcBorders>
              <w:top w:val="single" w:sz="4" w:space="0" w:color="auto"/>
              <w:left w:val="single" w:sz="4" w:space="0" w:color="auto"/>
              <w:bottom w:val="single" w:sz="4" w:space="0" w:color="auto"/>
              <w:right w:val="single" w:sz="4" w:space="0" w:color="auto"/>
            </w:tcBorders>
          </w:tcPr>
          <w:p w14:paraId="31054D3F" w14:textId="77777777" w:rsidR="00600E9A" w:rsidRPr="00E25DDC" w:rsidRDefault="00600E9A" w:rsidP="00D00768">
            <w:pPr>
              <w:rPr>
                <w:rFonts w:eastAsia="Calibri" w:cs="Lucida Sans"/>
                <w:szCs w:val="22"/>
              </w:rPr>
            </w:pPr>
            <w:r w:rsidRPr="00E25DDC">
              <w:rPr>
                <w:rFonts w:eastAsia="Calibri" w:cs="Lucida Sans"/>
                <w:szCs w:val="22"/>
              </w:rPr>
              <w:t>50</w:t>
            </w:r>
          </w:p>
        </w:tc>
        <w:tc>
          <w:tcPr>
            <w:tcW w:w="1009" w:type="dxa"/>
            <w:gridSpan w:val="2"/>
            <w:tcBorders>
              <w:top w:val="single" w:sz="4" w:space="0" w:color="auto"/>
              <w:left w:val="single" w:sz="4" w:space="0" w:color="auto"/>
              <w:bottom w:val="single" w:sz="4" w:space="0" w:color="auto"/>
              <w:right w:val="single" w:sz="4" w:space="0" w:color="auto"/>
            </w:tcBorders>
          </w:tcPr>
          <w:p w14:paraId="33713CE9" w14:textId="77777777" w:rsidR="00600E9A" w:rsidRPr="00E25DDC" w:rsidRDefault="00600E9A" w:rsidP="00D00768">
            <w:pPr>
              <w:rPr>
                <w:rFonts w:eastAsia="Calibri" w:cs="Lucida Sans"/>
                <w:szCs w:val="22"/>
              </w:rPr>
            </w:pPr>
            <w:r w:rsidRPr="00E25DDC">
              <w:rPr>
                <w:rFonts w:eastAsia="Calibri" w:cs="Lucida Sans"/>
                <w:szCs w:val="22"/>
              </w:rPr>
              <w:t>50</w:t>
            </w:r>
          </w:p>
        </w:tc>
        <w:tc>
          <w:tcPr>
            <w:tcW w:w="978" w:type="dxa"/>
            <w:tcBorders>
              <w:top w:val="single" w:sz="4" w:space="0" w:color="auto"/>
              <w:left w:val="single" w:sz="4" w:space="0" w:color="auto"/>
              <w:bottom w:val="single" w:sz="4" w:space="0" w:color="auto"/>
              <w:right w:val="single" w:sz="4" w:space="0" w:color="auto"/>
            </w:tcBorders>
          </w:tcPr>
          <w:p w14:paraId="1A3A7403"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4F8167DD"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327A5BC8"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657C4291" w14:textId="77777777" w:rsidTr="00D00768">
        <w:tc>
          <w:tcPr>
            <w:tcW w:w="392" w:type="dxa"/>
            <w:tcBorders>
              <w:top w:val="single" w:sz="4" w:space="0" w:color="auto"/>
              <w:left w:val="single" w:sz="4" w:space="0" w:color="auto"/>
              <w:bottom w:val="single" w:sz="4" w:space="0" w:color="auto"/>
              <w:right w:val="single" w:sz="4" w:space="0" w:color="auto"/>
            </w:tcBorders>
          </w:tcPr>
          <w:p w14:paraId="310677B7"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602B775A" w14:textId="77777777" w:rsidR="00600E9A" w:rsidRPr="00E25DDC" w:rsidRDefault="00600E9A" w:rsidP="00D00768">
            <w:pPr>
              <w:rPr>
                <w:rFonts w:eastAsia="Calibri" w:cs="Lucida Sans"/>
                <w:szCs w:val="22"/>
              </w:rPr>
            </w:pPr>
            <w:r w:rsidRPr="00E25DDC">
              <w:rPr>
                <w:rFonts w:eastAsia="Calibri" w:cs="Lucida Sans"/>
                <w:szCs w:val="22"/>
              </w:rPr>
              <w:t>Digital Marketing</w:t>
            </w:r>
          </w:p>
        </w:tc>
        <w:tc>
          <w:tcPr>
            <w:tcW w:w="1134" w:type="dxa"/>
            <w:gridSpan w:val="3"/>
            <w:tcBorders>
              <w:top w:val="single" w:sz="4" w:space="0" w:color="auto"/>
              <w:left w:val="single" w:sz="4" w:space="0" w:color="auto"/>
              <w:bottom w:val="single" w:sz="4" w:space="0" w:color="auto"/>
              <w:right w:val="single" w:sz="4" w:space="0" w:color="auto"/>
            </w:tcBorders>
          </w:tcPr>
          <w:p w14:paraId="7E8EA9A8"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420F9CCC"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6BFF273B"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3690FC91"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73362382"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7EFD3473"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52D2144A" w14:textId="77777777" w:rsidR="00600E9A" w:rsidRPr="00E25DDC" w:rsidRDefault="00600E9A" w:rsidP="00D00768">
            <w:pPr>
              <w:rPr>
                <w:rFonts w:eastAsia="Calibri" w:cs="Lucida Sans"/>
                <w:szCs w:val="22"/>
              </w:rPr>
            </w:pPr>
            <w:r w:rsidRPr="00E25DDC">
              <w:rPr>
                <w:rFonts w:eastAsia="Calibri" w:cs="Lucida Sans"/>
                <w:szCs w:val="22"/>
              </w:rPr>
              <w:t>202</w:t>
            </w:r>
          </w:p>
        </w:tc>
        <w:tc>
          <w:tcPr>
            <w:tcW w:w="640" w:type="dxa"/>
            <w:tcBorders>
              <w:top w:val="single" w:sz="4" w:space="0" w:color="auto"/>
              <w:left w:val="single" w:sz="4" w:space="0" w:color="auto"/>
              <w:bottom w:val="single" w:sz="4" w:space="0" w:color="auto"/>
              <w:right w:val="single" w:sz="4" w:space="0" w:color="auto"/>
            </w:tcBorders>
          </w:tcPr>
          <w:p w14:paraId="6061461B" w14:textId="77777777" w:rsidR="00600E9A" w:rsidRPr="00E25DDC" w:rsidRDefault="00600E9A" w:rsidP="00D00768">
            <w:pPr>
              <w:rPr>
                <w:rFonts w:eastAsia="Calibri" w:cs="Lucida Sans"/>
                <w:szCs w:val="22"/>
              </w:rPr>
            </w:pPr>
          </w:p>
        </w:tc>
        <w:tc>
          <w:tcPr>
            <w:tcW w:w="1009" w:type="dxa"/>
            <w:gridSpan w:val="2"/>
            <w:tcBorders>
              <w:top w:val="single" w:sz="4" w:space="0" w:color="auto"/>
              <w:left w:val="single" w:sz="4" w:space="0" w:color="auto"/>
              <w:bottom w:val="single" w:sz="4" w:space="0" w:color="auto"/>
              <w:right w:val="single" w:sz="4" w:space="0" w:color="auto"/>
            </w:tcBorders>
          </w:tcPr>
          <w:p w14:paraId="0ECB50E1" w14:textId="77777777" w:rsidR="00600E9A" w:rsidRPr="00E25DDC" w:rsidRDefault="00600E9A" w:rsidP="00D00768">
            <w:pPr>
              <w:rPr>
                <w:rFonts w:eastAsia="Calibri" w:cs="Lucida Sans"/>
                <w:szCs w:val="22"/>
              </w:rPr>
            </w:pPr>
            <w:r w:rsidRPr="00E25DDC">
              <w:rPr>
                <w:rFonts w:eastAsia="Calibri" w:cs="Lucida Sans"/>
                <w:szCs w:val="22"/>
              </w:rPr>
              <w:t>35</w:t>
            </w:r>
          </w:p>
        </w:tc>
        <w:tc>
          <w:tcPr>
            <w:tcW w:w="978" w:type="dxa"/>
            <w:tcBorders>
              <w:top w:val="single" w:sz="4" w:space="0" w:color="auto"/>
              <w:left w:val="single" w:sz="4" w:space="0" w:color="auto"/>
              <w:bottom w:val="single" w:sz="4" w:space="0" w:color="auto"/>
              <w:right w:val="single" w:sz="4" w:space="0" w:color="auto"/>
            </w:tcBorders>
          </w:tcPr>
          <w:p w14:paraId="28EA7DC3" w14:textId="77777777" w:rsidR="00600E9A" w:rsidRPr="00E25DDC" w:rsidRDefault="00600E9A" w:rsidP="00D00768">
            <w:pPr>
              <w:rPr>
                <w:rFonts w:eastAsia="Calibri" w:cs="Lucida Sans"/>
                <w:szCs w:val="22"/>
              </w:rPr>
            </w:pPr>
            <w:r w:rsidRPr="00E25DDC">
              <w:rPr>
                <w:rFonts w:eastAsia="Calibri" w:cs="Lucida Sans"/>
                <w:szCs w:val="22"/>
              </w:rPr>
              <w:t>15</w:t>
            </w:r>
          </w:p>
        </w:tc>
        <w:tc>
          <w:tcPr>
            <w:tcW w:w="646" w:type="dxa"/>
            <w:tcBorders>
              <w:top w:val="single" w:sz="4" w:space="0" w:color="auto"/>
              <w:left w:val="single" w:sz="4" w:space="0" w:color="auto"/>
              <w:bottom w:val="single" w:sz="4" w:space="0" w:color="auto"/>
              <w:right w:val="single" w:sz="4" w:space="0" w:color="auto"/>
            </w:tcBorders>
          </w:tcPr>
          <w:p w14:paraId="46E77A41"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3949F657"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7FDC96BC" w14:textId="77777777" w:rsidTr="00D00768">
        <w:tc>
          <w:tcPr>
            <w:tcW w:w="392" w:type="dxa"/>
            <w:tcBorders>
              <w:top w:val="single" w:sz="4" w:space="0" w:color="auto"/>
              <w:left w:val="single" w:sz="4" w:space="0" w:color="auto"/>
              <w:bottom w:val="single" w:sz="4" w:space="0" w:color="auto"/>
              <w:right w:val="single" w:sz="4" w:space="0" w:color="auto"/>
            </w:tcBorders>
          </w:tcPr>
          <w:p w14:paraId="6B12A225"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44E34DBE" w14:textId="77777777" w:rsidR="00600E9A" w:rsidRPr="00E25DDC" w:rsidRDefault="00600E9A" w:rsidP="00D00768">
            <w:pPr>
              <w:rPr>
                <w:rFonts w:eastAsia="Calibri" w:cs="Lucida Sans"/>
                <w:szCs w:val="22"/>
              </w:rPr>
            </w:pPr>
            <w:r w:rsidRPr="00E25DDC">
              <w:rPr>
                <w:rFonts w:eastAsia="Calibri" w:cs="Lucida Sans"/>
                <w:szCs w:val="22"/>
              </w:rPr>
              <w:t>Integrated Marketing Communications</w:t>
            </w:r>
          </w:p>
        </w:tc>
        <w:tc>
          <w:tcPr>
            <w:tcW w:w="1134" w:type="dxa"/>
            <w:gridSpan w:val="3"/>
            <w:tcBorders>
              <w:top w:val="single" w:sz="4" w:space="0" w:color="auto"/>
              <w:left w:val="single" w:sz="4" w:space="0" w:color="auto"/>
              <w:bottom w:val="single" w:sz="4" w:space="0" w:color="auto"/>
              <w:right w:val="single" w:sz="4" w:space="0" w:color="auto"/>
            </w:tcBorders>
          </w:tcPr>
          <w:p w14:paraId="5F2A45DE"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73C7394D"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3CEE2F24"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18934EC6"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6641BB79"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02C1FDFB"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673944AC" w14:textId="77777777" w:rsidR="00600E9A" w:rsidRPr="00E25DDC" w:rsidRDefault="00600E9A" w:rsidP="00D00768">
            <w:pPr>
              <w:rPr>
                <w:rFonts w:eastAsia="Calibri" w:cs="Lucida Sans"/>
                <w:szCs w:val="22"/>
              </w:rPr>
            </w:pPr>
            <w:r w:rsidRPr="00E25DDC">
              <w:rPr>
                <w:rFonts w:eastAsia="Calibri" w:cs="Lucida Sans"/>
                <w:szCs w:val="22"/>
              </w:rPr>
              <w:t>202</w:t>
            </w:r>
          </w:p>
        </w:tc>
        <w:tc>
          <w:tcPr>
            <w:tcW w:w="640" w:type="dxa"/>
            <w:tcBorders>
              <w:top w:val="single" w:sz="4" w:space="0" w:color="auto"/>
              <w:left w:val="single" w:sz="4" w:space="0" w:color="auto"/>
              <w:bottom w:val="single" w:sz="4" w:space="0" w:color="auto"/>
              <w:right w:val="single" w:sz="4" w:space="0" w:color="auto"/>
            </w:tcBorders>
          </w:tcPr>
          <w:p w14:paraId="1B0C670F" w14:textId="77777777" w:rsidR="00600E9A" w:rsidRPr="00E25DDC" w:rsidRDefault="00600E9A" w:rsidP="00D00768">
            <w:pPr>
              <w:rPr>
                <w:rFonts w:eastAsia="Calibri" w:cs="Lucida Sans"/>
                <w:szCs w:val="22"/>
              </w:rPr>
            </w:pPr>
            <w:r w:rsidRPr="00E25DDC">
              <w:rPr>
                <w:rFonts w:eastAsia="Calibri" w:cs="Lucida Sans"/>
                <w:szCs w:val="22"/>
              </w:rPr>
              <w:t>50</w:t>
            </w:r>
          </w:p>
        </w:tc>
        <w:tc>
          <w:tcPr>
            <w:tcW w:w="1009" w:type="dxa"/>
            <w:gridSpan w:val="2"/>
            <w:tcBorders>
              <w:top w:val="single" w:sz="4" w:space="0" w:color="auto"/>
              <w:left w:val="single" w:sz="4" w:space="0" w:color="auto"/>
              <w:bottom w:val="single" w:sz="4" w:space="0" w:color="auto"/>
              <w:right w:val="single" w:sz="4" w:space="0" w:color="auto"/>
            </w:tcBorders>
          </w:tcPr>
          <w:p w14:paraId="45DA7C7F" w14:textId="77777777" w:rsidR="00600E9A" w:rsidRPr="00E25DDC" w:rsidRDefault="00600E9A" w:rsidP="00D00768">
            <w:pPr>
              <w:rPr>
                <w:rFonts w:eastAsia="Calibri" w:cs="Lucida Sans"/>
                <w:szCs w:val="22"/>
              </w:rPr>
            </w:pPr>
            <w:r w:rsidRPr="00E25DDC">
              <w:rPr>
                <w:rFonts w:eastAsia="Calibri" w:cs="Lucida Sans"/>
                <w:szCs w:val="22"/>
              </w:rPr>
              <w:t>50</w:t>
            </w:r>
          </w:p>
        </w:tc>
        <w:tc>
          <w:tcPr>
            <w:tcW w:w="978" w:type="dxa"/>
            <w:tcBorders>
              <w:top w:val="single" w:sz="4" w:space="0" w:color="auto"/>
              <w:left w:val="single" w:sz="4" w:space="0" w:color="auto"/>
              <w:bottom w:val="single" w:sz="4" w:space="0" w:color="auto"/>
              <w:right w:val="single" w:sz="4" w:space="0" w:color="auto"/>
            </w:tcBorders>
          </w:tcPr>
          <w:p w14:paraId="69E6EA01"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5AAC0858"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14C90BF6"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63AF2D33" w14:textId="77777777" w:rsidTr="00D00768">
        <w:tc>
          <w:tcPr>
            <w:tcW w:w="392" w:type="dxa"/>
            <w:tcBorders>
              <w:top w:val="single" w:sz="4" w:space="0" w:color="auto"/>
              <w:left w:val="single" w:sz="4" w:space="0" w:color="auto"/>
              <w:bottom w:val="single" w:sz="4" w:space="0" w:color="auto"/>
              <w:right w:val="single" w:sz="4" w:space="0" w:color="auto"/>
            </w:tcBorders>
          </w:tcPr>
          <w:p w14:paraId="4C8F973E"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3BAA038F" w14:textId="77777777" w:rsidR="00600E9A" w:rsidRPr="00E25DDC" w:rsidRDefault="00600E9A" w:rsidP="00D00768">
            <w:pPr>
              <w:rPr>
                <w:rFonts w:eastAsia="Calibri" w:cs="Lucida Sans"/>
                <w:szCs w:val="22"/>
              </w:rPr>
            </w:pPr>
            <w:r w:rsidRPr="00E25DDC">
              <w:rPr>
                <w:rFonts w:eastAsia="Calibri" w:cs="Lucida Sans"/>
                <w:szCs w:val="22"/>
              </w:rPr>
              <w:t>Advanced Financial Analysis</w:t>
            </w:r>
          </w:p>
        </w:tc>
        <w:tc>
          <w:tcPr>
            <w:tcW w:w="1134" w:type="dxa"/>
            <w:gridSpan w:val="3"/>
            <w:tcBorders>
              <w:top w:val="single" w:sz="4" w:space="0" w:color="auto"/>
              <w:left w:val="single" w:sz="4" w:space="0" w:color="auto"/>
              <w:bottom w:val="single" w:sz="4" w:space="0" w:color="auto"/>
              <w:right w:val="single" w:sz="4" w:space="0" w:color="auto"/>
            </w:tcBorders>
          </w:tcPr>
          <w:p w14:paraId="04575D38"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269FDFC6"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5E586BC5"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012B514B"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75DA4CDC"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52C390FA"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339DB258" w14:textId="77777777" w:rsidR="00600E9A" w:rsidRPr="00E25DDC" w:rsidRDefault="00600E9A" w:rsidP="00D00768">
            <w:pPr>
              <w:rPr>
                <w:rFonts w:eastAsia="Calibri" w:cs="Lucida Sans"/>
                <w:szCs w:val="22"/>
              </w:rPr>
            </w:pPr>
            <w:r w:rsidRPr="00E25DDC">
              <w:rPr>
                <w:rFonts w:eastAsia="Calibri" w:cs="Lucida Sans"/>
                <w:szCs w:val="22"/>
              </w:rPr>
              <w:t>89</w:t>
            </w:r>
          </w:p>
        </w:tc>
        <w:tc>
          <w:tcPr>
            <w:tcW w:w="640" w:type="dxa"/>
            <w:tcBorders>
              <w:top w:val="single" w:sz="4" w:space="0" w:color="auto"/>
              <w:left w:val="single" w:sz="4" w:space="0" w:color="auto"/>
              <w:bottom w:val="single" w:sz="4" w:space="0" w:color="auto"/>
              <w:right w:val="single" w:sz="4" w:space="0" w:color="auto"/>
            </w:tcBorders>
          </w:tcPr>
          <w:p w14:paraId="43CFA68C" w14:textId="77777777" w:rsidR="00600E9A" w:rsidRPr="00E25DDC" w:rsidRDefault="00600E9A" w:rsidP="00D00768">
            <w:pPr>
              <w:rPr>
                <w:rFonts w:eastAsia="Calibri" w:cs="Lucida Sans"/>
                <w:szCs w:val="22"/>
              </w:rPr>
            </w:pPr>
            <w:r w:rsidRPr="00E25DDC">
              <w:rPr>
                <w:rFonts w:eastAsia="Calibri" w:cs="Lucida Sans"/>
                <w:szCs w:val="22"/>
              </w:rPr>
              <w:t>50</w:t>
            </w:r>
          </w:p>
        </w:tc>
        <w:tc>
          <w:tcPr>
            <w:tcW w:w="1009" w:type="dxa"/>
            <w:gridSpan w:val="2"/>
            <w:tcBorders>
              <w:top w:val="single" w:sz="4" w:space="0" w:color="auto"/>
              <w:left w:val="single" w:sz="4" w:space="0" w:color="auto"/>
              <w:bottom w:val="single" w:sz="4" w:space="0" w:color="auto"/>
              <w:right w:val="single" w:sz="4" w:space="0" w:color="auto"/>
            </w:tcBorders>
          </w:tcPr>
          <w:p w14:paraId="103514C4" w14:textId="77777777" w:rsidR="00600E9A" w:rsidRPr="00E25DDC" w:rsidRDefault="00600E9A" w:rsidP="00D00768">
            <w:pPr>
              <w:rPr>
                <w:rFonts w:eastAsia="Calibri" w:cs="Lucida Sans"/>
                <w:szCs w:val="22"/>
              </w:rPr>
            </w:pPr>
          </w:p>
        </w:tc>
        <w:tc>
          <w:tcPr>
            <w:tcW w:w="978" w:type="dxa"/>
            <w:tcBorders>
              <w:top w:val="single" w:sz="4" w:space="0" w:color="auto"/>
              <w:left w:val="single" w:sz="4" w:space="0" w:color="auto"/>
              <w:bottom w:val="single" w:sz="4" w:space="0" w:color="auto"/>
              <w:right w:val="single" w:sz="4" w:space="0" w:color="auto"/>
            </w:tcBorders>
          </w:tcPr>
          <w:p w14:paraId="5F6A56C1"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0D8F02C2"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42697B62"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63D21002" w14:textId="77777777" w:rsidTr="00D00768">
        <w:tc>
          <w:tcPr>
            <w:tcW w:w="392" w:type="dxa"/>
            <w:tcBorders>
              <w:top w:val="single" w:sz="4" w:space="0" w:color="auto"/>
              <w:left w:val="single" w:sz="4" w:space="0" w:color="auto"/>
              <w:bottom w:val="single" w:sz="4" w:space="0" w:color="auto"/>
              <w:right w:val="single" w:sz="4" w:space="0" w:color="auto"/>
            </w:tcBorders>
          </w:tcPr>
          <w:p w14:paraId="5265EC1F"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2B203F00" w14:textId="77777777" w:rsidR="00600E9A" w:rsidRPr="00E25DDC" w:rsidRDefault="00600E9A" w:rsidP="00D00768">
            <w:pPr>
              <w:rPr>
                <w:rFonts w:eastAsia="Calibri" w:cs="Lucida Sans"/>
                <w:szCs w:val="22"/>
              </w:rPr>
            </w:pPr>
            <w:r w:rsidRPr="00E25DDC">
              <w:rPr>
                <w:rFonts w:eastAsia="Calibri" w:cs="Lucida Sans"/>
                <w:szCs w:val="22"/>
              </w:rPr>
              <w:t>Digital Technologies for Business</w:t>
            </w:r>
          </w:p>
        </w:tc>
        <w:tc>
          <w:tcPr>
            <w:tcW w:w="1134" w:type="dxa"/>
            <w:gridSpan w:val="3"/>
            <w:tcBorders>
              <w:top w:val="single" w:sz="4" w:space="0" w:color="auto"/>
              <w:left w:val="single" w:sz="4" w:space="0" w:color="auto"/>
              <w:bottom w:val="single" w:sz="4" w:space="0" w:color="auto"/>
              <w:right w:val="single" w:sz="4" w:space="0" w:color="auto"/>
            </w:tcBorders>
          </w:tcPr>
          <w:p w14:paraId="0F1D9F65"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7E78A899"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75E8FDA6"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0657C41E"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700B5B48"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7EB9D5AF"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3A479695" w14:textId="77777777" w:rsidR="00600E9A" w:rsidRPr="00E25DDC" w:rsidRDefault="00600E9A" w:rsidP="00D00768">
            <w:pPr>
              <w:rPr>
                <w:rFonts w:eastAsia="Calibri" w:cs="Lucida Sans"/>
                <w:szCs w:val="22"/>
              </w:rPr>
            </w:pPr>
            <w:r w:rsidRPr="00E25DDC">
              <w:rPr>
                <w:rFonts w:eastAsia="Calibri" w:cs="Lucida Sans"/>
                <w:szCs w:val="22"/>
              </w:rPr>
              <w:t>89</w:t>
            </w:r>
          </w:p>
        </w:tc>
        <w:tc>
          <w:tcPr>
            <w:tcW w:w="640" w:type="dxa"/>
            <w:tcBorders>
              <w:top w:val="single" w:sz="4" w:space="0" w:color="auto"/>
              <w:left w:val="single" w:sz="4" w:space="0" w:color="auto"/>
              <w:bottom w:val="single" w:sz="4" w:space="0" w:color="auto"/>
              <w:right w:val="single" w:sz="4" w:space="0" w:color="auto"/>
            </w:tcBorders>
          </w:tcPr>
          <w:p w14:paraId="67689D48" w14:textId="77777777" w:rsidR="00600E9A" w:rsidRPr="00E25DDC" w:rsidRDefault="00600E9A" w:rsidP="00D00768">
            <w:pPr>
              <w:rPr>
                <w:rFonts w:eastAsia="Calibri" w:cs="Lucida Sans"/>
                <w:szCs w:val="22"/>
              </w:rPr>
            </w:pPr>
          </w:p>
        </w:tc>
        <w:tc>
          <w:tcPr>
            <w:tcW w:w="1009" w:type="dxa"/>
            <w:gridSpan w:val="2"/>
            <w:tcBorders>
              <w:top w:val="single" w:sz="4" w:space="0" w:color="auto"/>
              <w:left w:val="single" w:sz="4" w:space="0" w:color="auto"/>
              <w:bottom w:val="single" w:sz="4" w:space="0" w:color="auto"/>
              <w:right w:val="single" w:sz="4" w:space="0" w:color="auto"/>
            </w:tcBorders>
          </w:tcPr>
          <w:p w14:paraId="3366B41D" w14:textId="77777777" w:rsidR="00600E9A" w:rsidRPr="00E25DDC" w:rsidRDefault="00600E9A" w:rsidP="00D00768">
            <w:pPr>
              <w:rPr>
                <w:rFonts w:eastAsia="Calibri" w:cs="Lucida Sans"/>
                <w:szCs w:val="22"/>
              </w:rPr>
            </w:pPr>
            <w:r w:rsidRPr="00E25DDC">
              <w:rPr>
                <w:rFonts w:eastAsia="Calibri" w:cs="Lucida Sans"/>
                <w:szCs w:val="22"/>
              </w:rPr>
              <w:t>50</w:t>
            </w:r>
          </w:p>
        </w:tc>
        <w:tc>
          <w:tcPr>
            <w:tcW w:w="978" w:type="dxa"/>
            <w:tcBorders>
              <w:top w:val="single" w:sz="4" w:space="0" w:color="auto"/>
              <w:left w:val="single" w:sz="4" w:space="0" w:color="auto"/>
              <w:bottom w:val="single" w:sz="4" w:space="0" w:color="auto"/>
              <w:right w:val="single" w:sz="4" w:space="0" w:color="auto"/>
            </w:tcBorders>
          </w:tcPr>
          <w:p w14:paraId="06189807"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788CEFB3"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51D497D8"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361BD9CB" w14:textId="77777777" w:rsidTr="00D00768">
        <w:tc>
          <w:tcPr>
            <w:tcW w:w="392" w:type="dxa"/>
            <w:tcBorders>
              <w:top w:val="single" w:sz="4" w:space="0" w:color="auto"/>
              <w:left w:val="single" w:sz="4" w:space="0" w:color="auto"/>
              <w:bottom w:val="single" w:sz="4" w:space="0" w:color="auto"/>
              <w:right w:val="single" w:sz="4" w:space="0" w:color="auto"/>
            </w:tcBorders>
          </w:tcPr>
          <w:p w14:paraId="0CBD1511"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4CDDD5B6" w14:textId="77777777" w:rsidR="00600E9A" w:rsidRPr="00E25DDC" w:rsidRDefault="00600E9A" w:rsidP="00D00768">
            <w:pPr>
              <w:rPr>
                <w:rFonts w:eastAsia="Calibri" w:cs="Lucida Sans"/>
                <w:szCs w:val="22"/>
              </w:rPr>
            </w:pPr>
            <w:r w:rsidRPr="00E25DDC">
              <w:rPr>
                <w:rFonts w:eastAsia="Calibri" w:cs="Lucida Sans"/>
                <w:szCs w:val="22"/>
              </w:rPr>
              <w:t>New Product Development</w:t>
            </w:r>
          </w:p>
        </w:tc>
        <w:tc>
          <w:tcPr>
            <w:tcW w:w="1134" w:type="dxa"/>
            <w:gridSpan w:val="3"/>
            <w:tcBorders>
              <w:top w:val="single" w:sz="4" w:space="0" w:color="auto"/>
              <w:left w:val="single" w:sz="4" w:space="0" w:color="auto"/>
              <w:bottom w:val="single" w:sz="4" w:space="0" w:color="auto"/>
              <w:right w:val="single" w:sz="4" w:space="0" w:color="auto"/>
            </w:tcBorders>
          </w:tcPr>
          <w:p w14:paraId="755C8B38"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7A55D6F4"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4A245955"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6F83F41B"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3438B508"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7E85CC3E"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6DF96CA5" w14:textId="77777777" w:rsidR="00600E9A" w:rsidRPr="00E25DDC" w:rsidRDefault="00600E9A" w:rsidP="00D00768">
            <w:pPr>
              <w:rPr>
                <w:rFonts w:eastAsia="Calibri" w:cs="Lucida Sans"/>
                <w:szCs w:val="22"/>
              </w:rPr>
            </w:pPr>
            <w:r w:rsidRPr="00E25DDC">
              <w:rPr>
                <w:rFonts w:eastAsia="Calibri" w:cs="Lucida Sans"/>
                <w:szCs w:val="22"/>
              </w:rPr>
              <w:t>89</w:t>
            </w:r>
          </w:p>
        </w:tc>
        <w:tc>
          <w:tcPr>
            <w:tcW w:w="640" w:type="dxa"/>
            <w:tcBorders>
              <w:top w:val="single" w:sz="4" w:space="0" w:color="auto"/>
              <w:left w:val="single" w:sz="4" w:space="0" w:color="auto"/>
              <w:bottom w:val="single" w:sz="4" w:space="0" w:color="auto"/>
              <w:right w:val="single" w:sz="4" w:space="0" w:color="auto"/>
            </w:tcBorders>
          </w:tcPr>
          <w:p w14:paraId="14C9D52E" w14:textId="77777777" w:rsidR="00600E9A" w:rsidRPr="00E25DDC" w:rsidRDefault="00600E9A" w:rsidP="00D00768">
            <w:pPr>
              <w:rPr>
                <w:rFonts w:eastAsia="Calibri" w:cs="Lucida Sans"/>
                <w:szCs w:val="22"/>
              </w:rPr>
            </w:pPr>
          </w:p>
        </w:tc>
        <w:tc>
          <w:tcPr>
            <w:tcW w:w="1009" w:type="dxa"/>
            <w:gridSpan w:val="2"/>
            <w:tcBorders>
              <w:top w:val="single" w:sz="4" w:space="0" w:color="auto"/>
              <w:left w:val="single" w:sz="4" w:space="0" w:color="auto"/>
              <w:bottom w:val="single" w:sz="4" w:space="0" w:color="auto"/>
              <w:right w:val="single" w:sz="4" w:space="0" w:color="auto"/>
            </w:tcBorders>
          </w:tcPr>
          <w:p w14:paraId="1E03F418" w14:textId="77777777" w:rsidR="00600E9A" w:rsidRPr="00E25DDC" w:rsidRDefault="00600E9A" w:rsidP="00D00768">
            <w:pPr>
              <w:rPr>
                <w:rFonts w:eastAsia="Calibri" w:cs="Lucida Sans"/>
                <w:szCs w:val="22"/>
              </w:rPr>
            </w:pPr>
            <w:r w:rsidRPr="00E25DDC">
              <w:rPr>
                <w:rFonts w:eastAsia="Calibri" w:cs="Lucida Sans"/>
                <w:szCs w:val="22"/>
              </w:rPr>
              <w:t>50</w:t>
            </w:r>
          </w:p>
        </w:tc>
        <w:tc>
          <w:tcPr>
            <w:tcW w:w="978" w:type="dxa"/>
            <w:tcBorders>
              <w:top w:val="single" w:sz="4" w:space="0" w:color="auto"/>
              <w:left w:val="single" w:sz="4" w:space="0" w:color="auto"/>
              <w:bottom w:val="single" w:sz="4" w:space="0" w:color="auto"/>
              <w:right w:val="single" w:sz="4" w:space="0" w:color="auto"/>
            </w:tcBorders>
          </w:tcPr>
          <w:p w14:paraId="18B800E8"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660782FF"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49394BC0"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21AC0429" w14:textId="77777777" w:rsidTr="00D00768">
        <w:tc>
          <w:tcPr>
            <w:tcW w:w="392" w:type="dxa"/>
            <w:tcBorders>
              <w:top w:val="single" w:sz="4" w:space="0" w:color="auto"/>
              <w:left w:val="single" w:sz="4" w:space="0" w:color="auto"/>
              <w:bottom w:val="single" w:sz="4" w:space="0" w:color="auto"/>
              <w:right w:val="single" w:sz="4" w:space="0" w:color="auto"/>
            </w:tcBorders>
          </w:tcPr>
          <w:p w14:paraId="657F20CD"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591A536E" w14:textId="77777777" w:rsidR="00600E9A" w:rsidRPr="00E25DDC" w:rsidRDefault="00600E9A" w:rsidP="00D00768">
            <w:pPr>
              <w:rPr>
                <w:rFonts w:eastAsia="Calibri" w:cs="Lucida Sans"/>
                <w:szCs w:val="22"/>
              </w:rPr>
            </w:pPr>
            <w:r w:rsidRPr="00E25DDC">
              <w:rPr>
                <w:rFonts w:eastAsia="Calibri" w:cs="Lucida Sans"/>
                <w:szCs w:val="22"/>
              </w:rPr>
              <w:t>Services Marketing Management</w:t>
            </w:r>
          </w:p>
        </w:tc>
        <w:tc>
          <w:tcPr>
            <w:tcW w:w="1134" w:type="dxa"/>
            <w:gridSpan w:val="3"/>
            <w:tcBorders>
              <w:top w:val="single" w:sz="4" w:space="0" w:color="auto"/>
              <w:left w:val="single" w:sz="4" w:space="0" w:color="auto"/>
              <w:bottom w:val="single" w:sz="4" w:space="0" w:color="auto"/>
              <w:right w:val="single" w:sz="4" w:space="0" w:color="auto"/>
            </w:tcBorders>
          </w:tcPr>
          <w:p w14:paraId="61FF7F92"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21CDF15D" w14:textId="77777777" w:rsidR="00600E9A" w:rsidRPr="00E25DDC" w:rsidRDefault="00600E9A" w:rsidP="00D00768">
            <w:pPr>
              <w:rPr>
                <w:rFonts w:eastAsia="Calibri" w:cs="Lucida Sans"/>
                <w:szCs w:val="22"/>
              </w:rPr>
            </w:pPr>
            <w:r w:rsidRPr="00E25DDC">
              <w:rPr>
                <w:rFonts w:eastAsia="Calibri" w:cs="Lucida Sans"/>
                <w:szCs w:val="22"/>
              </w:rPr>
              <w:t>E</w:t>
            </w:r>
          </w:p>
        </w:tc>
        <w:tc>
          <w:tcPr>
            <w:tcW w:w="851" w:type="dxa"/>
            <w:tcBorders>
              <w:top w:val="single" w:sz="4" w:space="0" w:color="auto"/>
              <w:left w:val="single" w:sz="4" w:space="0" w:color="auto"/>
              <w:bottom w:val="single" w:sz="4" w:space="0" w:color="auto"/>
              <w:right w:val="single" w:sz="4" w:space="0" w:color="auto"/>
            </w:tcBorders>
          </w:tcPr>
          <w:p w14:paraId="74B130C8" w14:textId="77777777" w:rsidR="00600E9A" w:rsidRPr="00E25DDC" w:rsidRDefault="00600E9A" w:rsidP="00D00768">
            <w:pPr>
              <w:rPr>
                <w:rFonts w:eastAsia="Calibri" w:cs="Lucida Sans"/>
                <w:szCs w:val="22"/>
              </w:rPr>
            </w:pPr>
            <w:r w:rsidRPr="00E25DDC">
              <w:rPr>
                <w:rFonts w:eastAsia="Calibri" w:cs="Lucida Sans"/>
                <w:szCs w:val="22"/>
              </w:rPr>
              <w:t>7</w:t>
            </w:r>
          </w:p>
        </w:tc>
        <w:tc>
          <w:tcPr>
            <w:tcW w:w="1127" w:type="dxa"/>
            <w:gridSpan w:val="2"/>
            <w:tcBorders>
              <w:top w:val="single" w:sz="4" w:space="0" w:color="auto"/>
              <w:left w:val="single" w:sz="4" w:space="0" w:color="auto"/>
              <w:bottom w:val="single" w:sz="4" w:space="0" w:color="auto"/>
              <w:right w:val="single" w:sz="4" w:space="0" w:color="auto"/>
            </w:tcBorders>
          </w:tcPr>
          <w:p w14:paraId="4CA96B1B"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1A7ECDCB"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0DA99634"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3DF3F7DF" w14:textId="77777777" w:rsidR="00600E9A" w:rsidRPr="00E25DDC" w:rsidRDefault="00600E9A" w:rsidP="00D00768">
            <w:pPr>
              <w:rPr>
                <w:rFonts w:eastAsia="Calibri" w:cs="Lucida Sans"/>
                <w:szCs w:val="22"/>
              </w:rPr>
            </w:pPr>
            <w:r w:rsidRPr="00E25DDC">
              <w:rPr>
                <w:rFonts w:eastAsia="Calibri" w:cs="Lucida Sans"/>
                <w:szCs w:val="22"/>
              </w:rPr>
              <w:t>89</w:t>
            </w:r>
          </w:p>
        </w:tc>
        <w:tc>
          <w:tcPr>
            <w:tcW w:w="640" w:type="dxa"/>
            <w:tcBorders>
              <w:top w:val="single" w:sz="4" w:space="0" w:color="auto"/>
              <w:left w:val="single" w:sz="4" w:space="0" w:color="auto"/>
              <w:bottom w:val="single" w:sz="4" w:space="0" w:color="auto"/>
              <w:right w:val="single" w:sz="4" w:space="0" w:color="auto"/>
            </w:tcBorders>
          </w:tcPr>
          <w:p w14:paraId="5378FB94" w14:textId="77777777" w:rsidR="00600E9A" w:rsidRPr="00E25DDC" w:rsidRDefault="00600E9A" w:rsidP="00D00768">
            <w:pPr>
              <w:rPr>
                <w:rFonts w:eastAsia="Calibri" w:cs="Lucida Sans"/>
                <w:szCs w:val="22"/>
              </w:rPr>
            </w:pPr>
            <w:r w:rsidRPr="00E25DDC">
              <w:rPr>
                <w:rFonts w:eastAsia="Calibri" w:cs="Lucida Sans"/>
                <w:szCs w:val="22"/>
              </w:rPr>
              <w:t>50</w:t>
            </w:r>
          </w:p>
        </w:tc>
        <w:tc>
          <w:tcPr>
            <w:tcW w:w="1009" w:type="dxa"/>
            <w:gridSpan w:val="2"/>
            <w:tcBorders>
              <w:top w:val="single" w:sz="4" w:space="0" w:color="auto"/>
              <w:left w:val="single" w:sz="4" w:space="0" w:color="auto"/>
              <w:bottom w:val="single" w:sz="4" w:space="0" w:color="auto"/>
              <w:right w:val="single" w:sz="4" w:space="0" w:color="auto"/>
            </w:tcBorders>
          </w:tcPr>
          <w:p w14:paraId="6358473D" w14:textId="77777777" w:rsidR="00600E9A" w:rsidRPr="00E25DDC" w:rsidRDefault="00600E9A" w:rsidP="00D00768">
            <w:pPr>
              <w:rPr>
                <w:rFonts w:eastAsia="Calibri" w:cs="Lucida Sans"/>
                <w:szCs w:val="22"/>
              </w:rPr>
            </w:pPr>
          </w:p>
        </w:tc>
        <w:tc>
          <w:tcPr>
            <w:tcW w:w="978" w:type="dxa"/>
            <w:tcBorders>
              <w:top w:val="single" w:sz="4" w:space="0" w:color="auto"/>
              <w:left w:val="single" w:sz="4" w:space="0" w:color="auto"/>
              <w:bottom w:val="single" w:sz="4" w:space="0" w:color="auto"/>
              <w:right w:val="single" w:sz="4" w:space="0" w:color="auto"/>
            </w:tcBorders>
          </w:tcPr>
          <w:p w14:paraId="4CB1CD45"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5C1CAF4D"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537DF1A4"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2A53EFAC" w14:textId="77777777" w:rsidTr="00D00768">
        <w:tc>
          <w:tcPr>
            <w:tcW w:w="14175" w:type="dxa"/>
            <w:gridSpan w:val="21"/>
            <w:tcBorders>
              <w:top w:val="single" w:sz="4" w:space="0" w:color="auto"/>
              <w:left w:val="single" w:sz="4" w:space="0" w:color="auto"/>
              <w:bottom w:val="single" w:sz="4" w:space="0" w:color="auto"/>
              <w:right w:val="single" w:sz="4" w:space="0" w:color="auto"/>
            </w:tcBorders>
          </w:tcPr>
          <w:p w14:paraId="5F285BBB" w14:textId="77777777" w:rsidR="00600E9A" w:rsidRPr="00E25DDC" w:rsidRDefault="00600E9A" w:rsidP="00D00768">
            <w:pPr>
              <w:rPr>
                <w:b/>
                <w:szCs w:val="22"/>
              </w:rPr>
            </w:pPr>
          </w:p>
        </w:tc>
      </w:tr>
    </w:tbl>
    <w:p w14:paraId="711E720C" w14:textId="77777777" w:rsidR="00600E9A" w:rsidRDefault="00600E9A" w:rsidP="00600E9A">
      <w:pPr>
        <w:spacing w:after="200" w:line="276" w:lineRule="auto"/>
      </w:pPr>
    </w:p>
    <w:p w14:paraId="380A2B06" w14:textId="77777777" w:rsidR="00600E9A" w:rsidRDefault="00600E9A" w:rsidP="00600E9A">
      <w:r>
        <w:br w:type="page"/>
      </w:r>
    </w:p>
    <w:p w14:paraId="792157F9" w14:textId="77777777" w:rsidR="00600E9A" w:rsidRPr="009808A8" w:rsidRDefault="00600E9A" w:rsidP="00600E9A">
      <w:pPr>
        <w:spacing w:after="200" w:line="276" w:lineRule="auto"/>
      </w:pPr>
    </w:p>
    <w:tbl>
      <w:tblPr>
        <w:tblStyle w:val="TableGrid"/>
        <w:tblW w:w="14175" w:type="dxa"/>
        <w:tblLayout w:type="fixed"/>
        <w:tblLook w:val="04A0" w:firstRow="1" w:lastRow="0" w:firstColumn="1" w:lastColumn="0" w:noHBand="0" w:noVBand="1"/>
      </w:tblPr>
      <w:tblGrid>
        <w:gridCol w:w="392"/>
        <w:gridCol w:w="1183"/>
        <w:gridCol w:w="1122"/>
        <w:gridCol w:w="530"/>
        <w:gridCol w:w="567"/>
        <w:gridCol w:w="25"/>
        <w:gridCol w:w="542"/>
        <w:gridCol w:w="600"/>
        <w:gridCol w:w="250"/>
        <w:gridCol w:w="851"/>
        <w:gridCol w:w="56"/>
        <w:gridCol w:w="1071"/>
        <w:gridCol w:w="764"/>
        <w:gridCol w:w="911"/>
        <w:gridCol w:w="1368"/>
        <w:gridCol w:w="640"/>
        <w:gridCol w:w="367"/>
        <w:gridCol w:w="642"/>
        <w:gridCol w:w="978"/>
        <w:gridCol w:w="646"/>
        <w:gridCol w:w="670"/>
      </w:tblGrid>
      <w:tr w:rsidR="00600E9A" w:rsidRPr="00E25DDC" w14:paraId="1D298BA4"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0F38E0A6" w14:textId="77777777" w:rsidR="00600E9A" w:rsidRPr="00E25DDC" w:rsidRDefault="00600E9A" w:rsidP="00D00768">
            <w:pPr>
              <w:rPr>
                <w:rFonts w:eastAsia="Calibri" w:cs="Lucida Sans"/>
                <w:szCs w:val="22"/>
              </w:rPr>
            </w:pPr>
            <w:r w:rsidRPr="00E25DDC">
              <w:rPr>
                <w:rFonts w:eastAsia="Calibri" w:cs="Lucida Sans"/>
                <w:szCs w:val="22"/>
              </w:rPr>
              <w:t>Name of Provider</w:t>
            </w:r>
          </w:p>
        </w:tc>
        <w:tc>
          <w:tcPr>
            <w:tcW w:w="10381" w:type="dxa"/>
            <w:gridSpan w:val="16"/>
            <w:tcBorders>
              <w:top w:val="single" w:sz="4" w:space="0" w:color="auto"/>
              <w:left w:val="single" w:sz="4" w:space="0" w:color="auto"/>
              <w:bottom w:val="single" w:sz="4" w:space="0" w:color="auto"/>
              <w:right w:val="single" w:sz="4" w:space="0" w:color="auto"/>
            </w:tcBorders>
            <w:hideMark/>
          </w:tcPr>
          <w:p w14:paraId="140EF715" w14:textId="77777777" w:rsidR="00600E9A" w:rsidRPr="00E25DDC" w:rsidRDefault="00600E9A" w:rsidP="00D00768">
            <w:pPr>
              <w:rPr>
                <w:rFonts w:eastAsia="Calibri" w:cs="Lucida Sans"/>
                <w:szCs w:val="22"/>
              </w:rPr>
            </w:pPr>
            <w:r w:rsidRPr="00E25DDC">
              <w:rPr>
                <w:rFonts w:eastAsia="Calibri" w:cs="Lucida Sans"/>
                <w:szCs w:val="22"/>
              </w:rPr>
              <w:t>National College of Ireland</w:t>
            </w:r>
          </w:p>
        </w:tc>
      </w:tr>
      <w:tr w:rsidR="00600E9A" w:rsidRPr="00E25DDC" w14:paraId="4543D137"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DDED018" w14:textId="77777777" w:rsidR="00600E9A" w:rsidRPr="00E25DDC" w:rsidRDefault="00600E9A" w:rsidP="00D00768">
            <w:pPr>
              <w:rPr>
                <w:rFonts w:eastAsia="Calibri" w:cs="Lucida Sans"/>
                <w:szCs w:val="22"/>
              </w:rPr>
            </w:pPr>
            <w:r w:rsidRPr="00E25DDC">
              <w:rPr>
                <w:rFonts w:eastAsia="Calibri" w:cs="Lucida Sans"/>
                <w:szCs w:val="22"/>
              </w:rPr>
              <w:t>Programme Title (i.e. named award)</w:t>
            </w:r>
          </w:p>
        </w:tc>
        <w:tc>
          <w:tcPr>
            <w:tcW w:w="10381" w:type="dxa"/>
            <w:gridSpan w:val="16"/>
            <w:tcBorders>
              <w:top w:val="single" w:sz="4" w:space="0" w:color="auto"/>
              <w:left w:val="single" w:sz="4" w:space="0" w:color="auto"/>
              <w:bottom w:val="single" w:sz="4" w:space="0" w:color="auto"/>
              <w:right w:val="single" w:sz="4" w:space="0" w:color="auto"/>
            </w:tcBorders>
            <w:hideMark/>
          </w:tcPr>
          <w:p w14:paraId="47E2076E" w14:textId="77777777" w:rsidR="00600E9A" w:rsidRPr="00E25DDC" w:rsidRDefault="00600E9A" w:rsidP="00D00768">
            <w:pPr>
              <w:rPr>
                <w:rFonts w:eastAsia="Calibri" w:cs="Lucida Sans"/>
                <w:szCs w:val="22"/>
              </w:rPr>
            </w:pPr>
            <w:r w:rsidRPr="00E25DDC">
              <w:rPr>
                <w:rFonts w:eastAsia="Calibri" w:cs="Lucida Sans"/>
                <w:szCs w:val="22"/>
              </w:rPr>
              <w:t>Bachelor of Arts (Hons) in Marketing Practice</w:t>
            </w:r>
          </w:p>
        </w:tc>
      </w:tr>
      <w:tr w:rsidR="00600E9A" w:rsidRPr="00E25DDC" w14:paraId="6F169D6D"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5BE050B" w14:textId="77777777" w:rsidR="00600E9A" w:rsidRPr="00E25DDC" w:rsidRDefault="00600E9A" w:rsidP="00D00768">
            <w:pPr>
              <w:rPr>
                <w:rFonts w:eastAsia="Calibri" w:cs="Lucida Sans"/>
                <w:szCs w:val="22"/>
              </w:rPr>
            </w:pPr>
            <w:r w:rsidRPr="00E25DDC">
              <w:rPr>
                <w:rFonts w:eastAsia="Calibri" w:cs="Lucida Sans"/>
                <w:szCs w:val="22"/>
              </w:rPr>
              <w:t>Award Title (HETAC named award)</w:t>
            </w:r>
          </w:p>
        </w:tc>
        <w:tc>
          <w:tcPr>
            <w:tcW w:w="10381" w:type="dxa"/>
            <w:gridSpan w:val="16"/>
            <w:tcBorders>
              <w:top w:val="single" w:sz="4" w:space="0" w:color="auto"/>
              <w:left w:val="single" w:sz="4" w:space="0" w:color="auto"/>
              <w:bottom w:val="single" w:sz="4" w:space="0" w:color="auto"/>
              <w:right w:val="single" w:sz="4" w:space="0" w:color="auto"/>
            </w:tcBorders>
            <w:hideMark/>
          </w:tcPr>
          <w:p w14:paraId="75D45D92" w14:textId="77777777" w:rsidR="00600E9A" w:rsidRPr="00E25DDC" w:rsidRDefault="00600E9A" w:rsidP="00D00768">
            <w:pPr>
              <w:rPr>
                <w:rFonts w:eastAsia="Calibri" w:cs="Lucida Sans"/>
                <w:szCs w:val="22"/>
              </w:rPr>
            </w:pPr>
            <w:r w:rsidRPr="00E25DDC">
              <w:rPr>
                <w:rFonts w:eastAsia="Calibri" w:cs="Lucida Sans"/>
                <w:szCs w:val="22"/>
              </w:rPr>
              <w:t>Bachelor of Arts (Hons) in Marketing Practice</w:t>
            </w:r>
          </w:p>
        </w:tc>
      </w:tr>
      <w:tr w:rsidR="00600E9A" w:rsidRPr="00E25DDC" w14:paraId="3BC24C02"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51A2544F" w14:textId="77777777" w:rsidR="00600E9A" w:rsidRPr="00E25DDC" w:rsidRDefault="00600E9A" w:rsidP="00D00768">
            <w:pPr>
              <w:rPr>
                <w:rFonts w:eastAsia="Calibri" w:cs="Lucida Sans"/>
                <w:szCs w:val="22"/>
              </w:rPr>
            </w:pPr>
            <w:r w:rsidRPr="00E25DDC">
              <w:rPr>
                <w:rFonts w:eastAsia="Calibri" w:cs="Lucida Sans"/>
                <w:szCs w:val="22"/>
              </w:rPr>
              <w:t>Stage Exit Award Title</w:t>
            </w:r>
          </w:p>
        </w:tc>
        <w:tc>
          <w:tcPr>
            <w:tcW w:w="10381" w:type="dxa"/>
            <w:gridSpan w:val="16"/>
            <w:tcBorders>
              <w:top w:val="single" w:sz="4" w:space="0" w:color="auto"/>
              <w:left w:val="single" w:sz="4" w:space="0" w:color="auto"/>
              <w:bottom w:val="single" w:sz="4" w:space="0" w:color="auto"/>
              <w:right w:val="single" w:sz="4" w:space="0" w:color="auto"/>
            </w:tcBorders>
          </w:tcPr>
          <w:p w14:paraId="5B894253" w14:textId="77777777" w:rsidR="00600E9A" w:rsidRPr="00E25DDC" w:rsidRDefault="00600E9A" w:rsidP="00D00768">
            <w:pPr>
              <w:rPr>
                <w:rFonts w:eastAsia="Calibri" w:cs="Lucida Sans"/>
                <w:szCs w:val="22"/>
              </w:rPr>
            </w:pPr>
          </w:p>
        </w:tc>
      </w:tr>
      <w:tr w:rsidR="00600E9A" w:rsidRPr="00E25DDC" w14:paraId="19568543" w14:textId="77777777" w:rsidTr="00D00768">
        <w:tc>
          <w:tcPr>
            <w:tcW w:w="3794"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27EACB1C" w14:textId="77777777" w:rsidR="00600E9A" w:rsidRPr="00E25DDC" w:rsidRDefault="00600E9A" w:rsidP="00D00768">
            <w:pPr>
              <w:rPr>
                <w:rFonts w:eastAsia="Calibri" w:cs="Lucida Sans"/>
                <w:szCs w:val="22"/>
              </w:rPr>
            </w:pPr>
            <w:r w:rsidRPr="00E25DDC">
              <w:rPr>
                <w:rFonts w:eastAsia="Calibri" w:cs="Lucida Sans"/>
                <w:szCs w:val="22"/>
              </w:rPr>
              <w:t>Modes of Delivery (FT/PT/ACCS/BLENDED/OC etc.)</w:t>
            </w:r>
          </w:p>
        </w:tc>
        <w:tc>
          <w:tcPr>
            <w:tcW w:w="10381" w:type="dxa"/>
            <w:gridSpan w:val="16"/>
            <w:tcBorders>
              <w:top w:val="single" w:sz="4" w:space="0" w:color="auto"/>
              <w:left w:val="single" w:sz="4" w:space="0" w:color="auto"/>
              <w:bottom w:val="single" w:sz="4" w:space="0" w:color="auto"/>
              <w:right w:val="single" w:sz="4" w:space="0" w:color="auto"/>
            </w:tcBorders>
            <w:hideMark/>
          </w:tcPr>
          <w:p w14:paraId="757EB79A" w14:textId="77777777" w:rsidR="00600E9A" w:rsidRPr="00E25DDC" w:rsidRDefault="00600E9A" w:rsidP="00D00768">
            <w:pPr>
              <w:rPr>
                <w:rFonts w:eastAsia="Calibri" w:cs="Lucida Sans"/>
                <w:szCs w:val="22"/>
              </w:rPr>
            </w:pPr>
            <w:r w:rsidRPr="00E25DDC">
              <w:rPr>
                <w:rFonts w:eastAsia="Calibri" w:cs="Lucida Sans"/>
                <w:szCs w:val="22"/>
              </w:rPr>
              <w:t>Full Time, Part Time, Blended</w:t>
            </w:r>
          </w:p>
        </w:tc>
      </w:tr>
      <w:tr w:rsidR="00600E9A" w:rsidRPr="00E25DDC" w14:paraId="6F3D64FA" w14:textId="77777777" w:rsidTr="00D00768">
        <w:tc>
          <w:tcPr>
            <w:tcW w:w="15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74307A0" w14:textId="77777777" w:rsidR="00600E9A" w:rsidRPr="00E25DDC" w:rsidRDefault="00600E9A" w:rsidP="00D00768">
            <w:pPr>
              <w:rPr>
                <w:rFonts w:eastAsia="Calibri" w:cs="Lucida Sans"/>
                <w:szCs w:val="22"/>
              </w:rPr>
            </w:pPr>
            <w:r w:rsidRPr="00E25DDC">
              <w:rPr>
                <w:rFonts w:eastAsia="Calibri" w:cs="Lucida Sans"/>
                <w:szCs w:val="22"/>
              </w:rPr>
              <w:t>Award Class</w:t>
            </w:r>
          </w:p>
        </w:tc>
        <w:tc>
          <w:tcPr>
            <w:tcW w:w="1122" w:type="dxa"/>
            <w:tcBorders>
              <w:top w:val="single" w:sz="4" w:space="0" w:color="auto"/>
              <w:left w:val="single" w:sz="4" w:space="0" w:color="auto"/>
              <w:bottom w:val="single" w:sz="4" w:space="0" w:color="auto"/>
              <w:right w:val="single" w:sz="4" w:space="0" w:color="auto"/>
            </w:tcBorders>
            <w:shd w:val="clear" w:color="auto" w:fill="BFBFBF"/>
            <w:hideMark/>
          </w:tcPr>
          <w:p w14:paraId="51884603" w14:textId="77777777" w:rsidR="00600E9A" w:rsidRPr="00E25DDC" w:rsidRDefault="00600E9A" w:rsidP="00D00768">
            <w:pPr>
              <w:rPr>
                <w:rFonts w:eastAsia="Calibri" w:cs="Lucida Sans"/>
                <w:szCs w:val="22"/>
              </w:rPr>
            </w:pPr>
            <w:r w:rsidRPr="00E25DDC">
              <w:rPr>
                <w:rFonts w:eastAsia="Calibri" w:cs="Lucida Sans"/>
                <w:szCs w:val="22"/>
              </w:rPr>
              <w:t>Award NQF Level</w:t>
            </w:r>
          </w:p>
        </w:tc>
        <w:tc>
          <w:tcPr>
            <w:tcW w:w="112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3F2C677" w14:textId="77777777" w:rsidR="00600E9A" w:rsidRPr="00E25DDC" w:rsidRDefault="00600E9A" w:rsidP="00D00768">
            <w:pPr>
              <w:rPr>
                <w:rFonts w:eastAsia="Calibri" w:cs="Lucida Sans"/>
                <w:szCs w:val="22"/>
              </w:rPr>
            </w:pPr>
            <w:r w:rsidRPr="00E25DDC">
              <w:rPr>
                <w:rFonts w:eastAsia="Calibri" w:cs="Lucida Sans"/>
                <w:szCs w:val="22"/>
              </w:rPr>
              <w:t>Award EQF Level</w:t>
            </w:r>
          </w:p>
        </w:tc>
        <w:tc>
          <w:tcPr>
            <w:tcW w:w="11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3B4BA37" w14:textId="77777777" w:rsidR="00600E9A" w:rsidRPr="00E25DDC" w:rsidRDefault="00600E9A" w:rsidP="00D00768">
            <w:pPr>
              <w:rPr>
                <w:rFonts w:eastAsia="Calibri" w:cs="Lucida Sans"/>
                <w:szCs w:val="22"/>
              </w:rPr>
            </w:pPr>
            <w:r w:rsidRPr="00E25DDC">
              <w:rPr>
                <w:rFonts w:eastAsia="Calibri" w:cs="Lucida Sans"/>
                <w:szCs w:val="22"/>
              </w:rPr>
              <w:t>Stage</w:t>
            </w:r>
          </w:p>
        </w:tc>
        <w:tc>
          <w:tcPr>
            <w:tcW w:w="115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758BAE8" w14:textId="77777777" w:rsidR="00600E9A" w:rsidRPr="00E25DDC" w:rsidRDefault="00600E9A" w:rsidP="00D00768">
            <w:pPr>
              <w:rPr>
                <w:rFonts w:eastAsia="Calibri" w:cs="Lucida Sans"/>
                <w:szCs w:val="22"/>
              </w:rPr>
            </w:pPr>
            <w:r w:rsidRPr="00E25DDC">
              <w:rPr>
                <w:rFonts w:eastAsia="Calibri" w:cs="Lucida Sans"/>
                <w:szCs w:val="22"/>
              </w:rPr>
              <w:t>Stage NQF Level</w:t>
            </w:r>
          </w:p>
        </w:tc>
        <w:tc>
          <w:tcPr>
            <w:tcW w:w="1071" w:type="dxa"/>
            <w:tcBorders>
              <w:top w:val="single" w:sz="4" w:space="0" w:color="auto"/>
              <w:left w:val="single" w:sz="4" w:space="0" w:color="auto"/>
              <w:bottom w:val="single" w:sz="4" w:space="0" w:color="auto"/>
              <w:right w:val="single" w:sz="4" w:space="0" w:color="auto"/>
            </w:tcBorders>
            <w:shd w:val="clear" w:color="auto" w:fill="BFBFBF"/>
            <w:hideMark/>
          </w:tcPr>
          <w:p w14:paraId="72071179" w14:textId="77777777" w:rsidR="00600E9A" w:rsidRPr="00E25DDC" w:rsidRDefault="00600E9A" w:rsidP="00D00768">
            <w:pPr>
              <w:rPr>
                <w:rFonts w:eastAsia="Calibri" w:cs="Lucida Sans"/>
                <w:szCs w:val="22"/>
              </w:rPr>
            </w:pPr>
            <w:r w:rsidRPr="00E25DDC">
              <w:rPr>
                <w:rFonts w:eastAsia="Calibri" w:cs="Lucida Sans"/>
                <w:szCs w:val="22"/>
              </w:rPr>
              <w:t>Stage EQF Level</w:t>
            </w:r>
          </w:p>
        </w:tc>
        <w:tc>
          <w:tcPr>
            <w:tcW w:w="167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4363BD5" w14:textId="77777777" w:rsidR="00600E9A" w:rsidRPr="00E25DDC" w:rsidRDefault="00600E9A" w:rsidP="00D00768">
            <w:pPr>
              <w:rPr>
                <w:rFonts w:eastAsia="Calibri" w:cs="Lucida Sans"/>
                <w:szCs w:val="22"/>
              </w:rPr>
            </w:pPr>
            <w:r w:rsidRPr="00E25DDC">
              <w:rPr>
                <w:rFonts w:eastAsia="Calibri" w:cs="Lucida Sans"/>
                <w:szCs w:val="22"/>
              </w:rPr>
              <w:t>Stage Credit (ECTS)</w:t>
            </w:r>
          </w:p>
        </w:tc>
        <w:tc>
          <w:tcPr>
            <w:tcW w:w="237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FA20B01" w14:textId="77777777" w:rsidR="00600E9A" w:rsidRPr="00E25DDC" w:rsidRDefault="00600E9A" w:rsidP="00D00768">
            <w:pPr>
              <w:rPr>
                <w:rFonts w:eastAsia="Calibri" w:cs="Lucida Sans"/>
                <w:szCs w:val="22"/>
              </w:rPr>
            </w:pPr>
            <w:r w:rsidRPr="00E25DDC">
              <w:rPr>
                <w:rFonts w:eastAsia="Calibri" w:cs="Lucida Sans"/>
                <w:szCs w:val="22"/>
              </w:rPr>
              <w:t>Date Effective</w:t>
            </w:r>
          </w:p>
        </w:tc>
        <w:tc>
          <w:tcPr>
            <w:tcW w:w="29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68D2126" w14:textId="77777777" w:rsidR="00600E9A" w:rsidRPr="00E25DDC" w:rsidRDefault="00600E9A" w:rsidP="00D00768">
            <w:pPr>
              <w:rPr>
                <w:rFonts w:eastAsia="Calibri" w:cs="Lucida Sans"/>
                <w:szCs w:val="22"/>
              </w:rPr>
            </w:pPr>
            <w:r w:rsidRPr="00E25DDC">
              <w:rPr>
                <w:rFonts w:eastAsia="Calibri" w:cs="Lucida Sans"/>
                <w:szCs w:val="22"/>
              </w:rPr>
              <w:t>ISCED Subject Code</w:t>
            </w:r>
          </w:p>
        </w:tc>
      </w:tr>
      <w:tr w:rsidR="00600E9A" w:rsidRPr="00E25DDC" w14:paraId="47CD422F" w14:textId="77777777" w:rsidTr="00D00768">
        <w:tc>
          <w:tcPr>
            <w:tcW w:w="1575" w:type="dxa"/>
            <w:gridSpan w:val="2"/>
            <w:tcBorders>
              <w:top w:val="single" w:sz="4" w:space="0" w:color="auto"/>
              <w:left w:val="single" w:sz="4" w:space="0" w:color="auto"/>
              <w:bottom w:val="single" w:sz="4" w:space="0" w:color="auto"/>
              <w:right w:val="single" w:sz="4" w:space="0" w:color="auto"/>
            </w:tcBorders>
          </w:tcPr>
          <w:p w14:paraId="2157B12D" w14:textId="77777777" w:rsidR="00600E9A" w:rsidRPr="00E25DDC" w:rsidRDefault="00600E9A" w:rsidP="00D00768">
            <w:pPr>
              <w:rPr>
                <w:rFonts w:eastAsia="Calibri" w:cs="Lucida Sans"/>
                <w:szCs w:val="22"/>
              </w:rPr>
            </w:pPr>
            <w:r w:rsidRPr="00E25DDC">
              <w:rPr>
                <w:rFonts w:eastAsia="Calibri" w:cs="Lucida Sans"/>
                <w:szCs w:val="22"/>
              </w:rPr>
              <w:t>Major</w:t>
            </w:r>
          </w:p>
        </w:tc>
        <w:tc>
          <w:tcPr>
            <w:tcW w:w="1122" w:type="dxa"/>
            <w:tcBorders>
              <w:top w:val="single" w:sz="4" w:space="0" w:color="auto"/>
              <w:left w:val="single" w:sz="4" w:space="0" w:color="auto"/>
              <w:bottom w:val="single" w:sz="4" w:space="0" w:color="auto"/>
              <w:right w:val="single" w:sz="4" w:space="0" w:color="auto"/>
            </w:tcBorders>
          </w:tcPr>
          <w:p w14:paraId="3C34C39F"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2" w:type="dxa"/>
            <w:gridSpan w:val="3"/>
            <w:tcBorders>
              <w:top w:val="single" w:sz="4" w:space="0" w:color="auto"/>
              <w:left w:val="single" w:sz="4" w:space="0" w:color="auto"/>
              <w:bottom w:val="single" w:sz="4" w:space="0" w:color="auto"/>
              <w:right w:val="single" w:sz="4" w:space="0" w:color="auto"/>
            </w:tcBorders>
          </w:tcPr>
          <w:p w14:paraId="4F416E0C" w14:textId="77777777" w:rsidR="00600E9A" w:rsidRPr="00E25DDC" w:rsidRDefault="00600E9A" w:rsidP="00D00768">
            <w:pPr>
              <w:rPr>
                <w:rFonts w:eastAsia="Calibri" w:cs="Lucida Sans"/>
                <w:szCs w:val="22"/>
              </w:rPr>
            </w:pPr>
            <w:r w:rsidRPr="00E25DDC">
              <w:rPr>
                <w:rFonts w:eastAsia="Calibri" w:cs="Lucida Sans"/>
                <w:szCs w:val="22"/>
              </w:rPr>
              <w:t>6</w:t>
            </w:r>
          </w:p>
        </w:tc>
        <w:tc>
          <w:tcPr>
            <w:tcW w:w="1142" w:type="dxa"/>
            <w:gridSpan w:val="2"/>
            <w:tcBorders>
              <w:top w:val="single" w:sz="4" w:space="0" w:color="auto"/>
              <w:left w:val="single" w:sz="4" w:space="0" w:color="auto"/>
              <w:bottom w:val="single" w:sz="4" w:space="0" w:color="auto"/>
              <w:right w:val="single" w:sz="4" w:space="0" w:color="auto"/>
            </w:tcBorders>
          </w:tcPr>
          <w:p w14:paraId="1C27A08C" w14:textId="77777777" w:rsidR="00600E9A" w:rsidRPr="00E25DDC" w:rsidRDefault="00600E9A" w:rsidP="00D00768">
            <w:pPr>
              <w:rPr>
                <w:rFonts w:eastAsia="Calibri" w:cs="Lucida Sans"/>
                <w:szCs w:val="22"/>
              </w:rPr>
            </w:pPr>
            <w:r w:rsidRPr="00E25DDC">
              <w:rPr>
                <w:rFonts w:eastAsia="Calibri" w:cs="Lucida Sans"/>
                <w:szCs w:val="22"/>
              </w:rPr>
              <w:t>Award</w:t>
            </w:r>
          </w:p>
        </w:tc>
        <w:tc>
          <w:tcPr>
            <w:tcW w:w="1157" w:type="dxa"/>
            <w:gridSpan w:val="3"/>
            <w:tcBorders>
              <w:top w:val="single" w:sz="4" w:space="0" w:color="auto"/>
              <w:left w:val="single" w:sz="4" w:space="0" w:color="auto"/>
              <w:bottom w:val="single" w:sz="4" w:space="0" w:color="auto"/>
              <w:right w:val="single" w:sz="4" w:space="0" w:color="auto"/>
            </w:tcBorders>
          </w:tcPr>
          <w:p w14:paraId="3746DAB3" w14:textId="77777777" w:rsidR="00600E9A" w:rsidRPr="00E25DDC" w:rsidRDefault="00600E9A" w:rsidP="00D00768">
            <w:pPr>
              <w:rPr>
                <w:rFonts w:eastAsia="Calibri" w:cs="Lucida Sans"/>
                <w:szCs w:val="22"/>
              </w:rPr>
            </w:pPr>
            <w:r w:rsidRPr="00E25DDC">
              <w:rPr>
                <w:rFonts w:eastAsia="Calibri" w:cs="Lucida Sans"/>
                <w:szCs w:val="22"/>
              </w:rPr>
              <w:t>8</w:t>
            </w:r>
          </w:p>
        </w:tc>
        <w:tc>
          <w:tcPr>
            <w:tcW w:w="1071" w:type="dxa"/>
            <w:tcBorders>
              <w:top w:val="single" w:sz="4" w:space="0" w:color="auto"/>
              <w:left w:val="single" w:sz="4" w:space="0" w:color="auto"/>
              <w:bottom w:val="single" w:sz="4" w:space="0" w:color="auto"/>
              <w:right w:val="single" w:sz="4" w:space="0" w:color="auto"/>
            </w:tcBorders>
          </w:tcPr>
          <w:p w14:paraId="3440D594" w14:textId="77777777" w:rsidR="00600E9A" w:rsidRPr="00E25DDC" w:rsidRDefault="00600E9A" w:rsidP="00D00768">
            <w:pPr>
              <w:rPr>
                <w:rFonts w:eastAsia="Calibri" w:cs="Lucida Sans"/>
                <w:szCs w:val="22"/>
              </w:rPr>
            </w:pPr>
            <w:r w:rsidRPr="00E25DDC">
              <w:rPr>
                <w:rFonts w:eastAsia="Calibri" w:cs="Lucida Sans"/>
                <w:szCs w:val="22"/>
              </w:rPr>
              <w:t>6</w:t>
            </w:r>
          </w:p>
        </w:tc>
        <w:tc>
          <w:tcPr>
            <w:tcW w:w="1675" w:type="dxa"/>
            <w:gridSpan w:val="2"/>
            <w:tcBorders>
              <w:top w:val="single" w:sz="4" w:space="0" w:color="auto"/>
              <w:left w:val="single" w:sz="4" w:space="0" w:color="auto"/>
              <w:bottom w:val="single" w:sz="4" w:space="0" w:color="auto"/>
              <w:right w:val="single" w:sz="4" w:space="0" w:color="auto"/>
            </w:tcBorders>
          </w:tcPr>
          <w:p w14:paraId="364E4C5C" w14:textId="77777777" w:rsidR="00600E9A" w:rsidRPr="00E25DDC" w:rsidRDefault="00600E9A" w:rsidP="00D00768">
            <w:pPr>
              <w:rPr>
                <w:rFonts w:eastAsia="Calibri" w:cs="Lucida Sans"/>
                <w:szCs w:val="22"/>
              </w:rPr>
            </w:pPr>
            <w:r w:rsidRPr="00E25DDC">
              <w:rPr>
                <w:rFonts w:eastAsia="Calibri" w:cs="Lucida Sans"/>
                <w:szCs w:val="22"/>
              </w:rPr>
              <w:t>60</w:t>
            </w:r>
          </w:p>
        </w:tc>
        <w:tc>
          <w:tcPr>
            <w:tcW w:w="2375" w:type="dxa"/>
            <w:gridSpan w:val="3"/>
            <w:tcBorders>
              <w:top w:val="single" w:sz="4" w:space="0" w:color="auto"/>
              <w:left w:val="single" w:sz="4" w:space="0" w:color="auto"/>
              <w:bottom w:val="single" w:sz="4" w:space="0" w:color="auto"/>
              <w:right w:val="single" w:sz="4" w:space="0" w:color="auto"/>
            </w:tcBorders>
          </w:tcPr>
          <w:p w14:paraId="74D424BC" w14:textId="77777777" w:rsidR="00600E9A" w:rsidRPr="00E25DDC" w:rsidRDefault="00600E9A" w:rsidP="00D00768">
            <w:pPr>
              <w:rPr>
                <w:rFonts w:eastAsia="Calibri" w:cs="Lucida Sans"/>
                <w:szCs w:val="22"/>
              </w:rPr>
            </w:pPr>
            <w:r w:rsidRPr="00E25DDC">
              <w:rPr>
                <w:rFonts w:eastAsia="Calibri" w:cs="Lucida Sans"/>
                <w:szCs w:val="22"/>
              </w:rPr>
              <w:t>1/9/2012</w:t>
            </w:r>
          </w:p>
        </w:tc>
        <w:tc>
          <w:tcPr>
            <w:tcW w:w="2936" w:type="dxa"/>
            <w:gridSpan w:val="4"/>
            <w:tcBorders>
              <w:top w:val="single" w:sz="4" w:space="0" w:color="auto"/>
              <w:left w:val="single" w:sz="4" w:space="0" w:color="auto"/>
              <w:bottom w:val="single" w:sz="4" w:space="0" w:color="auto"/>
              <w:right w:val="single" w:sz="4" w:space="0" w:color="auto"/>
            </w:tcBorders>
          </w:tcPr>
          <w:p w14:paraId="09922CCC" w14:textId="77777777" w:rsidR="00600E9A" w:rsidRPr="00E25DDC" w:rsidRDefault="00600E9A" w:rsidP="00D00768">
            <w:pPr>
              <w:rPr>
                <w:rFonts w:eastAsia="Calibri" w:cs="Lucida Sans"/>
                <w:szCs w:val="22"/>
              </w:rPr>
            </w:pPr>
            <w:r w:rsidRPr="00E25DDC">
              <w:rPr>
                <w:rFonts w:eastAsia="Calibri" w:cs="Lucida Sans"/>
                <w:szCs w:val="22"/>
              </w:rPr>
              <w:t>342</w:t>
            </w:r>
          </w:p>
        </w:tc>
      </w:tr>
      <w:tr w:rsidR="00600E9A" w:rsidRPr="00E25DDC" w14:paraId="7F87A203" w14:textId="77777777" w:rsidTr="00D00768">
        <w:tc>
          <w:tcPr>
            <w:tcW w:w="39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870E822" w14:textId="77777777" w:rsidR="00600E9A" w:rsidRPr="00E25DDC" w:rsidRDefault="00600E9A" w:rsidP="00D00768">
            <w:pPr>
              <w:rPr>
                <w:szCs w:val="22"/>
              </w:rPr>
            </w:pPr>
            <w:r w:rsidRPr="00E25DDC">
              <w:rPr>
                <w:szCs w:val="22"/>
              </w:rPr>
              <w:t>Ref</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0E8618C7" w14:textId="77777777" w:rsidR="00600E9A" w:rsidRPr="00E25DDC" w:rsidRDefault="00600E9A" w:rsidP="00D00768">
            <w:pPr>
              <w:rPr>
                <w:szCs w:val="22"/>
              </w:rPr>
            </w:pPr>
            <w:r w:rsidRPr="00E25DDC">
              <w:rPr>
                <w:szCs w:val="22"/>
              </w:rPr>
              <w:t>Module Title</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BFBFBF"/>
            <w:hideMark/>
          </w:tcPr>
          <w:p w14:paraId="49713527" w14:textId="77777777" w:rsidR="00600E9A" w:rsidRPr="00E25DDC" w:rsidRDefault="00600E9A" w:rsidP="00D00768">
            <w:pPr>
              <w:rPr>
                <w:szCs w:val="22"/>
              </w:rPr>
            </w:pPr>
            <w:r w:rsidRPr="00E25DDC">
              <w:rPr>
                <w:szCs w:val="22"/>
              </w:rPr>
              <w:t>Semester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710EF1D" w14:textId="77777777" w:rsidR="00600E9A" w:rsidRPr="00E25DDC" w:rsidRDefault="00600E9A" w:rsidP="00D00768">
            <w:pPr>
              <w:rPr>
                <w:szCs w:val="22"/>
              </w:rPr>
            </w:pPr>
            <w:r w:rsidRPr="00E25DDC">
              <w:rPr>
                <w:szCs w:val="22"/>
              </w:rPr>
              <w:t>Module</w:t>
            </w:r>
          </w:p>
        </w:tc>
        <w:tc>
          <w:tcPr>
            <w:tcW w:w="1127"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7FB1EC1F" w14:textId="77777777" w:rsidR="00600E9A" w:rsidRPr="00E25DDC" w:rsidRDefault="00600E9A" w:rsidP="00D00768">
            <w:pPr>
              <w:rPr>
                <w:szCs w:val="22"/>
              </w:rPr>
            </w:pPr>
            <w:r w:rsidRPr="00E25DDC">
              <w:rPr>
                <w:szCs w:val="22"/>
              </w:rPr>
              <w:t>ECTS Credit Number</w:t>
            </w:r>
          </w:p>
        </w:tc>
        <w:tc>
          <w:tcPr>
            <w:tcW w:w="3043"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7BC5121" w14:textId="77777777" w:rsidR="00600E9A" w:rsidRPr="00E25DDC" w:rsidRDefault="00600E9A" w:rsidP="00D00768">
            <w:pPr>
              <w:rPr>
                <w:szCs w:val="22"/>
              </w:rPr>
            </w:pPr>
            <w:r w:rsidRPr="00E25DDC">
              <w:rPr>
                <w:szCs w:val="22"/>
              </w:rPr>
              <w:t>Total Student Effort</w:t>
            </w:r>
          </w:p>
        </w:tc>
        <w:tc>
          <w:tcPr>
            <w:tcW w:w="3943"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3E81402C" w14:textId="77777777" w:rsidR="00600E9A" w:rsidRPr="00E25DDC" w:rsidRDefault="00600E9A" w:rsidP="00D00768">
            <w:pPr>
              <w:rPr>
                <w:szCs w:val="22"/>
              </w:rPr>
            </w:pPr>
            <w:r w:rsidRPr="00E25DDC">
              <w:rPr>
                <w:szCs w:val="22"/>
              </w:rPr>
              <w:t>Allocation of Marks</w:t>
            </w:r>
          </w:p>
        </w:tc>
      </w:tr>
      <w:tr w:rsidR="00600E9A" w:rsidRPr="00E25DDC" w14:paraId="79EDE4A5" w14:textId="77777777" w:rsidTr="00D00768">
        <w:tc>
          <w:tcPr>
            <w:tcW w:w="392" w:type="dxa"/>
            <w:vMerge/>
            <w:tcBorders>
              <w:top w:val="single" w:sz="4" w:space="0" w:color="auto"/>
              <w:left w:val="single" w:sz="4" w:space="0" w:color="auto"/>
              <w:bottom w:val="single" w:sz="4" w:space="0" w:color="auto"/>
              <w:right w:val="single" w:sz="4" w:space="0" w:color="auto"/>
            </w:tcBorders>
            <w:vAlign w:val="center"/>
            <w:hideMark/>
          </w:tcPr>
          <w:p w14:paraId="115F389D" w14:textId="77777777" w:rsidR="00600E9A" w:rsidRPr="00E25DDC" w:rsidRDefault="00600E9A" w:rsidP="00D00768">
            <w:pPr>
              <w:rPr>
                <w:szCs w:val="22"/>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14:paraId="0D0BABB1" w14:textId="77777777" w:rsidR="00600E9A" w:rsidRPr="00E25DDC" w:rsidRDefault="00600E9A" w:rsidP="00D00768">
            <w:pPr>
              <w:rPr>
                <w:szCs w:val="22"/>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14:paraId="13C651D0" w14:textId="77777777" w:rsidR="00600E9A" w:rsidRPr="00E25DDC" w:rsidRDefault="00600E9A" w:rsidP="00D00768">
            <w:pPr>
              <w:rPr>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A3D47FE" w14:textId="77777777" w:rsidR="00600E9A" w:rsidRPr="00E25DDC" w:rsidRDefault="00600E9A" w:rsidP="00D00768">
            <w:pPr>
              <w:rPr>
                <w:szCs w:val="22"/>
              </w:rPr>
            </w:pPr>
            <w:r w:rsidRPr="00E25DDC">
              <w:rPr>
                <w:szCs w:val="22"/>
              </w:rPr>
              <w:t>Status</w:t>
            </w:r>
          </w:p>
          <w:p w14:paraId="5BFFB449" w14:textId="77777777" w:rsidR="00600E9A" w:rsidRPr="00E25DDC" w:rsidRDefault="00600E9A" w:rsidP="00D00768">
            <w:pPr>
              <w:rPr>
                <w:szCs w:val="22"/>
              </w:rPr>
            </w:pPr>
            <w:r w:rsidRPr="00E25DDC">
              <w:rPr>
                <w:szCs w:val="22"/>
              </w:rPr>
              <w:t>(M/E)</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7BB44CA0" w14:textId="77777777" w:rsidR="00600E9A" w:rsidRPr="00E25DDC" w:rsidRDefault="00600E9A" w:rsidP="00D00768">
            <w:pPr>
              <w:rPr>
                <w:szCs w:val="22"/>
              </w:rPr>
            </w:pPr>
            <w:r w:rsidRPr="00E25DDC">
              <w:rPr>
                <w:szCs w:val="22"/>
              </w:rPr>
              <w:t>NQF Level</w:t>
            </w:r>
          </w:p>
        </w:tc>
        <w:tc>
          <w:tcPr>
            <w:tcW w:w="1127" w:type="dxa"/>
            <w:gridSpan w:val="2"/>
            <w:vMerge/>
            <w:tcBorders>
              <w:top w:val="single" w:sz="4" w:space="0" w:color="auto"/>
              <w:left w:val="single" w:sz="4" w:space="0" w:color="auto"/>
              <w:bottom w:val="single" w:sz="4" w:space="0" w:color="auto"/>
              <w:right w:val="single" w:sz="4" w:space="0" w:color="auto"/>
            </w:tcBorders>
            <w:vAlign w:val="center"/>
            <w:hideMark/>
          </w:tcPr>
          <w:p w14:paraId="4EEC9CD8" w14:textId="77777777" w:rsidR="00600E9A" w:rsidRPr="00E25DDC" w:rsidRDefault="00600E9A" w:rsidP="00D00768">
            <w:pPr>
              <w:rPr>
                <w:szCs w:val="22"/>
              </w:rPr>
            </w:pPr>
          </w:p>
        </w:tc>
        <w:tc>
          <w:tcPr>
            <w:tcW w:w="764" w:type="dxa"/>
            <w:tcBorders>
              <w:top w:val="single" w:sz="4" w:space="0" w:color="auto"/>
              <w:left w:val="single" w:sz="4" w:space="0" w:color="auto"/>
              <w:bottom w:val="single" w:sz="4" w:space="0" w:color="auto"/>
              <w:right w:val="single" w:sz="4" w:space="0" w:color="auto"/>
            </w:tcBorders>
            <w:shd w:val="clear" w:color="auto" w:fill="BFBFBF"/>
            <w:hideMark/>
          </w:tcPr>
          <w:p w14:paraId="6649FB15" w14:textId="77777777" w:rsidR="00600E9A" w:rsidRPr="00E25DDC" w:rsidRDefault="00600E9A" w:rsidP="00D00768">
            <w:pPr>
              <w:rPr>
                <w:szCs w:val="22"/>
              </w:rPr>
            </w:pPr>
            <w:r w:rsidRPr="00E25DDC">
              <w:rPr>
                <w:szCs w:val="22"/>
              </w:rPr>
              <w:t>Total Hours</w:t>
            </w:r>
          </w:p>
        </w:tc>
        <w:tc>
          <w:tcPr>
            <w:tcW w:w="911" w:type="dxa"/>
            <w:tcBorders>
              <w:top w:val="single" w:sz="4" w:space="0" w:color="auto"/>
              <w:left w:val="single" w:sz="4" w:space="0" w:color="auto"/>
              <w:bottom w:val="single" w:sz="4" w:space="0" w:color="auto"/>
              <w:right w:val="single" w:sz="4" w:space="0" w:color="auto"/>
            </w:tcBorders>
            <w:shd w:val="clear" w:color="auto" w:fill="BFBFBF"/>
            <w:hideMark/>
          </w:tcPr>
          <w:p w14:paraId="3F32550E" w14:textId="77777777" w:rsidR="00600E9A" w:rsidRPr="00E25DDC" w:rsidRDefault="00600E9A" w:rsidP="00D00768">
            <w:pPr>
              <w:rPr>
                <w:szCs w:val="22"/>
              </w:rPr>
            </w:pPr>
            <w:r w:rsidRPr="00E25DDC">
              <w:rPr>
                <w:szCs w:val="22"/>
              </w:rPr>
              <w:t>Contact Hours</w:t>
            </w:r>
          </w:p>
        </w:tc>
        <w:tc>
          <w:tcPr>
            <w:tcW w:w="1368" w:type="dxa"/>
            <w:tcBorders>
              <w:top w:val="single" w:sz="4" w:space="0" w:color="auto"/>
              <w:left w:val="single" w:sz="4" w:space="0" w:color="auto"/>
              <w:bottom w:val="single" w:sz="4" w:space="0" w:color="auto"/>
              <w:right w:val="single" w:sz="4" w:space="0" w:color="auto"/>
            </w:tcBorders>
            <w:shd w:val="clear" w:color="auto" w:fill="BFBFBF"/>
            <w:hideMark/>
          </w:tcPr>
          <w:p w14:paraId="08F5E0AB" w14:textId="77777777" w:rsidR="00600E9A" w:rsidRPr="00E25DDC" w:rsidRDefault="00600E9A" w:rsidP="00D00768">
            <w:pPr>
              <w:rPr>
                <w:szCs w:val="22"/>
              </w:rPr>
            </w:pPr>
            <w:r w:rsidRPr="00E25DDC">
              <w:rPr>
                <w:szCs w:val="22"/>
              </w:rPr>
              <w:t>Independent Learning</w:t>
            </w:r>
          </w:p>
        </w:tc>
        <w:tc>
          <w:tcPr>
            <w:tcW w:w="640" w:type="dxa"/>
            <w:tcBorders>
              <w:top w:val="single" w:sz="4" w:space="0" w:color="auto"/>
              <w:left w:val="single" w:sz="4" w:space="0" w:color="auto"/>
              <w:bottom w:val="single" w:sz="4" w:space="0" w:color="auto"/>
              <w:right w:val="single" w:sz="4" w:space="0" w:color="auto"/>
            </w:tcBorders>
            <w:shd w:val="clear" w:color="auto" w:fill="BFBFBF"/>
            <w:hideMark/>
          </w:tcPr>
          <w:p w14:paraId="5BB8A6C8" w14:textId="77777777" w:rsidR="00600E9A" w:rsidRPr="00E25DDC" w:rsidRDefault="00600E9A" w:rsidP="00D00768">
            <w:pPr>
              <w:rPr>
                <w:szCs w:val="22"/>
              </w:rPr>
            </w:pPr>
            <w:r w:rsidRPr="00E25DDC">
              <w:rPr>
                <w:szCs w:val="22"/>
              </w:rPr>
              <w:t>CA %</w:t>
            </w:r>
          </w:p>
        </w:tc>
        <w:tc>
          <w:tcPr>
            <w:tcW w:w="100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5E33C5E" w14:textId="77777777" w:rsidR="00600E9A" w:rsidRPr="00E25DDC" w:rsidRDefault="00600E9A" w:rsidP="00D00768">
            <w:pPr>
              <w:rPr>
                <w:szCs w:val="22"/>
              </w:rPr>
            </w:pPr>
            <w:r w:rsidRPr="00E25DDC">
              <w:rPr>
                <w:szCs w:val="22"/>
              </w:rPr>
              <w:t>Project %</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098FC9B4" w14:textId="77777777" w:rsidR="00600E9A" w:rsidRPr="00E25DDC" w:rsidRDefault="00600E9A" w:rsidP="00D00768">
            <w:pPr>
              <w:rPr>
                <w:szCs w:val="22"/>
              </w:rPr>
            </w:pPr>
            <w:r w:rsidRPr="00E25DDC">
              <w:rPr>
                <w:szCs w:val="22"/>
              </w:rPr>
              <w:t>Practical %</w:t>
            </w:r>
          </w:p>
        </w:tc>
        <w:tc>
          <w:tcPr>
            <w:tcW w:w="646" w:type="dxa"/>
            <w:tcBorders>
              <w:top w:val="single" w:sz="4" w:space="0" w:color="auto"/>
              <w:left w:val="single" w:sz="4" w:space="0" w:color="auto"/>
              <w:bottom w:val="single" w:sz="4" w:space="0" w:color="auto"/>
              <w:right w:val="single" w:sz="4" w:space="0" w:color="auto"/>
            </w:tcBorders>
            <w:shd w:val="clear" w:color="auto" w:fill="BFBFBF"/>
            <w:hideMark/>
          </w:tcPr>
          <w:p w14:paraId="6C39B2EA" w14:textId="77777777" w:rsidR="00600E9A" w:rsidRPr="00E25DDC" w:rsidRDefault="00600E9A" w:rsidP="00D00768">
            <w:pPr>
              <w:rPr>
                <w:szCs w:val="22"/>
              </w:rPr>
            </w:pPr>
            <w:r w:rsidRPr="00E25DDC">
              <w:rPr>
                <w:szCs w:val="22"/>
              </w:rPr>
              <w:t>Final %</w:t>
            </w:r>
          </w:p>
        </w:tc>
        <w:tc>
          <w:tcPr>
            <w:tcW w:w="670" w:type="dxa"/>
            <w:tcBorders>
              <w:top w:val="single" w:sz="4" w:space="0" w:color="auto"/>
              <w:left w:val="single" w:sz="4" w:space="0" w:color="auto"/>
              <w:bottom w:val="single" w:sz="4" w:space="0" w:color="auto"/>
              <w:right w:val="single" w:sz="4" w:space="0" w:color="auto"/>
            </w:tcBorders>
            <w:shd w:val="clear" w:color="auto" w:fill="BFBFBF"/>
            <w:hideMark/>
          </w:tcPr>
          <w:p w14:paraId="7C91A182" w14:textId="77777777" w:rsidR="00600E9A" w:rsidRPr="00E25DDC" w:rsidRDefault="00600E9A" w:rsidP="00D00768">
            <w:pPr>
              <w:rPr>
                <w:szCs w:val="22"/>
              </w:rPr>
            </w:pPr>
            <w:r w:rsidRPr="00E25DDC">
              <w:rPr>
                <w:szCs w:val="22"/>
              </w:rPr>
              <w:t>Total %</w:t>
            </w:r>
          </w:p>
        </w:tc>
      </w:tr>
      <w:tr w:rsidR="00600E9A" w:rsidRPr="00E25DDC" w14:paraId="40063AB7" w14:textId="77777777" w:rsidTr="00D00768">
        <w:tc>
          <w:tcPr>
            <w:tcW w:w="392" w:type="dxa"/>
            <w:tcBorders>
              <w:top w:val="single" w:sz="4" w:space="0" w:color="auto"/>
              <w:left w:val="single" w:sz="4" w:space="0" w:color="auto"/>
              <w:bottom w:val="single" w:sz="4" w:space="0" w:color="auto"/>
              <w:right w:val="single" w:sz="4" w:space="0" w:color="auto"/>
            </w:tcBorders>
          </w:tcPr>
          <w:p w14:paraId="366987DA"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098D7E0E" w14:textId="77777777" w:rsidR="00600E9A" w:rsidRPr="00E25DDC" w:rsidRDefault="00600E9A" w:rsidP="00D00768">
            <w:pPr>
              <w:rPr>
                <w:rFonts w:eastAsia="Calibri" w:cs="Lucida Sans"/>
                <w:szCs w:val="22"/>
              </w:rPr>
            </w:pPr>
            <w:r w:rsidRPr="00E25DDC">
              <w:rPr>
                <w:rFonts w:eastAsia="Calibri" w:cs="Lucida Sans"/>
                <w:szCs w:val="22"/>
              </w:rPr>
              <w:t xml:space="preserve">Marketing Law </w:t>
            </w:r>
          </w:p>
        </w:tc>
        <w:tc>
          <w:tcPr>
            <w:tcW w:w="1134" w:type="dxa"/>
            <w:gridSpan w:val="3"/>
            <w:tcBorders>
              <w:top w:val="single" w:sz="4" w:space="0" w:color="auto"/>
              <w:left w:val="single" w:sz="4" w:space="0" w:color="auto"/>
              <w:bottom w:val="single" w:sz="4" w:space="0" w:color="auto"/>
              <w:right w:val="single" w:sz="4" w:space="0" w:color="auto"/>
            </w:tcBorders>
          </w:tcPr>
          <w:p w14:paraId="142999FC"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1B05032F"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2A57E31D"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08B09C7D"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7A702FCA"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3CE6440E"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68CDA7AC" w14:textId="77777777" w:rsidR="00600E9A" w:rsidRPr="00E25DDC" w:rsidRDefault="00600E9A" w:rsidP="00D00768">
            <w:pPr>
              <w:rPr>
                <w:rFonts w:eastAsia="Calibri" w:cs="Lucida Sans"/>
                <w:szCs w:val="22"/>
              </w:rPr>
            </w:pPr>
            <w:r w:rsidRPr="00E25DDC">
              <w:rPr>
                <w:rFonts w:eastAsia="Calibri" w:cs="Lucida Sans"/>
                <w:szCs w:val="22"/>
              </w:rPr>
              <w:t>202</w:t>
            </w:r>
          </w:p>
        </w:tc>
        <w:tc>
          <w:tcPr>
            <w:tcW w:w="640" w:type="dxa"/>
            <w:tcBorders>
              <w:top w:val="single" w:sz="4" w:space="0" w:color="auto"/>
              <w:left w:val="single" w:sz="4" w:space="0" w:color="auto"/>
              <w:bottom w:val="single" w:sz="4" w:space="0" w:color="auto"/>
              <w:right w:val="single" w:sz="4" w:space="0" w:color="auto"/>
            </w:tcBorders>
          </w:tcPr>
          <w:p w14:paraId="34A6627A" w14:textId="77777777" w:rsidR="00600E9A" w:rsidRPr="00E25DDC" w:rsidRDefault="00600E9A" w:rsidP="00D00768">
            <w:pPr>
              <w:rPr>
                <w:rFonts w:eastAsia="Calibri" w:cs="Lucida Sans"/>
                <w:szCs w:val="22"/>
              </w:rPr>
            </w:pPr>
            <w:r w:rsidRPr="00E25DDC">
              <w:rPr>
                <w:rFonts w:eastAsia="Calibri" w:cs="Lucida Sans"/>
                <w:szCs w:val="22"/>
              </w:rPr>
              <w:t>30</w:t>
            </w:r>
          </w:p>
        </w:tc>
        <w:tc>
          <w:tcPr>
            <w:tcW w:w="1009" w:type="dxa"/>
            <w:gridSpan w:val="2"/>
            <w:tcBorders>
              <w:top w:val="single" w:sz="4" w:space="0" w:color="auto"/>
              <w:left w:val="single" w:sz="4" w:space="0" w:color="auto"/>
              <w:bottom w:val="single" w:sz="4" w:space="0" w:color="auto"/>
              <w:right w:val="single" w:sz="4" w:space="0" w:color="auto"/>
            </w:tcBorders>
          </w:tcPr>
          <w:p w14:paraId="6E1CB8DC" w14:textId="77777777" w:rsidR="00600E9A" w:rsidRPr="00E25DDC" w:rsidRDefault="00600E9A" w:rsidP="00D00768">
            <w:pPr>
              <w:rPr>
                <w:rFonts w:eastAsia="Calibri" w:cs="Lucida Sans"/>
                <w:szCs w:val="22"/>
              </w:rPr>
            </w:pPr>
          </w:p>
        </w:tc>
        <w:tc>
          <w:tcPr>
            <w:tcW w:w="978" w:type="dxa"/>
            <w:tcBorders>
              <w:top w:val="single" w:sz="4" w:space="0" w:color="auto"/>
              <w:left w:val="single" w:sz="4" w:space="0" w:color="auto"/>
              <w:bottom w:val="single" w:sz="4" w:space="0" w:color="auto"/>
              <w:right w:val="single" w:sz="4" w:space="0" w:color="auto"/>
            </w:tcBorders>
          </w:tcPr>
          <w:p w14:paraId="5EECC841"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3CCB5B07" w14:textId="77777777" w:rsidR="00600E9A" w:rsidRPr="00E25DDC" w:rsidRDefault="00600E9A" w:rsidP="00D00768">
            <w:pPr>
              <w:rPr>
                <w:rFonts w:eastAsia="Calibri" w:cs="Lucida Sans"/>
                <w:szCs w:val="22"/>
              </w:rPr>
            </w:pPr>
            <w:r w:rsidRPr="00E25DDC">
              <w:rPr>
                <w:rFonts w:eastAsia="Calibri" w:cs="Lucida Sans"/>
                <w:szCs w:val="22"/>
              </w:rPr>
              <w:t>70</w:t>
            </w:r>
          </w:p>
        </w:tc>
        <w:tc>
          <w:tcPr>
            <w:tcW w:w="670" w:type="dxa"/>
            <w:tcBorders>
              <w:top w:val="single" w:sz="4" w:space="0" w:color="auto"/>
              <w:left w:val="single" w:sz="4" w:space="0" w:color="auto"/>
              <w:bottom w:val="single" w:sz="4" w:space="0" w:color="auto"/>
              <w:right w:val="single" w:sz="4" w:space="0" w:color="auto"/>
            </w:tcBorders>
          </w:tcPr>
          <w:p w14:paraId="606FE738"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151DBD92" w14:textId="77777777" w:rsidTr="00D00768">
        <w:tc>
          <w:tcPr>
            <w:tcW w:w="392" w:type="dxa"/>
            <w:tcBorders>
              <w:top w:val="single" w:sz="4" w:space="0" w:color="auto"/>
              <w:left w:val="single" w:sz="4" w:space="0" w:color="auto"/>
              <w:bottom w:val="single" w:sz="4" w:space="0" w:color="auto"/>
              <w:right w:val="single" w:sz="4" w:space="0" w:color="auto"/>
            </w:tcBorders>
          </w:tcPr>
          <w:p w14:paraId="4A07637C"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18806032" w14:textId="77777777" w:rsidR="00600E9A" w:rsidRPr="00E25DDC" w:rsidRDefault="00600E9A" w:rsidP="00D00768">
            <w:pPr>
              <w:rPr>
                <w:rFonts w:eastAsia="Calibri" w:cs="Lucida Sans"/>
                <w:szCs w:val="22"/>
              </w:rPr>
            </w:pPr>
            <w:r w:rsidRPr="00E25DDC">
              <w:rPr>
                <w:rFonts w:eastAsia="Calibri" w:cs="Lucida Sans"/>
                <w:szCs w:val="22"/>
              </w:rPr>
              <w:t>Marketing Strategy</w:t>
            </w:r>
          </w:p>
        </w:tc>
        <w:tc>
          <w:tcPr>
            <w:tcW w:w="1134" w:type="dxa"/>
            <w:gridSpan w:val="3"/>
            <w:tcBorders>
              <w:top w:val="single" w:sz="4" w:space="0" w:color="auto"/>
              <w:left w:val="single" w:sz="4" w:space="0" w:color="auto"/>
              <w:bottom w:val="single" w:sz="4" w:space="0" w:color="auto"/>
              <w:right w:val="single" w:sz="4" w:space="0" w:color="auto"/>
            </w:tcBorders>
          </w:tcPr>
          <w:p w14:paraId="0FF710F8"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1452B36B"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43B9C1A0"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4845E1FA"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3BFB1F45"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2BEB5FAD"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7FC23FDE" w14:textId="77777777" w:rsidR="00600E9A" w:rsidRPr="00E25DDC" w:rsidRDefault="00600E9A" w:rsidP="00D00768">
            <w:pPr>
              <w:rPr>
                <w:rFonts w:eastAsia="Calibri" w:cs="Lucida Sans"/>
                <w:szCs w:val="22"/>
              </w:rPr>
            </w:pPr>
            <w:r w:rsidRPr="00E25DDC">
              <w:rPr>
                <w:rFonts w:eastAsia="Calibri" w:cs="Lucida Sans"/>
                <w:szCs w:val="22"/>
              </w:rPr>
              <w:t>202</w:t>
            </w:r>
          </w:p>
        </w:tc>
        <w:tc>
          <w:tcPr>
            <w:tcW w:w="640" w:type="dxa"/>
            <w:tcBorders>
              <w:top w:val="single" w:sz="4" w:space="0" w:color="auto"/>
              <w:left w:val="single" w:sz="4" w:space="0" w:color="auto"/>
              <w:bottom w:val="single" w:sz="4" w:space="0" w:color="auto"/>
              <w:right w:val="single" w:sz="4" w:space="0" w:color="auto"/>
            </w:tcBorders>
          </w:tcPr>
          <w:p w14:paraId="5A19278D" w14:textId="77777777" w:rsidR="00600E9A" w:rsidRPr="00E25DDC" w:rsidRDefault="00600E9A" w:rsidP="00D00768">
            <w:pPr>
              <w:rPr>
                <w:rFonts w:eastAsia="Calibri" w:cs="Lucida Sans"/>
                <w:szCs w:val="22"/>
              </w:rPr>
            </w:pPr>
            <w:r w:rsidRPr="00E25DDC">
              <w:rPr>
                <w:rFonts w:eastAsia="Calibri" w:cs="Lucida Sans"/>
                <w:szCs w:val="22"/>
              </w:rPr>
              <w:t>50</w:t>
            </w:r>
          </w:p>
        </w:tc>
        <w:tc>
          <w:tcPr>
            <w:tcW w:w="1009" w:type="dxa"/>
            <w:gridSpan w:val="2"/>
            <w:tcBorders>
              <w:top w:val="single" w:sz="4" w:space="0" w:color="auto"/>
              <w:left w:val="single" w:sz="4" w:space="0" w:color="auto"/>
              <w:bottom w:val="single" w:sz="4" w:space="0" w:color="auto"/>
              <w:right w:val="single" w:sz="4" w:space="0" w:color="auto"/>
            </w:tcBorders>
          </w:tcPr>
          <w:p w14:paraId="120F2876" w14:textId="77777777" w:rsidR="00600E9A" w:rsidRPr="00E25DDC" w:rsidRDefault="00600E9A" w:rsidP="00D00768">
            <w:pPr>
              <w:rPr>
                <w:rFonts w:eastAsia="Calibri" w:cs="Lucida Sans"/>
                <w:szCs w:val="22"/>
              </w:rPr>
            </w:pPr>
            <w:r w:rsidRPr="00E25DDC">
              <w:rPr>
                <w:rFonts w:eastAsia="Calibri" w:cs="Lucida Sans"/>
                <w:szCs w:val="22"/>
              </w:rPr>
              <w:t>50</w:t>
            </w:r>
          </w:p>
        </w:tc>
        <w:tc>
          <w:tcPr>
            <w:tcW w:w="978" w:type="dxa"/>
            <w:tcBorders>
              <w:top w:val="single" w:sz="4" w:space="0" w:color="auto"/>
              <w:left w:val="single" w:sz="4" w:space="0" w:color="auto"/>
              <w:bottom w:val="single" w:sz="4" w:space="0" w:color="auto"/>
              <w:right w:val="single" w:sz="4" w:space="0" w:color="auto"/>
            </w:tcBorders>
          </w:tcPr>
          <w:p w14:paraId="6A900158"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31907BF0"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0EEF8068"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5B39EBDB" w14:textId="77777777" w:rsidTr="00D00768">
        <w:tc>
          <w:tcPr>
            <w:tcW w:w="392" w:type="dxa"/>
            <w:tcBorders>
              <w:top w:val="single" w:sz="4" w:space="0" w:color="auto"/>
              <w:left w:val="single" w:sz="4" w:space="0" w:color="auto"/>
              <w:bottom w:val="single" w:sz="4" w:space="0" w:color="auto"/>
              <w:right w:val="single" w:sz="4" w:space="0" w:color="auto"/>
            </w:tcBorders>
          </w:tcPr>
          <w:p w14:paraId="30FE4ED3"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2722C4C1" w14:textId="77777777" w:rsidR="00600E9A" w:rsidRPr="00E25DDC" w:rsidRDefault="00600E9A" w:rsidP="00D00768">
            <w:pPr>
              <w:rPr>
                <w:rFonts w:eastAsia="Calibri" w:cs="Lucida Sans"/>
                <w:szCs w:val="22"/>
              </w:rPr>
            </w:pPr>
            <w:r w:rsidRPr="00E25DDC">
              <w:rPr>
                <w:rFonts w:eastAsia="Calibri" w:cs="Lucida Sans"/>
                <w:szCs w:val="22"/>
              </w:rPr>
              <w:t>Project Mgmt.</w:t>
            </w:r>
          </w:p>
        </w:tc>
        <w:tc>
          <w:tcPr>
            <w:tcW w:w="1134" w:type="dxa"/>
            <w:gridSpan w:val="3"/>
            <w:tcBorders>
              <w:top w:val="single" w:sz="4" w:space="0" w:color="auto"/>
              <w:left w:val="single" w:sz="4" w:space="0" w:color="auto"/>
              <w:bottom w:val="single" w:sz="4" w:space="0" w:color="auto"/>
              <w:right w:val="single" w:sz="4" w:space="0" w:color="auto"/>
            </w:tcBorders>
          </w:tcPr>
          <w:p w14:paraId="7BE2DA41" w14:textId="77777777" w:rsidR="00600E9A" w:rsidRPr="00E25DDC" w:rsidRDefault="00600E9A" w:rsidP="00D00768">
            <w:pPr>
              <w:rPr>
                <w:rFonts w:eastAsia="Calibri" w:cs="Lucida Sans"/>
                <w:szCs w:val="22"/>
              </w:rPr>
            </w:pPr>
            <w:r w:rsidRPr="00E25DDC">
              <w:rPr>
                <w:rFonts w:eastAsia="Calibri" w:cs="Lucida Sans"/>
                <w:szCs w:val="22"/>
              </w:rPr>
              <w:t>1</w:t>
            </w:r>
          </w:p>
        </w:tc>
        <w:tc>
          <w:tcPr>
            <w:tcW w:w="850" w:type="dxa"/>
            <w:gridSpan w:val="2"/>
            <w:tcBorders>
              <w:top w:val="single" w:sz="4" w:space="0" w:color="auto"/>
              <w:left w:val="single" w:sz="4" w:space="0" w:color="auto"/>
              <w:bottom w:val="single" w:sz="4" w:space="0" w:color="auto"/>
              <w:right w:val="single" w:sz="4" w:space="0" w:color="auto"/>
            </w:tcBorders>
          </w:tcPr>
          <w:p w14:paraId="48DBEE04"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3846F9C7"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15E91778" w14:textId="77777777" w:rsidR="00600E9A" w:rsidRPr="00E25DDC" w:rsidRDefault="00600E9A" w:rsidP="00D00768">
            <w:pPr>
              <w:rPr>
                <w:rFonts w:eastAsia="Calibri" w:cs="Lucida Sans"/>
                <w:szCs w:val="22"/>
              </w:rPr>
            </w:pPr>
            <w:r w:rsidRPr="00E25DDC">
              <w:rPr>
                <w:rFonts w:eastAsia="Calibri" w:cs="Lucida Sans"/>
                <w:szCs w:val="22"/>
              </w:rPr>
              <w:t>10</w:t>
            </w:r>
          </w:p>
        </w:tc>
        <w:tc>
          <w:tcPr>
            <w:tcW w:w="764" w:type="dxa"/>
            <w:tcBorders>
              <w:top w:val="single" w:sz="4" w:space="0" w:color="auto"/>
              <w:left w:val="single" w:sz="4" w:space="0" w:color="auto"/>
              <w:bottom w:val="single" w:sz="4" w:space="0" w:color="auto"/>
              <w:right w:val="single" w:sz="4" w:space="0" w:color="auto"/>
            </w:tcBorders>
          </w:tcPr>
          <w:p w14:paraId="2A3617B5" w14:textId="77777777" w:rsidR="00600E9A" w:rsidRPr="00E25DDC" w:rsidRDefault="00600E9A" w:rsidP="00D00768">
            <w:pPr>
              <w:rPr>
                <w:rFonts w:eastAsia="Calibri" w:cs="Lucida Sans"/>
                <w:szCs w:val="22"/>
              </w:rPr>
            </w:pPr>
            <w:r w:rsidRPr="00E25DDC">
              <w:rPr>
                <w:rFonts w:eastAsia="Calibri" w:cs="Lucida Sans"/>
                <w:szCs w:val="22"/>
              </w:rPr>
              <w:t>250</w:t>
            </w:r>
          </w:p>
        </w:tc>
        <w:tc>
          <w:tcPr>
            <w:tcW w:w="911" w:type="dxa"/>
            <w:tcBorders>
              <w:top w:val="single" w:sz="4" w:space="0" w:color="auto"/>
              <w:left w:val="single" w:sz="4" w:space="0" w:color="auto"/>
              <w:bottom w:val="single" w:sz="4" w:space="0" w:color="auto"/>
              <w:right w:val="single" w:sz="4" w:space="0" w:color="auto"/>
            </w:tcBorders>
          </w:tcPr>
          <w:p w14:paraId="78384EAC" w14:textId="77777777" w:rsidR="00600E9A" w:rsidRPr="00E25DDC" w:rsidRDefault="00600E9A" w:rsidP="00D00768">
            <w:pPr>
              <w:rPr>
                <w:rFonts w:eastAsia="Calibri" w:cs="Lucida Sans"/>
                <w:szCs w:val="22"/>
              </w:rPr>
            </w:pPr>
            <w:r w:rsidRPr="00E25DDC">
              <w:rPr>
                <w:rFonts w:eastAsia="Calibri" w:cs="Lucida Sans"/>
                <w:szCs w:val="22"/>
              </w:rPr>
              <w:t>48</w:t>
            </w:r>
          </w:p>
        </w:tc>
        <w:tc>
          <w:tcPr>
            <w:tcW w:w="1368" w:type="dxa"/>
            <w:tcBorders>
              <w:top w:val="single" w:sz="4" w:space="0" w:color="auto"/>
              <w:left w:val="single" w:sz="4" w:space="0" w:color="auto"/>
              <w:bottom w:val="single" w:sz="4" w:space="0" w:color="auto"/>
              <w:right w:val="single" w:sz="4" w:space="0" w:color="auto"/>
            </w:tcBorders>
          </w:tcPr>
          <w:p w14:paraId="232F071C" w14:textId="77777777" w:rsidR="00600E9A" w:rsidRPr="00E25DDC" w:rsidRDefault="00600E9A" w:rsidP="00D00768">
            <w:pPr>
              <w:rPr>
                <w:rFonts w:eastAsia="Calibri" w:cs="Lucida Sans"/>
                <w:szCs w:val="22"/>
              </w:rPr>
            </w:pPr>
            <w:r w:rsidRPr="00E25DDC">
              <w:rPr>
                <w:rFonts w:eastAsia="Calibri" w:cs="Lucida Sans"/>
                <w:szCs w:val="22"/>
              </w:rPr>
              <w:t>202</w:t>
            </w:r>
          </w:p>
        </w:tc>
        <w:tc>
          <w:tcPr>
            <w:tcW w:w="640" w:type="dxa"/>
            <w:tcBorders>
              <w:top w:val="single" w:sz="4" w:space="0" w:color="auto"/>
              <w:left w:val="single" w:sz="4" w:space="0" w:color="auto"/>
              <w:bottom w:val="single" w:sz="4" w:space="0" w:color="auto"/>
              <w:right w:val="single" w:sz="4" w:space="0" w:color="auto"/>
            </w:tcBorders>
          </w:tcPr>
          <w:p w14:paraId="5E3082EE" w14:textId="77777777" w:rsidR="00600E9A" w:rsidRPr="00E25DDC" w:rsidRDefault="00600E9A" w:rsidP="00D00768">
            <w:pPr>
              <w:rPr>
                <w:rFonts w:eastAsia="Calibri" w:cs="Lucida Sans"/>
                <w:szCs w:val="22"/>
              </w:rPr>
            </w:pPr>
            <w:r w:rsidRPr="00E25DDC">
              <w:rPr>
                <w:rFonts w:eastAsia="Calibri" w:cs="Lucida Sans"/>
                <w:szCs w:val="22"/>
              </w:rPr>
              <w:t>100</w:t>
            </w:r>
          </w:p>
        </w:tc>
        <w:tc>
          <w:tcPr>
            <w:tcW w:w="1009" w:type="dxa"/>
            <w:gridSpan w:val="2"/>
            <w:tcBorders>
              <w:top w:val="single" w:sz="4" w:space="0" w:color="auto"/>
              <w:left w:val="single" w:sz="4" w:space="0" w:color="auto"/>
              <w:bottom w:val="single" w:sz="4" w:space="0" w:color="auto"/>
              <w:right w:val="single" w:sz="4" w:space="0" w:color="auto"/>
            </w:tcBorders>
          </w:tcPr>
          <w:p w14:paraId="061BC26D" w14:textId="77777777" w:rsidR="00600E9A" w:rsidRPr="00E25DDC" w:rsidRDefault="00600E9A" w:rsidP="00D00768">
            <w:pPr>
              <w:rPr>
                <w:rFonts w:eastAsia="Calibri" w:cs="Lucida Sans"/>
                <w:szCs w:val="22"/>
              </w:rPr>
            </w:pPr>
          </w:p>
        </w:tc>
        <w:tc>
          <w:tcPr>
            <w:tcW w:w="978" w:type="dxa"/>
            <w:tcBorders>
              <w:top w:val="single" w:sz="4" w:space="0" w:color="auto"/>
              <w:left w:val="single" w:sz="4" w:space="0" w:color="auto"/>
              <w:bottom w:val="single" w:sz="4" w:space="0" w:color="auto"/>
              <w:right w:val="single" w:sz="4" w:space="0" w:color="auto"/>
            </w:tcBorders>
          </w:tcPr>
          <w:p w14:paraId="71FE7A87"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4AAF9051"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4C405641"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42074980" w14:textId="77777777" w:rsidTr="00D00768">
        <w:tc>
          <w:tcPr>
            <w:tcW w:w="392" w:type="dxa"/>
            <w:tcBorders>
              <w:top w:val="single" w:sz="4" w:space="0" w:color="auto"/>
              <w:left w:val="single" w:sz="4" w:space="0" w:color="auto"/>
              <w:bottom w:val="single" w:sz="4" w:space="0" w:color="auto"/>
              <w:right w:val="single" w:sz="4" w:space="0" w:color="auto"/>
            </w:tcBorders>
          </w:tcPr>
          <w:p w14:paraId="581A0E25"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7A9D7642" w14:textId="77777777" w:rsidR="00600E9A" w:rsidRPr="00E25DDC" w:rsidRDefault="00600E9A" w:rsidP="00D00768">
            <w:pPr>
              <w:rPr>
                <w:rFonts w:eastAsia="Calibri" w:cs="Lucida Sans"/>
                <w:szCs w:val="22"/>
              </w:rPr>
            </w:pPr>
            <w:r w:rsidRPr="00E25DDC">
              <w:rPr>
                <w:rFonts w:eastAsia="Calibri" w:cs="Lucida Sans"/>
                <w:szCs w:val="22"/>
              </w:rPr>
              <w:t xml:space="preserve">Distribution Channel Mgmt. </w:t>
            </w:r>
          </w:p>
        </w:tc>
        <w:tc>
          <w:tcPr>
            <w:tcW w:w="1134" w:type="dxa"/>
            <w:gridSpan w:val="3"/>
            <w:tcBorders>
              <w:top w:val="single" w:sz="4" w:space="0" w:color="auto"/>
              <w:left w:val="single" w:sz="4" w:space="0" w:color="auto"/>
              <w:bottom w:val="single" w:sz="4" w:space="0" w:color="auto"/>
              <w:right w:val="single" w:sz="4" w:space="0" w:color="auto"/>
            </w:tcBorders>
          </w:tcPr>
          <w:p w14:paraId="05CEB37F"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65C8C9CE"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62F2C64A"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16ADF8A6"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2B28C422"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55F91F4C"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5132835F" w14:textId="77777777" w:rsidR="00600E9A" w:rsidRPr="00E25DDC" w:rsidRDefault="00600E9A" w:rsidP="00D00768">
            <w:pPr>
              <w:rPr>
                <w:rFonts w:eastAsia="Calibri" w:cs="Lucida Sans"/>
                <w:szCs w:val="22"/>
              </w:rPr>
            </w:pPr>
            <w:r w:rsidRPr="00E25DDC">
              <w:rPr>
                <w:rFonts w:eastAsia="Calibri" w:cs="Lucida Sans"/>
                <w:szCs w:val="22"/>
              </w:rPr>
              <w:t>89</w:t>
            </w:r>
          </w:p>
        </w:tc>
        <w:tc>
          <w:tcPr>
            <w:tcW w:w="640" w:type="dxa"/>
            <w:tcBorders>
              <w:top w:val="single" w:sz="4" w:space="0" w:color="auto"/>
              <w:left w:val="single" w:sz="4" w:space="0" w:color="auto"/>
              <w:bottom w:val="single" w:sz="4" w:space="0" w:color="auto"/>
              <w:right w:val="single" w:sz="4" w:space="0" w:color="auto"/>
            </w:tcBorders>
          </w:tcPr>
          <w:p w14:paraId="19E6A868" w14:textId="77777777" w:rsidR="00600E9A" w:rsidRPr="00E25DDC" w:rsidRDefault="00600E9A" w:rsidP="00D00768">
            <w:pPr>
              <w:rPr>
                <w:rFonts w:eastAsia="Calibri" w:cs="Lucida Sans"/>
                <w:szCs w:val="22"/>
              </w:rPr>
            </w:pPr>
          </w:p>
        </w:tc>
        <w:tc>
          <w:tcPr>
            <w:tcW w:w="1009" w:type="dxa"/>
            <w:gridSpan w:val="2"/>
            <w:tcBorders>
              <w:top w:val="single" w:sz="4" w:space="0" w:color="auto"/>
              <w:left w:val="single" w:sz="4" w:space="0" w:color="auto"/>
              <w:bottom w:val="single" w:sz="4" w:space="0" w:color="auto"/>
              <w:right w:val="single" w:sz="4" w:space="0" w:color="auto"/>
            </w:tcBorders>
          </w:tcPr>
          <w:p w14:paraId="40D76FE7" w14:textId="77777777" w:rsidR="00600E9A" w:rsidRPr="00E25DDC" w:rsidRDefault="00600E9A" w:rsidP="00D00768">
            <w:pPr>
              <w:rPr>
                <w:rFonts w:eastAsia="Calibri" w:cs="Lucida Sans"/>
                <w:szCs w:val="22"/>
              </w:rPr>
            </w:pPr>
            <w:r w:rsidRPr="00E25DDC">
              <w:rPr>
                <w:rFonts w:eastAsia="Calibri" w:cs="Lucida Sans"/>
                <w:szCs w:val="22"/>
              </w:rPr>
              <w:t>50</w:t>
            </w:r>
          </w:p>
        </w:tc>
        <w:tc>
          <w:tcPr>
            <w:tcW w:w="978" w:type="dxa"/>
            <w:tcBorders>
              <w:top w:val="single" w:sz="4" w:space="0" w:color="auto"/>
              <w:left w:val="single" w:sz="4" w:space="0" w:color="auto"/>
              <w:bottom w:val="single" w:sz="4" w:space="0" w:color="auto"/>
              <w:right w:val="single" w:sz="4" w:space="0" w:color="auto"/>
            </w:tcBorders>
          </w:tcPr>
          <w:p w14:paraId="23ECCDC2"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4E9E40FA" w14:textId="77777777" w:rsidR="00600E9A" w:rsidRPr="00E25DDC" w:rsidRDefault="00600E9A" w:rsidP="00D00768">
            <w:pPr>
              <w:rPr>
                <w:rFonts w:eastAsia="Calibri" w:cs="Lucida Sans"/>
                <w:szCs w:val="22"/>
              </w:rPr>
            </w:pPr>
            <w:r w:rsidRPr="00E25DDC">
              <w:rPr>
                <w:rFonts w:eastAsia="Calibri" w:cs="Lucida Sans"/>
                <w:szCs w:val="22"/>
              </w:rPr>
              <w:t>50</w:t>
            </w:r>
          </w:p>
        </w:tc>
        <w:tc>
          <w:tcPr>
            <w:tcW w:w="670" w:type="dxa"/>
            <w:tcBorders>
              <w:top w:val="single" w:sz="4" w:space="0" w:color="auto"/>
              <w:left w:val="single" w:sz="4" w:space="0" w:color="auto"/>
              <w:bottom w:val="single" w:sz="4" w:space="0" w:color="auto"/>
              <w:right w:val="single" w:sz="4" w:space="0" w:color="auto"/>
            </w:tcBorders>
          </w:tcPr>
          <w:p w14:paraId="282F84D3"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7F551E96" w14:textId="77777777" w:rsidTr="00D00768">
        <w:tc>
          <w:tcPr>
            <w:tcW w:w="392" w:type="dxa"/>
            <w:tcBorders>
              <w:top w:val="single" w:sz="4" w:space="0" w:color="auto"/>
              <w:left w:val="single" w:sz="4" w:space="0" w:color="auto"/>
              <w:bottom w:val="single" w:sz="4" w:space="0" w:color="auto"/>
              <w:right w:val="single" w:sz="4" w:space="0" w:color="auto"/>
            </w:tcBorders>
          </w:tcPr>
          <w:p w14:paraId="2C9B8BD8"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665096DD" w14:textId="77777777" w:rsidR="00600E9A" w:rsidRPr="00E25DDC" w:rsidRDefault="00600E9A" w:rsidP="00D00768">
            <w:pPr>
              <w:rPr>
                <w:rFonts w:eastAsia="Calibri" w:cs="Lucida Sans"/>
                <w:szCs w:val="22"/>
              </w:rPr>
            </w:pPr>
            <w:r w:rsidRPr="00E25DDC">
              <w:rPr>
                <w:rFonts w:eastAsia="Calibri" w:cs="Lucida Sans"/>
                <w:szCs w:val="22"/>
              </w:rPr>
              <w:t xml:space="preserve">Sales Mgmt. </w:t>
            </w:r>
          </w:p>
        </w:tc>
        <w:tc>
          <w:tcPr>
            <w:tcW w:w="1134" w:type="dxa"/>
            <w:gridSpan w:val="3"/>
            <w:tcBorders>
              <w:top w:val="single" w:sz="4" w:space="0" w:color="auto"/>
              <w:left w:val="single" w:sz="4" w:space="0" w:color="auto"/>
              <w:bottom w:val="single" w:sz="4" w:space="0" w:color="auto"/>
              <w:right w:val="single" w:sz="4" w:space="0" w:color="auto"/>
            </w:tcBorders>
          </w:tcPr>
          <w:p w14:paraId="3CB87B5F"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0C61B23F"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1AFFE059"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654E786B" w14:textId="77777777" w:rsidR="00600E9A" w:rsidRPr="00E25DDC" w:rsidRDefault="00600E9A" w:rsidP="00D00768">
            <w:pPr>
              <w:rPr>
                <w:rFonts w:eastAsia="Calibri" w:cs="Lucida Sans"/>
                <w:szCs w:val="22"/>
              </w:rPr>
            </w:pPr>
            <w:r w:rsidRPr="00E25DDC">
              <w:rPr>
                <w:rFonts w:eastAsia="Calibri" w:cs="Lucida Sans"/>
                <w:szCs w:val="22"/>
              </w:rPr>
              <w:t>5</w:t>
            </w:r>
          </w:p>
        </w:tc>
        <w:tc>
          <w:tcPr>
            <w:tcW w:w="764" w:type="dxa"/>
            <w:tcBorders>
              <w:top w:val="single" w:sz="4" w:space="0" w:color="auto"/>
              <w:left w:val="single" w:sz="4" w:space="0" w:color="auto"/>
              <w:bottom w:val="single" w:sz="4" w:space="0" w:color="auto"/>
              <w:right w:val="single" w:sz="4" w:space="0" w:color="auto"/>
            </w:tcBorders>
          </w:tcPr>
          <w:p w14:paraId="0E6E82A8" w14:textId="77777777" w:rsidR="00600E9A" w:rsidRPr="00E25DDC" w:rsidRDefault="00600E9A" w:rsidP="00D00768">
            <w:pPr>
              <w:rPr>
                <w:rFonts w:eastAsia="Calibri" w:cs="Lucida Sans"/>
                <w:szCs w:val="22"/>
              </w:rPr>
            </w:pPr>
            <w:r w:rsidRPr="00E25DDC">
              <w:rPr>
                <w:rFonts w:eastAsia="Calibri" w:cs="Lucida Sans"/>
                <w:szCs w:val="22"/>
              </w:rPr>
              <w:t>125</w:t>
            </w:r>
          </w:p>
        </w:tc>
        <w:tc>
          <w:tcPr>
            <w:tcW w:w="911" w:type="dxa"/>
            <w:tcBorders>
              <w:top w:val="single" w:sz="4" w:space="0" w:color="auto"/>
              <w:left w:val="single" w:sz="4" w:space="0" w:color="auto"/>
              <w:bottom w:val="single" w:sz="4" w:space="0" w:color="auto"/>
              <w:right w:val="single" w:sz="4" w:space="0" w:color="auto"/>
            </w:tcBorders>
          </w:tcPr>
          <w:p w14:paraId="40971C15" w14:textId="77777777" w:rsidR="00600E9A" w:rsidRPr="00E25DDC" w:rsidRDefault="00600E9A" w:rsidP="00D00768">
            <w:pPr>
              <w:rPr>
                <w:rFonts w:eastAsia="Calibri" w:cs="Lucida Sans"/>
                <w:szCs w:val="22"/>
              </w:rPr>
            </w:pPr>
            <w:r w:rsidRPr="00E25DDC">
              <w:rPr>
                <w:rFonts w:eastAsia="Calibri" w:cs="Lucida Sans"/>
                <w:szCs w:val="22"/>
              </w:rPr>
              <w:t>36</w:t>
            </w:r>
          </w:p>
        </w:tc>
        <w:tc>
          <w:tcPr>
            <w:tcW w:w="1368" w:type="dxa"/>
            <w:tcBorders>
              <w:top w:val="single" w:sz="4" w:space="0" w:color="auto"/>
              <w:left w:val="single" w:sz="4" w:space="0" w:color="auto"/>
              <w:bottom w:val="single" w:sz="4" w:space="0" w:color="auto"/>
              <w:right w:val="single" w:sz="4" w:space="0" w:color="auto"/>
            </w:tcBorders>
          </w:tcPr>
          <w:p w14:paraId="001D1C30" w14:textId="77777777" w:rsidR="00600E9A" w:rsidRPr="00E25DDC" w:rsidRDefault="00600E9A" w:rsidP="00D00768">
            <w:pPr>
              <w:rPr>
                <w:rFonts w:eastAsia="Calibri" w:cs="Lucida Sans"/>
                <w:szCs w:val="22"/>
              </w:rPr>
            </w:pPr>
            <w:r w:rsidRPr="00E25DDC">
              <w:rPr>
                <w:rFonts w:eastAsia="Calibri" w:cs="Lucida Sans"/>
                <w:szCs w:val="22"/>
              </w:rPr>
              <w:t>89</w:t>
            </w:r>
          </w:p>
        </w:tc>
        <w:tc>
          <w:tcPr>
            <w:tcW w:w="640" w:type="dxa"/>
            <w:tcBorders>
              <w:top w:val="single" w:sz="4" w:space="0" w:color="auto"/>
              <w:left w:val="single" w:sz="4" w:space="0" w:color="auto"/>
              <w:bottom w:val="single" w:sz="4" w:space="0" w:color="auto"/>
              <w:right w:val="single" w:sz="4" w:space="0" w:color="auto"/>
            </w:tcBorders>
          </w:tcPr>
          <w:p w14:paraId="77CF06A5" w14:textId="77777777" w:rsidR="00600E9A" w:rsidRPr="00E25DDC" w:rsidRDefault="00600E9A" w:rsidP="00D00768">
            <w:pPr>
              <w:rPr>
                <w:rFonts w:eastAsia="Calibri" w:cs="Lucida Sans"/>
                <w:szCs w:val="22"/>
              </w:rPr>
            </w:pPr>
            <w:r w:rsidRPr="00E25DDC">
              <w:rPr>
                <w:rFonts w:eastAsia="Calibri" w:cs="Lucida Sans"/>
                <w:szCs w:val="22"/>
              </w:rPr>
              <w:t>40</w:t>
            </w:r>
          </w:p>
        </w:tc>
        <w:tc>
          <w:tcPr>
            <w:tcW w:w="1009" w:type="dxa"/>
            <w:gridSpan w:val="2"/>
            <w:tcBorders>
              <w:top w:val="single" w:sz="4" w:space="0" w:color="auto"/>
              <w:left w:val="single" w:sz="4" w:space="0" w:color="auto"/>
              <w:bottom w:val="single" w:sz="4" w:space="0" w:color="auto"/>
              <w:right w:val="single" w:sz="4" w:space="0" w:color="auto"/>
            </w:tcBorders>
          </w:tcPr>
          <w:p w14:paraId="5C3EE466" w14:textId="77777777" w:rsidR="00600E9A" w:rsidRPr="00E25DDC" w:rsidRDefault="00600E9A" w:rsidP="00D00768">
            <w:pPr>
              <w:rPr>
                <w:rFonts w:eastAsia="Calibri" w:cs="Lucida Sans"/>
                <w:szCs w:val="22"/>
              </w:rPr>
            </w:pPr>
          </w:p>
        </w:tc>
        <w:tc>
          <w:tcPr>
            <w:tcW w:w="978" w:type="dxa"/>
            <w:tcBorders>
              <w:top w:val="single" w:sz="4" w:space="0" w:color="auto"/>
              <w:left w:val="single" w:sz="4" w:space="0" w:color="auto"/>
              <w:bottom w:val="single" w:sz="4" w:space="0" w:color="auto"/>
              <w:right w:val="single" w:sz="4" w:space="0" w:color="auto"/>
            </w:tcBorders>
          </w:tcPr>
          <w:p w14:paraId="73CCFA0A" w14:textId="77777777" w:rsidR="00600E9A" w:rsidRPr="00E25DDC" w:rsidRDefault="00600E9A" w:rsidP="00D00768">
            <w:pPr>
              <w:rPr>
                <w:rFonts w:eastAsia="Calibri" w:cs="Lucida Sans"/>
                <w:szCs w:val="22"/>
              </w:rPr>
            </w:pPr>
            <w:r w:rsidRPr="00E25DDC">
              <w:rPr>
                <w:rFonts w:eastAsia="Calibri" w:cs="Lucida Sans"/>
                <w:szCs w:val="22"/>
              </w:rPr>
              <w:t>60</w:t>
            </w:r>
          </w:p>
        </w:tc>
        <w:tc>
          <w:tcPr>
            <w:tcW w:w="646" w:type="dxa"/>
            <w:tcBorders>
              <w:top w:val="single" w:sz="4" w:space="0" w:color="auto"/>
              <w:left w:val="single" w:sz="4" w:space="0" w:color="auto"/>
              <w:bottom w:val="single" w:sz="4" w:space="0" w:color="auto"/>
              <w:right w:val="single" w:sz="4" w:space="0" w:color="auto"/>
            </w:tcBorders>
          </w:tcPr>
          <w:p w14:paraId="19A13B6F"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5971D715"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0A495A4D" w14:textId="77777777" w:rsidTr="00D00768">
        <w:tc>
          <w:tcPr>
            <w:tcW w:w="392" w:type="dxa"/>
            <w:tcBorders>
              <w:top w:val="single" w:sz="4" w:space="0" w:color="auto"/>
              <w:left w:val="single" w:sz="4" w:space="0" w:color="auto"/>
              <w:bottom w:val="single" w:sz="4" w:space="0" w:color="auto"/>
              <w:right w:val="single" w:sz="4" w:space="0" w:color="auto"/>
            </w:tcBorders>
          </w:tcPr>
          <w:p w14:paraId="7F835826"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6CD9AD27" w14:textId="77777777" w:rsidR="00600E9A" w:rsidRPr="00E25DDC" w:rsidRDefault="00600E9A" w:rsidP="00D00768">
            <w:pPr>
              <w:rPr>
                <w:rFonts w:eastAsia="Calibri" w:cs="Lucida Sans"/>
                <w:szCs w:val="22"/>
              </w:rPr>
            </w:pPr>
            <w:r w:rsidRPr="00E25DDC">
              <w:rPr>
                <w:rFonts w:eastAsia="Calibri" w:cs="Lucida Sans"/>
                <w:szCs w:val="22"/>
              </w:rPr>
              <w:t>Capstone Project</w:t>
            </w:r>
          </w:p>
        </w:tc>
        <w:tc>
          <w:tcPr>
            <w:tcW w:w="1134" w:type="dxa"/>
            <w:gridSpan w:val="3"/>
            <w:tcBorders>
              <w:top w:val="single" w:sz="4" w:space="0" w:color="auto"/>
              <w:left w:val="single" w:sz="4" w:space="0" w:color="auto"/>
              <w:bottom w:val="single" w:sz="4" w:space="0" w:color="auto"/>
              <w:right w:val="single" w:sz="4" w:space="0" w:color="auto"/>
            </w:tcBorders>
          </w:tcPr>
          <w:p w14:paraId="75D49B0A" w14:textId="77777777" w:rsidR="00600E9A" w:rsidRPr="00E25DDC" w:rsidRDefault="00600E9A" w:rsidP="00D00768">
            <w:pPr>
              <w:rPr>
                <w:rFonts w:eastAsia="Calibri" w:cs="Lucida Sans"/>
                <w:szCs w:val="22"/>
              </w:rPr>
            </w:pPr>
            <w:r w:rsidRPr="00E25DDC">
              <w:rPr>
                <w:rFonts w:eastAsia="Calibri" w:cs="Lucida Sans"/>
                <w:szCs w:val="22"/>
              </w:rPr>
              <w:t>2</w:t>
            </w:r>
          </w:p>
        </w:tc>
        <w:tc>
          <w:tcPr>
            <w:tcW w:w="850" w:type="dxa"/>
            <w:gridSpan w:val="2"/>
            <w:tcBorders>
              <w:top w:val="single" w:sz="4" w:space="0" w:color="auto"/>
              <w:left w:val="single" w:sz="4" w:space="0" w:color="auto"/>
              <w:bottom w:val="single" w:sz="4" w:space="0" w:color="auto"/>
              <w:right w:val="single" w:sz="4" w:space="0" w:color="auto"/>
            </w:tcBorders>
          </w:tcPr>
          <w:p w14:paraId="784CC1CB" w14:textId="77777777" w:rsidR="00600E9A" w:rsidRPr="00E25DDC" w:rsidRDefault="00600E9A" w:rsidP="00D00768">
            <w:pPr>
              <w:rPr>
                <w:rFonts w:eastAsia="Calibri" w:cs="Lucida Sans"/>
                <w:szCs w:val="22"/>
              </w:rPr>
            </w:pPr>
            <w:r w:rsidRPr="00E25DDC">
              <w:rPr>
                <w:rFonts w:eastAsia="Calibri" w:cs="Lucida Sans"/>
                <w:szCs w:val="22"/>
              </w:rPr>
              <w:t>M</w:t>
            </w:r>
          </w:p>
        </w:tc>
        <w:tc>
          <w:tcPr>
            <w:tcW w:w="851" w:type="dxa"/>
            <w:tcBorders>
              <w:top w:val="single" w:sz="4" w:space="0" w:color="auto"/>
              <w:left w:val="single" w:sz="4" w:space="0" w:color="auto"/>
              <w:bottom w:val="single" w:sz="4" w:space="0" w:color="auto"/>
              <w:right w:val="single" w:sz="4" w:space="0" w:color="auto"/>
            </w:tcBorders>
          </w:tcPr>
          <w:p w14:paraId="33B38FFE" w14:textId="77777777" w:rsidR="00600E9A" w:rsidRPr="00E25DDC" w:rsidRDefault="00600E9A" w:rsidP="00D00768">
            <w:pPr>
              <w:rPr>
                <w:rFonts w:eastAsia="Calibri" w:cs="Lucida Sans"/>
                <w:szCs w:val="22"/>
              </w:rPr>
            </w:pPr>
            <w:r w:rsidRPr="00E25DDC">
              <w:rPr>
                <w:rFonts w:eastAsia="Calibri" w:cs="Lucida Sans"/>
                <w:szCs w:val="22"/>
              </w:rPr>
              <w:t>8</w:t>
            </w:r>
          </w:p>
        </w:tc>
        <w:tc>
          <w:tcPr>
            <w:tcW w:w="1127" w:type="dxa"/>
            <w:gridSpan w:val="2"/>
            <w:tcBorders>
              <w:top w:val="single" w:sz="4" w:space="0" w:color="auto"/>
              <w:left w:val="single" w:sz="4" w:space="0" w:color="auto"/>
              <w:bottom w:val="single" w:sz="4" w:space="0" w:color="auto"/>
              <w:right w:val="single" w:sz="4" w:space="0" w:color="auto"/>
            </w:tcBorders>
          </w:tcPr>
          <w:p w14:paraId="0AA7D7DF" w14:textId="77777777" w:rsidR="00600E9A" w:rsidRPr="00E25DDC" w:rsidRDefault="00600E9A" w:rsidP="00D00768">
            <w:pPr>
              <w:rPr>
                <w:rFonts w:eastAsia="Calibri" w:cs="Lucida Sans"/>
                <w:szCs w:val="22"/>
              </w:rPr>
            </w:pPr>
            <w:r w:rsidRPr="00E25DDC">
              <w:rPr>
                <w:rFonts w:eastAsia="Calibri" w:cs="Lucida Sans"/>
                <w:szCs w:val="22"/>
              </w:rPr>
              <w:t>20</w:t>
            </w:r>
          </w:p>
        </w:tc>
        <w:tc>
          <w:tcPr>
            <w:tcW w:w="764" w:type="dxa"/>
            <w:tcBorders>
              <w:top w:val="single" w:sz="4" w:space="0" w:color="auto"/>
              <w:left w:val="single" w:sz="4" w:space="0" w:color="auto"/>
              <w:bottom w:val="single" w:sz="4" w:space="0" w:color="auto"/>
              <w:right w:val="single" w:sz="4" w:space="0" w:color="auto"/>
            </w:tcBorders>
          </w:tcPr>
          <w:p w14:paraId="64113C42" w14:textId="77777777" w:rsidR="00600E9A" w:rsidRPr="00E25DDC" w:rsidRDefault="00600E9A" w:rsidP="00D00768">
            <w:pPr>
              <w:rPr>
                <w:rFonts w:eastAsia="Calibri" w:cs="Lucida Sans"/>
                <w:szCs w:val="22"/>
              </w:rPr>
            </w:pPr>
            <w:r w:rsidRPr="00E25DDC">
              <w:rPr>
                <w:rFonts w:eastAsia="Calibri" w:cs="Lucida Sans"/>
                <w:szCs w:val="22"/>
              </w:rPr>
              <w:t>400</w:t>
            </w:r>
          </w:p>
        </w:tc>
        <w:tc>
          <w:tcPr>
            <w:tcW w:w="911" w:type="dxa"/>
            <w:tcBorders>
              <w:top w:val="single" w:sz="4" w:space="0" w:color="auto"/>
              <w:left w:val="single" w:sz="4" w:space="0" w:color="auto"/>
              <w:bottom w:val="single" w:sz="4" w:space="0" w:color="auto"/>
              <w:right w:val="single" w:sz="4" w:space="0" w:color="auto"/>
            </w:tcBorders>
          </w:tcPr>
          <w:p w14:paraId="04419D4D" w14:textId="77777777" w:rsidR="00600E9A" w:rsidRPr="00E25DDC" w:rsidRDefault="00600E9A" w:rsidP="00D00768">
            <w:pPr>
              <w:rPr>
                <w:rFonts w:eastAsia="Calibri" w:cs="Lucida Sans"/>
                <w:szCs w:val="22"/>
              </w:rPr>
            </w:pPr>
            <w:r w:rsidRPr="00E25DDC">
              <w:rPr>
                <w:rFonts w:eastAsia="Calibri" w:cs="Lucida Sans"/>
                <w:szCs w:val="22"/>
              </w:rPr>
              <w:t>28</w:t>
            </w:r>
          </w:p>
        </w:tc>
        <w:tc>
          <w:tcPr>
            <w:tcW w:w="1368" w:type="dxa"/>
            <w:tcBorders>
              <w:top w:val="single" w:sz="4" w:space="0" w:color="auto"/>
              <w:left w:val="single" w:sz="4" w:space="0" w:color="auto"/>
              <w:bottom w:val="single" w:sz="4" w:space="0" w:color="auto"/>
              <w:right w:val="single" w:sz="4" w:space="0" w:color="auto"/>
            </w:tcBorders>
          </w:tcPr>
          <w:p w14:paraId="643C46F9" w14:textId="77777777" w:rsidR="00600E9A" w:rsidRPr="00E25DDC" w:rsidRDefault="00600E9A" w:rsidP="00D00768">
            <w:pPr>
              <w:rPr>
                <w:rFonts w:eastAsia="Calibri" w:cs="Lucida Sans"/>
                <w:szCs w:val="22"/>
              </w:rPr>
            </w:pPr>
            <w:r w:rsidRPr="00E25DDC">
              <w:rPr>
                <w:rFonts w:eastAsia="Calibri" w:cs="Lucida Sans"/>
                <w:szCs w:val="22"/>
              </w:rPr>
              <w:t>372</w:t>
            </w:r>
          </w:p>
        </w:tc>
        <w:tc>
          <w:tcPr>
            <w:tcW w:w="640" w:type="dxa"/>
            <w:tcBorders>
              <w:top w:val="single" w:sz="4" w:space="0" w:color="auto"/>
              <w:left w:val="single" w:sz="4" w:space="0" w:color="auto"/>
              <w:bottom w:val="single" w:sz="4" w:space="0" w:color="auto"/>
              <w:right w:val="single" w:sz="4" w:space="0" w:color="auto"/>
            </w:tcBorders>
          </w:tcPr>
          <w:p w14:paraId="777B9A8A" w14:textId="77777777" w:rsidR="00600E9A" w:rsidRPr="00E25DDC" w:rsidRDefault="00600E9A" w:rsidP="00D00768">
            <w:pPr>
              <w:rPr>
                <w:rFonts w:eastAsia="Calibri" w:cs="Lucida Sans"/>
                <w:szCs w:val="22"/>
              </w:rPr>
            </w:pPr>
          </w:p>
        </w:tc>
        <w:tc>
          <w:tcPr>
            <w:tcW w:w="1009" w:type="dxa"/>
            <w:gridSpan w:val="2"/>
            <w:tcBorders>
              <w:top w:val="single" w:sz="4" w:space="0" w:color="auto"/>
              <w:left w:val="single" w:sz="4" w:space="0" w:color="auto"/>
              <w:bottom w:val="single" w:sz="4" w:space="0" w:color="auto"/>
              <w:right w:val="single" w:sz="4" w:space="0" w:color="auto"/>
            </w:tcBorders>
          </w:tcPr>
          <w:p w14:paraId="5BE4A966" w14:textId="77777777" w:rsidR="00600E9A" w:rsidRPr="00E25DDC" w:rsidRDefault="00600E9A" w:rsidP="00D00768">
            <w:pPr>
              <w:rPr>
                <w:rFonts w:eastAsia="Calibri" w:cs="Lucida Sans"/>
                <w:szCs w:val="22"/>
              </w:rPr>
            </w:pPr>
            <w:r w:rsidRPr="00E25DDC">
              <w:rPr>
                <w:rFonts w:eastAsia="Calibri" w:cs="Lucida Sans"/>
                <w:szCs w:val="22"/>
              </w:rPr>
              <w:t>100</w:t>
            </w:r>
          </w:p>
        </w:tc>
        <w:tc>
          <w:tcPr>
            <w:tcW w:w="978" w:type="dxa"/>
            <w:tcBorders>
              <w:top w:val="single" w:sz="4" w:space="0" w:color="auto"/>
              <w:left w:val="single" w:sz="4" w:space="0" w:color="auto"/>
              <w:bottom w:val="single" w:sz="4" w:space="0" w:color="auto"/>
              <w:right w:val="single" w:sz="4" w:space="0" w:color="auto"/>
            </w:tcBorders>
          </w:tcPr>
          <w:p w14:paraId="6E43A543"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3427FB2B"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7CDB75F6" w14:textId="77777777" w:rsidR="00600E9A" w:rsidRPr="00E25DDC" w:rsidRDefault="00600E9A" w:rsidP="00D00768">
            <w:pPr>
              <w:rPr>
                <w:rFonts w:eastAsia="Calibri" w:cs="Lucida Sans"/>
                <w:szCs w:val="22"/>
              </w:rPr>
            </w:pPr>
            <w:r w:rsidRPr="00E25DDC">
              <w:rPr>
                <w:rFonts w:eastAsia="Calibri" w:cs="Lucida Sans"/>
                <w:szCs w:val="22"/>
              </w:rPr>
              <w:t>100</w:t>
            </w:r>
          </w:p>
        </w:tc>
      </w:tr>
      <w:tr w:rsidR="00600E9A" w:rsidRPr="00E25DDC" w14:paraId="1E0E2164" w14:textId="77777777" w:rsidTr="00D00768">
        <w:tc>
          <w:tcPr>
            <w:tcW w:w="392" w:type="dxa"/>
            <w:tcBorders>
              <w:top w:val="single" w:sz="4" w:space="0" w:color="auto"/>
              <w:left w:val="single" w:sz="4" w:space="0" w:color="auto"/>
              <w:bottom w:val="single" w:sz="4" w:space="0" w:color="auto"/>
              <w:right w:val="single" w:sz="4" w:space="0" w:color="auto"/>
            </w:tcBorders>
          </w:tcPr>
          <w:p w14:paraId="3B1A003C" w14:textId="77777777" w:rsidR="00600E9A" w:rsidRPr="00E25DDC" w:rsidRDefault="00600E9A" w:rsidP="00D00768">
            <w:pPr>
              <w:rPr>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6F87C37A" w14:textId="77777777" w:rsidR="00600E9A" w:rsidRPr="00E25DDC" w:rsidRDefault="00600E9A" w:rsidP="00D00768">
            <w:pPr>
              <w:rPr>
                <w:rFonts w:eastAsia="Calibri" w:cs="Lucida Sans"/>
                <w:szCs w:val="22"/>
              </w:rPr>
            </w:pPr>
          </w:p>
        </w:tc>
        <w:tc>
          <w:tcPr>
            <w:tcW w:w="1134" w:type="dxa"/>
            <w:gridSpan w:val="3"/>
            <w:tcBorders>
              <w:top w:val="single" w:sz="4" w:space="0" w:color="auto"/>
              <w:left w:val="single" w:sz="4" w:space="0" w:color="auto"/>
              <w:bottom w:val="single" w:sz="4" w:space="0" w:color="auto"/>
              <w:right w:val="single" w:sz="4" w:space="0" w:color="auto"/>
            </w:tcBorders>
          </w:tcPr>
          <w:p w14:paraId="46631CAD" w14:textId="77777777" w:rsidR="00600E9A" w:rsidRPr="00E25DDC" w:rsidRDefault="00600E9A" w:rsidP="00D00768">
            <w:pPr>
              <w:rPr>
                <w:rFonts w:eastAsia="Calibri" w:cs="Lucida Sans"/>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634FEE57" w14:textId="77777777" w:rsidR="00600E9A" w:rsidRPr="00E25DDC" w:rsidRDefault="00600E9A" w:rsidP="00D00768">
            <w:pPr>
              <w:rPr>
                <w:rFonts w:eastAsia="Calibri" w:cs="Lucida Sans"/>
                <w:szCs w:val="22"/>
              </w:rPr>
            </w:pPr>
          </w:p>
        </w:tc>
        <w:tc>
          <w:tcPr>
            <w:tcW w:w="851" w:type="dxa"/>
            <w:tcBorders>
              <w:top w:val="single" w:sz="4" w:space="0" w:color="auto"/>
              <w:left w:val="single" w:sz="4" w:space="0" w:color="auto"/>
              <w:bottom w:val="single" w:sz="4" w:space="0" w:color="auto"/>
              <w:right w:val="single" w:sz="4" w:space="0" w:color="auto"/>
            </w:tcBorders>
          </w:tcPr>
          <w:p w14:paraId="0C77631D" w14:textId="77777777" w:rsidR="00600E9A" w:rsidRPr="00E25DDC" w:rsidRDefault="00600E9A" w:rsidP="00D00768">
            <w:pPr>
              <w:rPr>
                <w:rFonts w:eastAsia="Calibri" w:cs="Lucida Sans"/>
                <w:szCs w:val="22"/>
              </w:rPr>
            </w:pPr>
          </w:p>
        </w:tc>
        <w:tc>
          <w:tcPr>
            <w:tcW w:w="1127" w:type="dxa"/>
            <w:gridSpan w:val="2"/>
            <w:tcBorders>
              <w:top w:val="single" w:sz="4" w:space="0" w:color="auto"/>
              <w:left w:val="single" w:sz="4" w:space="0" w:color="auto"/>
              <w:bottom w:val="single" w:sz="4" w:space="0" w:color="auto"/>
              <w:right w:val="single" w:sz="4" w:space="0" w:color="auto"/>
            </w:tcBorders>
          </w:tcPr>
          <w:p w14:paraId="5B220B67" w14:textId="77777777" w:rsidR="00600E9A" w:rsidRPr="00E25DDC" w:rsidRDefault="00600E9A" w:rsidP="00D00768">
            <w:pPr>
              <w:rPr>
                <w:rFonts w:eastAsia="Calibri" w:cs="Lucida Sans"/>
                <w:szCs w:val="22"/>
              </w:rPr>
            </w:pPr>
          </w:p>
        </w:tc>
        <w:tc>
          <w:tcPr>
            <w:tcW w:w="764" w:type="dxa"/>
            <w:tcBorders>
              <w:top w:val="single" w:sz="4" w:space="0" w:color="auto"/>
              <w:left w:val="single" w:sz="4" w:space="0" w:color="auto"/>
              <w:bottom w:val="single" w:sz="4" w:space="0" w:color="auto"/>
              <w:right w:val="single" w:sz="4" w:space="0" w:color="auto"/>
            </w:tcBorders>
          </w:tcPr>
          <w:p w14:paraId="441C4D47" w14:textId="77777777" w:rsidR="00600E9A" w:rsidRPr="00E25DDC" w:rsidRDefault="00600E9A" w:rsidP="00D00768">
            <w:pPr>
              <w:rPr>
                <w:rFonts w:eastAsia="Calibri" w:cs="Lucida Sans"/>
                <w:szCs w:val="22"/>
              </w:rPr>
            </w:pPr>
          </w:p>
        </w:tc>
        <w:tc>
          <w:tcPr>
            <w:tcW w:w="911" w:type="dxa"/>
            <w:tcBorders>
              <w:top w:val="single" w:sz="4" w:space="0" w:color="auto"/>
              <w:left w:val="single" w:sz="4" w:space="0" w:color="auto"/>
              <w:bottom w:val="single" w:sz="4" w:space="0" w:color="auto"/>
              <w:right w:val="single" w:sz="4" w:space="0" w:color="auto"/>
            </w:tcBorders>
          </w:tcPr>
          <w:p w14:paraId="0CCD74FD" w14:textId="77777777" w:rsidR="00600E9A" w:rsidRPr="00E25DDC" w:rsidRDefault="00600E9A" w:rsidP="00D00768">
            <w:pPr>
              <w:rPr>
                <w:rFonts w:eastAsia="Calibri" w:cs="Lucida Sans"/>
                <w:szCs w:val="22"/>
              </w:rPr>
            </w:pPr>
          </w:p>
        </w:tc>
        <w:tc>
          <w:tcPr>
            <w:tcW w:w="1368" w:type="dxa"/>
            <w:tcBorders>
              <w:top w:val="single" w:sz="4" w:space="0" w:color="auto"/>
              <w:left w:val="single" w:sz="4" w:space="0" w:color="auto"/>
              <w:bottom w:val="single" w:sz="4" w:space="0" w:color="auto"/>
              <w:right w:val="single" w:sz="4" w:space="0" w:color="auto"/>
            </w:tcBorders>
          </w:tcPr>
          <w:p w14:paraId="410DB95E" w14:textId="77777777" w:rsidR="00600E9A" w:rsidRPr="00E25DDC" w:rsidRDefault="00600E9A" w:rsidP="00D00768">
            <w:pPr>
              <w:rPr>
                <w:rFonts w:eastAsia="Calibri" w:cs="Lucida Sans"/>
                <w:szCs w:val="22"/>
              </w:rPr>
            </w:pPr>
          </w:p>
        </w:tc>
        <w:tc>
          <w:tcPr>
            <w:tcW w:w="640" w:type="dxa"/>
            <w:tcBorders>
              <w:top w:val="single" w:sz="4" w:space="0" w:color="auto"/>
              <w:left w:val="single" w:sz="4" w:space="0" w:color="auto"/>
              <w:bottom w:val="single" w:sz="4" w:space="0" w:color="auto"/>
              <w:right w:val="single" w:sz="4" w:space="0" w:color="auto"/>
            </w:tcBorders>
          </w:tcPr>
          <w:p w14:paraId="468D3279" w14:textId="77777777" w:rsidR="00600E9A" w:rsidRPr="00E25DDC" w:rsidRDefault="00600E9A" w:rsidP="00D00768">
            <w:pPr>
              <w:rPr>
                <w:rFonts w:eastAsia="Calibri" w:cs="Lucida Sans"/>
                <w:szCs w:val="22"/>
              </w:rPr>
            </w:pPr>
          </w:p>
        </w:tc>
        <w:tc>
          <w:tcPr>
            <w:tcW w:w="1009" w:type="dxa"/>
            <w:gridSpan w:val="2"/>
            <w:tcBorders>
              <w:top w:val="single" w:sz="4" w:space="0" w:color="auto"/>
              <w:left w:val="single" w:sz="4" w:space="0" w:color="auto"/>
              <w:bottom w:val="single" w:sz="4" w:space="0" w:color="auto"/>
              <w:right w:val="single" w:sz="4" w:space="0" w:color="auto"/>
            </w:tcBorders>
          </w:tcPr>
          <w:p w14:paraId="31D6384E" w14:textId="77777777" w:rsidR="00600E9A" w:rsidRPr="00E25DDC" w:rsidRDefault="00600E9A" w:rsidP="00D00768">
            <w:pPr>
              <w:rPr>
                <w:rFonts w:eastAsia="Calibri" w:cs="Lucida Sans"/>
                <w:szCs w:val="22"/>
              </w:rPr>
            </w:pPr>
          </w:p>
        </w:tc>
        <w:tc>
          <w:tcPr>
            <w:tcW w:w="978" w:type="dxa"/>
            <w:tcBorders>
              <w:top w:val="single" w:sz="4" w:space="0" w:color="auto"/>
              <w:left w:val="single" w:sz="4" w:space="0" w:color="auto"/>
              <w:bottom w:val="single" w:sz="4" w:space="0" w:color="auto"/>
              <w:right w:val="single" w:sz="4" w:space="0" w:color="auto"/>
            </w:tcBorders>
          </w:tcPr>
          <w:p w14:paraId="023AD4D8" w14:textId="77777777" w:rsidR="00600E9A" w:rsidRPr="00E25DDC" w:rsidRDefault="00600E9A" w:rsidP="00D00768">
            <w:pPr>
              <w:rPr>
                <w:rFonts w:eastAsia="Calibri" w:cs="Lucida Sans"/>
                <w:szCs w:val="22"/>
              </w:rPr>
            </w:pPr>
          </w:p>
        </w:tc>
        <w:tc>
          <w:tcPr>
            <w:tcW w:w="646" w:type="dxa"/>
            <w:tcBorders>
              <w:top w:val="single" w:sz="4" w:space="0" w:color="auto"/>
              <w:left w:val="single" w:sz="4" w:space="0" w:color="auto"/>
              <w:bottom w:val="single" w:sz="4" w:space="0" w:color="auto"/>
              <w:right w:val="single" w:sz="4" w:space="0" w:color="auto"/>
            </w:tcBorders>
          </w:tcPr>
          <w:p w14:paraId="2604010B" w14:textId="77777777" w:rsidR="00600E9A" w:rsidRPr="00E25DDC" w:rsidRDefault="00600E9A" w:rsidP="00D00768">
            <w:pPr>
              <w:rPr>
                <w:rFonts w:eastAsia="Calibri" w:cs="Lucida Sans"/>
                <w:szCs w:val="22"/>
              </w:rPr>
            </w:pPr>
          </w:p>
        </w:tc>
        <w:tc>
          <w:tcPr>
            <w:tcW w:w="670" w:type="dxa"/>
            <w:tcBorders>
              <w:top w:val="single" w:sz="4" w:space="0" w:color="auto"/>
              <w:left w:val="single" w:sz="4" w:space="0" w:color="auto"/>
              <w:bottom w:val="single" w:sz="4" w:space="0" w:color="auto"/>
              <w:right w:val="single" w:sz="4" w:space="0" w:color="auto"/>
            </w:tcBorders>
          </w:tcPr>
          <w:p w14:paraId="02A8BAAD" w14:textId="77777777" w:rsidR="00600E9A" w:rsidRPr="00E25DDC" w:rsidRDefault="00600E9A" w:rsidP="00D00768">
            <w:pPr>
              <w:rPr>
                <w:rFonts w:eastAsia="Calibri" w:cs="Lucida Sans"/>
                <w:szCs w:val="22"/>
              </w:rPr>
            </w:pPr>
          </w:p>
        </w:tc>
      </w:tr>
      <w:tr w:rsidR="00600E9A" w:rsidRPr="00E25DDC" w14:paraId="007DA481" w14:textId="77777777" w:rsidTr="00D00768">
        <w:tc>
          <w:tcPr>
            <w:tcW w:w="14175" w:type="dxa"/>
            <w:gridSpan w:val="21"/>
            <w:tcBorders>
              <w:top w:val="single" w:sz="4" w:space="0" w:color="auto"/>
              <w:left w:val="single" w:sz="4" w:space="0" w:color="auto"/>
              <w:bottom w:val="single" w:sz="4" w:space="0" w:color="auto"/>
              <w:right w:val="single" w:sz="4" w:space="0" w:color="auto"/>
            </w:tcBorders>
          </w:tcPr>
          <w:p w14:paraId="1F23C90E" w14:textId="77777777" w:rsidR="00600E9A" w:rsidRPr="00E25DDC" w:rsidRDefault="00600E9A" w:rsidP="00D00768">
            <w:pPr>
              <w:rPr>
                <w:b/>
                <w:szCs w:val="22"/>
              </w:rPr>
            </w:pPr>
            <w:r w:rsidRPr="00E25DDC">
              <w:rPr>
                <w:b/>
                <w:szCs w:val="22"/>
              </w:rPr>
              <w:t>Special Regulations:</w:t>
            </w:r>
          </w:p>
          <w:p w14:paraId="3AE4F2C1" w14:textId="77777777" w:rsidR="00600E9A" w:rsidRPr="00E25DDC" w:rsidRDefault="00600E9A" w:rsidP="00D00768">
            <w:pPr>
              <w:rPr>
                <w:szCs w:val="22"/>
              </w:rPr>
            </w:pPr>
            <w:r w:rsidRPr="00E25DDC">
              <w:rPr>
                <w:rFonts w:eastAsia="Calibri" w:cs="Lucida Sans"/>
                <w:b/>
                <w:szCs w:val="22"/>
              </w:rPr>
              <w:t>All learners must pass the capstone project</w:t>
            </w:r>
          </w:p>
          <w:p w14:paraId="7C41B9B1" w14:textId="77777777" w:rsidR="00600E9A" w:rsidRPr="00E25DDC" w:rsidRDefault="00600E9A" w:rsidP="00D00768">
            <w:pPr>
              <w:rPr>
                <w:szCs w:val="22"/>
              </w:rPr>
            </w:pPr>
          </w:p>
        </w:tc>
      </w:tr>
    </w:tbl>
    <w:p w14:paraId="6F1C9D3C" w14:textId="77777777" w:rsidR="00600E9A" w:rsidRPr="009808A8" w:rsidRDefault="00600E9A" w:rsidP="00600E9A">
      <w:pPr>
        <w:spacing w:after="200" w:line="276" w:lineRule="auto"/>
        <w:rPr>
          <w:rFonts w:cs="Lucida Sans"/>
        </w:rPr>
      </w:pPr>
    </w:p>
    <w:p w14:paraId="68DE7AAF" w14:textId="3DE5CAE0" w:rsidR="00441956" w:rsidRDefault="00441956">
      <w:pPr>
        <w:rPr>
          <w:rFonts w:cs="Arial"/>
          <w:b/>
          <w:bCs/>
          <w:iCs/>
          <w:szCs w:val="28"/>
        </w:rPr>
      </w:pPr>
      <w:r>
        <w:br w:type="page"/>
      </w:r>
    </w:p>
    <w:p w14:paraId="3F19BA6B" w14:textId="77777777" w:rsidR="001F229F" w:rsidRDefault="001F229F" w:rsidP="00441956">
      <w:pPr>
        <w:pStyle w:val="Heading1"/>
        <w:rPr>
          <w:rFonts w:eastAsiaTheme="minorHAnsi"/>
        </w:rPr>
        <w:sectPr w:rsidR="001F229F" w:rsidSect="003F4AA6">
          <w:pgSz w:w="16840" w:h="11907" w:orient="landscape" w:code="9"/>
          <w:pgMar w:top="1440" w:right="1440" w:bottom="1440" w:left="1440" w:header="709" w:footer="346" w:gutter="0"/>
          <w:paperSrc w:first="7" w:other="7"/>
          <w:cols w:space="708"/>
          <w:docGrid w:linePitch="360"/>
        </w:sectPr>
      </w:pPr>
    </w:p>
    <w:p w14:paraId="51B982C0" w14:textId="426BDD68" w:rsidR="00441956" w:rsidRDefault="00441956" w:rsidP="00441956">
      <w:pPr>
        <w:pStyle w:val="Heading1"/>
        <w:rPr>
          <w:rFonts w:eastAsiaTheme="minorHAnsi"/>
        </w:rPr>
      </w:pPr>
      <w:bookmarkStart w:id="202" w:name="_Toc440882426"/>
      <w:r>
        <w:rPr>
          <w:rFonts w:eastAsiaTheme="minorHAnsi"/>
        </w:rPr>
        <w:lastRenderedPageBreak/>
        <w:t>Memo on context of revalidation</w:t>
      </w:r>
      <w:bookmarkEnd w:id="202"/>
    </w:p>
    <w:p w14:paraId="1DB09852" w14:textId="77777777" w:rsidR="00A178C7" w:rsidRDefault="00A178C7" w:rsidP="00A178C7">
      <w:pPr>
        <w:rPr>
          <w:rFonts w:cs="Lucida Sans"/>
          <w:szCs w:val="20"/>
        </w:rPr>
      </w:pPr>
    </w:p>
    <w:p w14:paraId="1AD04CA5" w14:textId="77777777" w:rsidR="00A178C7" w:rsidRDefault="00A178C7" w:rsidP="00A178C7">
      <w:pPr>
        <w:rPr>
          <w:rFonts w:cs="Lucida Sans"/>
          <w:szCs w:val="20"/>
        </w:rPr>
      </w:pPr>
    </w:p>
    <w:p w14:paraId="38B87CD5" w14:textId="43B405A6" w:rsidR="00A178C7" w:rsidRPr="00C575BB" w:rsidRDefault="00A178C7" w:rsidP="00A178C7">
      <w:pPr>
        <w:rPr>
          <w:rFonts w:cs="Lucida Sans"/>
          <w:szCs w:val="20"/>
        </w:rPr>
      </w:pPr>
      <w:r>
        <w:rPr>
          <w:rFonts w:cs="Lucida Sans"/>
          <w:szCs w:val="20"/>
        </w:rPr>
        <w:t>This programm</w:t>
      </w:r>
      <w:r w:rsidR="00E908AD">
        <w:rPr>
          <w:rFonts w:cs="Lucida Sans"/>
          <w:szCs w:val="20"/>
        </w:rPr>
        <w:t>atic review</w:t>
      </w:r>
      <w:r>
        <w:rPr>
          <w:rFonts w:cs="Lucida Sans"/>
          <w:szCs w:val="20"/>
        </w:rPr>
        <w:t xml:space="preserve"> was</w:t>
      </w:r>
      <w:r w:rsidRPr="00C575BB">
        <w:rPr>
          <w:rFonts w:cs="Lucida Sans"/>
          <w:szCs w:val="20"/>
        </w:rPr>
        <w:t xml:space="preserve"> evaluated using QQI’s policy for devolution of validation sub-processes. The programmes were submitted to QQI in </w:t>
      </w:r>
      <w:r w:rsidR="00D00768">
        <w:rPr>
          <w:rFonts w:cs="Lucida Sans"/>
          <w:szCs w:val="20"/>
        </w:rPr>
        <w:t>January 2016</w:t>
      </w:r>
      <w:r w:rsidRPr="00C575BB">
        <w:rPr>
          <w:rFonts w:cs="Lucida Sans"/>
          <w:szCs w:val="20"/>
        </w:rPr>
        <w:t>.</w:t>
      </w:r>
    </w:p>
    <w:p w14:paraId="44191B06" w14:textId="77777777" w:rsidR="00A178C7" w:rsidRDefault="00A178C7" w:rsidP="00A178C7">
      <w:pPr>
        <w:rPr>
          <w:rFonts w:cs="Lucida Sans"/>
          <w:szCs w:val="20"/>
        </w:rPr>
      </w:pPr>
    </w:p>
    <w:p w14:paraId="1899C7B4" w14:textId="570DB7D5" w:rsidR="00A178C7" w:rsidRPr="00C575BB" w:rsidRDefault="00A178C7" w:rsidP="00A178C7">
      <w:pPr>
        <w:rPr>
          <w:rFonts w:cs="Lucida Sans"/>
          <w:szCs w:val="20"/>
        </w:rPr>
      </w:pPr>
      <w:r w:rsidRPr="00C575BB">
        <w:rPr>
          <w:rFonts w:cs="Lucida Sans"/>
          <w:szCs w:val="20"/>
        </w:rPr>
        <w:t xml:space="preserve">Membership of the Expert Panel was agreed with QQI’s Programme Accreditation Unit. </w:t>
      </w:r>
      <w:r w:rsidR="004421F9">
        <w:rPr>
          <w:rFonts w:cs="Lucida Sans"/>
          <w:szCs w:val="20"/>
        </w:rPr>
        <w:t>As evidenced in the Addendum which follows, and as pointed out in the External Panel Report, one</w:t>
      </w:r>
      <w:r w:rsidRPr="00C575BB">
        <w:rPr>
          <w:rFonts w:cs="Lucida Sans"/>
          <w:szCs w:val="20"/>
        </w:rPr>
        <w:t xml:space="preserve"> member of the panel indicated a </w:t>
      </w:r>
      <w:r w:rsidR="004421F9">
        <w:rPr>
          <w:rFonts w:cs="Lucida Sans"/>
          <w:szCs w:val="20"/>
        </w:rPr>
        <w:t xml:space="preserve">potential </w:t>
      </w:r>
      <w:r w:rsidRPr="00C575BB">
        <w:rPr>
          <w:rFonts w:cs="Lucida Sans"/>
          <w:szCs w:val="20"/>
        </w:rPr>
        <w:t xml:space="preserve">conflict of interest </w:t>
      </w:r>
      <w:r w:rsidR="004421F9">
        <w:rPr>
          <w:rFonts w:cs="Lucida Sans"/>
          <w:szCs w:val="20"/>
        </w:rPr>
        <w:t>just as the panel was about to convene</w:t>
      </w:r>
      <w:r w:rsidR="00DF06A7">
        <w:rPr>
          <w:rFonts w:cs="Lucida Sans"/>
          <w:szCs w:val="20"/>
        </w:rPr>
        <w:t>. E</w:t>
      </w:r>
      <w:r w:rsidR="004421F9">
        <w:rPr>
          <w:rFonts w:cs="Lucida Sans"/>
          <w:szCs w:val="20"/>
        </w:rPr>
        <w:t>fforts were made to contact QQI</w:t>
      </w:r>
      <w:r w:rsidR="00DF06A7">
        <w:rPr>
          <w:rFonts w:cs="Lucida Sans"/>
          <w:szCs w:val="20"/>
        </w:rPr>
        <w:t xml:space="preserve"> and i</w:t>
      </w:r>
      <w:r w:rsidR="004421F9">
        <w:rPr>
          <w:rFonts w:cs="Lucida Sans"/>
          <w:szCs w:val="20"/>
        </w:rPr>
        <w:t>t was decided by the Panel Chair to continue with the panel</w:t>
      </w:r>
      <w:r w:rsidRPr="00C575BB">
        <w:rPr>
          <w:rFonts w:cs="Lucida Sans"/>
          <w:szCs w:val="20"/>
        </w:rPr>
        <w:t xml:space="preserve">. </w:t>
      </w:r>
    </w:p>
    <w:p w14:paraId="122EA128" w14:textId="77777777" w:rsidR="00A178C7" w:rsidRDefault="00A178C7" w:rsidP="00A178C7">
      <w:pPr>
        <w:rPr>
          <w:rFonts w:cs="Lucida Sans"/>
          <w:szCs w:val="20"/>
        </w:rPr>
      </w:pPr>
    </w:p>
    <w:p w14:paraId="5E8F1370" w14:textId="27DB0EB5" w:rsidR="00A178C7" w:rsidRPr="00C575BB" w:rsidRDefault="00A178C7" w:rsidP="00A178C7">
      <w:pPr>
        <w:rPr>
          <w:rFonts w:cs="Lucida Sans"/>
          <w:szCs w:val="20"/>
        </w:rPr>
      </w:pPr>
      <w:r w:rsidRPr="00C575BB">
        <w:rPr>
          <w:rFonts w:cs="Lucida Sans"/>
          <w:szCs w:val="20"/>
        </w:rPr>
        <w:t>The panel considered the programmes’ submission docum</w:t>
      </w:r>
      <w:r w:rsidR="00D00768">
        <w:rPr>
          <w:rFonts w:cs="Lucida Sans"/>
          <w:szCs w:val="20"/>
        </w:rPr>
        <w:t xml:space="preserve">ents, self-evaluation report. </w:t>
      </w:r>
      <w:r>
        <w:rPr>
          <w:rFonts w:cs="Lucida Sans"/>
          <w:szCs w:val="20"/>
        </w:rPr>
        <w:t xml:space="preserve">This event took place in the context of the programmatic review of the College’s portfolio of programmes. Evaluation panels were held earlier in the year at undergraduate and postgraduate levels which reviewed quality assurance, student supports and research. These panels had student representation and met with students. </w:t>
      </w:r>
    </w:p>
    <w:p w14:paraId="21E92532" w14:textId="77777777" w:rsidR="00A178C7" w:rsidRDefault="00A178C7" w:rsidP="00A178C7">
      <w:pPr>
        <w:rPr>
          <w:rFonts w:cs="Lucida Sans"/>
          <w:szCs w:val="20"/>
        </w:rPr>
      </w:pPr>
    </w:p>
    <w:p w14:paraId="31E9A1BB" w14:textId="77777777" w:rsidR="00A178C7" w:rsidRPr="00C575BB" w:rsidRDefault="00A178C7" w:rsidP="00A178C7">
      <w:pPr>
        <w:rPr>
          <w:rFonts w:cs="Lucida Sans"/>
          <w:szCs w:val="20"/>
        </w:rPr>
      </w:pPr>
      <w:r w:rsidRPr="00C575BB">
        <w:rPr>
          <w:rFonts w:cs="Lucida Sans"/>
          <w:szCs w:val="20"/>
        </w:rPr>
        <w:t>The final report was agreed by the panel. The programme team’s response to the Expert Panel’s agreed report has been considered by the panel and the Chair has indicated in the final report that the panel is happy that the conditions of the report have been fulfilled and that the programmes should be recommended to QQI for approval.</w:t>
      </w:r>
    </w:p>
    <w:p w14:paraId="6AEE47F1" w14:textId="77777777" w:rsidR="00A178C7" w:rsidRPr="00C575BB" w:rsidRDefault="00A178C7" w:rsidP="00A178C7">
      <w:pPr>
        <w:rPr>
          <w:rFonts w:cs="Lucida Sans"/>
          <w:szCs w:val="20"/>
        </w:rPr>
      </w:pPr>
    </w:p>
    <w:p w14:paraId="524ACD8E" w14:textId="77777777" w:rsidR="00A178C7" w:rsidRPr="00C575BB" w:rsidRDefault="00A178C7" w:rsidP="00A178C7">
      <w:pPr>
        <w:rPr>
          <w:rFonts w:cs="Lucida Sans"/>
          <w:szCs w:val="20"/>
        </w:rPr>
      </w:pPr>
      <w:r w:rsidRPr="00C575BB">
        <w:rPr>
          <w:rFonts w:cs="Lucida Sans"/>
        </w:rPr>
        <w:object w:dxaOrig="4635" w:dyaOrig="1590" w14:anchorId="33435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4.5pt" o:ole="" fillcolor="window">
            <v:imagedata r:id="rId11" o:title=""/>
          </v:shape>
          <o:OLEObject Type="Embed" ProgID="MSPhotoEd.3" ShapeID="_x0000_i1025" DrawAspect="Content" ObjectID="_1538808803" r:id="rId12"/>
        </w:object>
      </w:r>
    </w:p>
    <w:p w14:paraId="1ABC94BC" w14:textId="77777777" w:rsidR="00A178C7" w:rsidRPr="00C575BB" w:rsidRDefault="00A178C7" w:rsidP="00A178C7">
      <w:pPr>
        <w:rPr>
          <w:rFonts w:cs="Lucida Sans"/>
          <w:szCs w:val="20"/>
        </w:rPr>
      </w:pPr>
      <w:r w:rsidRPr="00C575BB">
        <w:rPr>
          <w:rFonts w:cs="Lucida Sans"/>
          <w:szCs w:val="20"/>
        </w:rPr>
        <w:softHyphen/>
      </w:r>
      <w:r w:rsidRPr="00C575BB">
        <w:rPr>
          <w:rFonts w:cs="Lucida Sans"/>
          <w:szCs w:val="20"/>
        </w:rPr>
        <w:softHyphen/>
      </w:r>
      <w:r w:rsidRPr="00C575BB">
        <w:rPr>
          <w:rFonts w:cs="Lucida Sans"/>
          <w:szCs w:val="20"/>
        </w:rPr>
        <w:softHyphen/>
      </w:r>
      <w:r w:rsidRPr="00C575BB">
        <w:rPr>
          <w:rFonts w:cs="Lucida Sans"/>
          <w:szCs w:val="20"/>
        </w:rPr>
        <w:softHyphen/>
      </w:r>
      <w:r w:rsidRPr="00C575BB">
        <w:rPr>
          <w:rFonts w:cs="Lucida Sans"/>
          <w:szCs w:val="20"/>
        </w:rPr>
        <w:softHyphen/>
        <w:t>___________________________</w:t>
      </w:r>
    </w:p>
    <w:p w14:paraId="4FA2A319" w14:textId="77777777" w:rsidR="00A178C7" w:rsidRPr="00C575BB" w:rsidRDefault="00A178C7" w:rsidP="00A178C7">
      <w:pPr>
        <w:rPr>
          <w:rFonts w:cs="Lucida Sans"/>
          <w:szCs w:val="20"/>
        </w:rPr>
      </w:pPr>
      <w:r w:rsidRPr="00C575BB">
        <w:rPr>
          <w:rFonts w:cs="Lucida Sans"/>
          <w:szCs w:val="20"/>
        </w:rPr>
        <w:t>John McGarrigle</w:t>
      </w:r>
    </w:p>
    <w:p w14:paraId="2D57D5C4" w14:textId="77777777" w:rsidR="00A178C7" w:rsidRDefault="00A178C7" w:rsidP="00A178C7">
      <w:pPr>
        <w:rPr>
          <w:rFonts w:cs="Lucida Sans"/>
          <w:szCs w:val="20"/>
        </w:rPr>
      </w:pPr>
      <w:r w:rsidRPr="00C575BB">
        <w:rPr>
          <w:rFonts w:cs="Lucida Sans"/>
          <w:szCs w:val="20"/>
        </w:rPr>
        <w:t>Registrar &amp; Company Secretary</w:t>
      </w:r>
    </w:p>
    <w:p w14:paraId="1CE7D0B8" w14:textId="77777777" w:rsidR="00441956" w:rsidRDefault="00441956" w:rsidP="00441956"/>
    <w:p w14:paraId="0844A258" w14:textId="26A0E60A" w:rsidR="00A178C7" w:rsidRDefault="00A178C7" w:rsidP="00441956">
      <w:r>
        <w:t>1</w:t>
      </w:r>
      <w:r w:rsidR="00DF06A7">
        <w:t>9</w:t>
      </w:r>
      <w:r w:rsidRPr="00A178C7">
        <w:rPr>
          <w:vertAlign w:val="superscript"/>
        </w:rPr>
        <w:t>th</w:t>
      </w:r>
      <w:r>
        <w:t xml:space="preserve"> January 2016</w:t>
      </w:r>
    </w:p>
    <w:p w14:paraId="14C7894A" w14:textId="77777777" w:rsidR="00E55AA9" w:rsidRDefault="00E55AA9" w:rsidP="00441956"/>
    <w:p w14:paraId="242FCB8E" w14:textId="163F70B5" w:rsidR="004421F9" w:rsidRDefault="004421F9">
      <w:r>
        <w:br w:type="page"/>
      </w:r>
    </w:p>
    <w:p w14:paraId="2EB94F47" w14:textId="5C41DFBA" w:rsidR="00E55AA9" w:rsidRPr="00E55AA9" w:rsidRDefault="00E55AA9" w:rsidP="004421F9">
      <w:pPr>
        <w:pStyle w:val="Heading2"/>
      </w:pPr>
      <w:r w:rsidRPr="00E55AA9">
        <w:lastRenderedPageBreak/>
        <w:t>Addendum</w:t>
      </w:r>
    </w:p>
    <w:p w14:paraId="16231DFB" w14:textId="77777777" w:rsidR="00E55AA9" w:rsidRDefault="00E55AA9" w:rsidP="00441956"/>
    <w:p w14:paraId="58A0CE84" w14:textId="2C1F862E" w:rsidR="00E55AA9" w:rsidRPr="00441956" w:rsidRDefault="00E55AA9" w:rsidP="00441956">
      <w:r>
        <w:rPr>
          <w:noProof/>
          <w:lang w:eastAsia="en-IE"/>
        </w:rPr>
        <w:drawing>
          <wp:inline distT="0" distB="0" distL="0" distR="0" wp14:anchorId="506B5F96" wp14:editId="7230E067">
            <wp:extent cx="6087600" cy="3747600"/>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l="1162" t="34431" r="3280" b="1754"/>
                    <a:stretch/>
                  </pic:blipFill>
                  <pic:spPr bwMode="auto">
                    <a:xfrm>
                      <a:off x="0" y="0"/>
                      <a:ext cx="6087600" cy="3747600"/>
                    </a:xfrm>
                    <a:prstGeom prst="rect">
                      <a:avLst/>
                    </a:prstGeom>
                    <a:ln>
                      <a:noFill/>
                    </a:ln>
                    <a:extLst>
                      <a:ext uri="{53640926-AAD7-44D8-BBD7-CCE9431645EC}">
                        <a14:shadowObscured xmlns:a14="http://schemas.microsoft.com/office/drawing/2010/main"/>
                      </a:ext>
                    </a:extLst>
                  </pic:spPr>
                </pic:pic>
              </a:graphicData>
            </a:graphic>
          </wp:inline>
        </w:drawing>
      </w:r>
    </w:p>
    <w:sectPr w:rsidR="00E55AA9" w:rsidRPr="00441956" w:rsidSect="003F4AA6">
      <w:pgSz w:w="11907" w:h="16840" w:code="9"/>
      <w:pgMar w:top="1440" w:right="1440" w:bottom="1440" w:left="1440" w:header="709" w:footer="34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2DD1" w14:textId="77777777" w:rsidR="00990CB7" w:rsidRDefault="00990CB7">
      <w:r>
        <w:separator/>
      </w:r>
    </w:p>
  </w:endnote>
  <w:endnote w:type="continuationSeparator" w:id="0">
    <w:p w14:paraId="2BBC8EB5" w14:textId="77777777" w:rsidR="00990CB7" w:rsidRDefault="0099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auto"/>
    <w:notTrueType/>
    <w:pitch w:val="default"/>
    <w:sig w:usb0="00000003" w:usb1="00000000" w:usb2="00000000" w:usb3="00000000" w:csb0="00000001" w:csb1="00000000"/>
  </w:font>
  <w:font w:name="Avenir-Book">
    <w:panose1 w:val="00000000000000000000"/>
    <w:charset w:val="00"/>
    <w:family w:val="auto"/>
    <w:notTrueType/>
    <w:pitch w:val="default"/>
    <w:sig w:usb0="00000003" w:usb1="00000000" w:usb2="00000000" w:usb3="00000000" w:csb0="00000001" w:csb1="00000000"/>
  </w:font>
  <w:font w:name="Avenir-BookObliqu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63600"/>
      <w:docPartObj>
        <w:docPartGallery w:val="Page Numbers (Bottom of Page)"/>
        <w:docPartUnique/>
      </w:docPartObj>
    </w:sdtPr>
    <w:sdtEndPr>
      <w:rPr>
        <w:noProof/>
      </w:rPr>
    </w:sdtEndPr>
    <w:sdtContent>
      <w:p w14:paraId="77948024" w14:textId="20DC1925" w:rsidR="00990CB7" w:rsidRDefault="00990CB7">
        <w:pPr>
          <w:pStyle w:val="Footer"/>
          <w:jc w:val="center"/>
        </w:pPr>
        <w:r>
          <w:fldChar w:fldCharType="begin"/>
        </w:r>
        <w:r>
          <w:instrText xml:space="preserve"> PAGE   \* MERGEFORMAT </w:instrText>
        </w:r>
        <w:r>
          <w:fldChar w:fldCharType="separate"/>
        </w:r>
        <w:r w:rsidR="005A304B">
          <w:rPr>
            <w:noProof/>
          </w:rPr>
          <w:t>2</w:t>
        </w:r>
        <w:r>
          <w:rPr>
            <w:noProof/>
          </w:rPr>
          <w:fldChar w:fldCharType="end"/>
        </w:r>
      </w:p>
    </w:sdtContent>
  </w:sdt>
  <w:p w14:paraId="0105ECE7" w14:textId="77777777" w:rsidR="00990CB7" w:rsidRDefault="0099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5FF8A" w14:textId="77777777" w:rsidR="00990CB7" w:rsidRDefault="00990CB7">
      <w:r>
        <w:separator/>
      </w:r>
    </w:p>
  </w:footnote>
  <w:footnote w:type="continuationSeparator" w:id="0">
    <w:p w14:paraId="1C93D504" w14:textId="77777777" w:rsidR="00990CB7" w:rsidRDefault="00990CB7">
      <w:r>
        <w:continuationSeparator/>
      </w:r>
    </w:p>
  </w:footnote>
  <w:footnote w:id="1">
    <w:p w14:paraId="2940083E" w14:textId="7B3E5979" w:rsidR="00990CB7" w:rsidRPr="00990CB7" w:rsidRDefault="00990CB7" w:rsidP="00990CB7">
      <w:pPr>
        <w:ind w:left="284" w:hanging="284"/>
        <w:contextualSpacing/>
        <w:jc w:val="both"/>
        <w:rPr>
          <w:rFonts w:cstheme="majorHAnsi"/>
          <w:sz w:val="20"/>
          <w:szCs w:val="20"/>
        </w:rPr>
      </w:pPr>
      <w:r w:rsidRPr="00990CB7">
        <w:rPr>
          <w:rStyle w:val="FootnoteReference"/>
          <w:sz w:val="20"/>
          <w:szCs w:val="20"/>
        </w:rPr>
        <w:footnoteRef/>
      </w:r>
      <w:r w:rsidRPr="00990CB7">
        <w:rPr>
          <w:sz w:val="20"/>
          <w:szCs w:val="20"/>
        </w:rPr>
        <w:t xml:space="preserve"> </w:t>
      </w:r>
      <w:r>
        <w:rPr>
          <w:sz w:val="20"/>
          <w:szCs w:val="20"/>
        </w:rPr>
        <w:tab/>
      </w:r>
      <w:r w:rsidRPr="00990CB7">
        <w:rPr>
          <w:rFonts w:cstheme="majorHAnsi"/>
          <w:sz w:val="20"/>
          <w:szCs w:val="20"/>
        </w:rPr>
        <w:t>In order to preserve consistency of the overall programmatic review process, the reporting template used is that which was agreed at the commencement of the process. The guidelines from QQI regarding reporting have since changed.</w:t>
      </w:r>
    </w:p>
  </w:footnote>
  <w:footnote w:id="2">
    <w:p w14:paraId="40D2453D" w14:textId="623A1AE6" w:rsidR="00990CB7" w:rsidRDefault="00990CB7" w:rsidP="00B055ED">
      <w:pPr>
        <w:pStyle w:val="FootnoteText"/>
        <w:ind w:left="284" w:hanging="284"/>
      </w:pPr>
      <w:r>
        <w:rPr>
          <w:rStyle w:val="FootnoteReference"/>
        </w:rPr>
        <w:footnoteRef/>
      </w:r>
      <w:r>
        <w:t xml:space="preserve"> </w:t>
      </w:r>
      <w:r>
        <w:tab/>
        <w:t>At that stage, it was brought to the attention of the Panel Chair by Mr Meagher that he was also an External Examiner at NCI. Although not necessarily considered by the Panel Chair to be a conflict of interest, the Director of Quality Assurance &amp; Statistical Services sought the advice of QQI on the morning of October 29</w:t>
      </w:r>
      <w:r w:rsidRPr="00B055ED">
        <w:rPr>
          <w:vertAlign w:val="superscript"/>
        </w:rPr>
        <w:t>th</w:t>
      </w:r>
      <w:r>
        <w:t xml:space="preserve"> by both email and telephone. No response was received, so the panel proceeded.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F4E17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A7D190B"/>
    <w:multiLevelType w:val="hybridMultilevel"/>
    <w:tmpl w:val="E0E2DF78"/>
    <w:lvl w:ilvl="0" w:tplc="B4F4A234">
      <w:start w:val="1"/>
      <w:numFmt w:val="decimal"/>
      <w:lvlText w:val="1.%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E19043D"/>
    <w:multiLevelType w:val="hybridMultilevel"/>
    <w:tmpl w:val="DC5A0DB2"/>
    <w:lvl w:ilvl="0" w:tplc="1054DEE4">
      <w:start w:val="1"/>
      <w:numFmt w:val="decimal"/>
      <w:lvlText w:val="R%1."/>
      <w:lvlJc w:val="left"/>
      <w:pPr>
        <w:ind w:left="720" w:hanging="360"/>
      </w:pPr>
      <w:rPr>
        <w:rFonts w:hint="default"/>
        <w:b w:val="0"/>
        <w:i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617CDD"/>
    <w:multiLevelType w:val="hybridMultilevel"/>
    <w:tmpl w:val="E3F84DAA"/>
    <w:lvl w:ilvl="0" w:tplc="1054DEE4">
      <w:start w:val="1"/>
      <w:numFmt w:val="decimal"/>
      <w:lvlText w:val="R%1."/>
      <w:lvlJc w:val="left"/>
      <w:pPr>
        <w:ind w:left="1080" w:hanging="360"/>
      </w:pPr>
      <w:rPr>
        <w:rFonts w:hint="default"/>
        <w:b w:val="0"/>
        <w:i w:val="0"/>
        <w:sz w:val="22"/>
        <w:szCs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1A651DC"/>
    <w:multiLevelType w:val="hybridMultilevel"/>
    <w:tmpl w:val="7324B4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690838"/>
    <w:multiLevelType w:val="hybridMultilevel"/>
    <w:tmpl w:val="3B186F2A"/>
    <w:lvl w:ilvl="0" w:tplc="F23C9FBA">
      <w:start w:val="1"/>
      <w:numFmt w:val="decimal"/>
      <w:lvlText w:val="R%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C96978"/>
    <w:multiLevelType w:val="hybridMultilevel"/>
    <w:tmpl w:val="DC5A0DB2"/>
    <w:lvl w:ilvl="0" w:tplc="1054DEE4">
      <w:start w:val="1"/>
      <w:numFmt w:val="decimal"/>
      <w:lvlText w:val="R%1."/>
      <w:lvlJc w:val="left"/>
      <w:pPr>
        <w:ind w:left="720" w:hanging="360"/>
      </w:pPr>
      <w:rPr>
        <w:rFonts w:hint="default"/>
        <w:b w:val="0"/>
        <w:i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5D42F8"/>
    <w:multiLevelType w:val="hybridMultilevel"/>
    <w:tmpl w:val="DC5A0DB2"/>
    <w:lvl w:ilvl="0" w:tplc="1054DEE4">
      <w:start w:val="1"/>
      <w:numFmt w:val="decimal"/>
      <w:lvlText w:val="R%1."/>
      <w:lvlJc w:val="left"/>
      <w:pPr>
        <w:ind w:left="720" w:hanging="360"/>
      </w:pPr>
      <w:rPr>
        <w:rFonts w:hint="default"/>
        <w:b w:val="0"/>
        <w:i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B93856"/>
    <w:multiLevelType w:val="hybridMultilevel"/>
    <w:tmpl w:val="DC5A0DB2"/>
    <w:lvl w:ilvl="0" w:tplc="1054DEE4">
      <w:start w:val="1"/>
      <w:numFmt w:val="decimal"/>
      <w:lvlText w:val="R%1."/>
      <w:lvlJc w:val="left"/>
      <w:pPr>
        <w:ind w:left="720" w:hanging="360"/>
      </w:pPr>
      <w:rPr>
        <w:rFonts w:hint="default"/>
        <w:b w:val="0"/>
        <w:i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721BDD"/>
    <w:multiLevelType w:val="hybridMultilevel"/>
    <w:tmpl w:val="494C4F1C"/>
    <w:lvl w:ilvl="0" w:tplc="BF4A302A">
      <w:start w:val="1"/>
      <w:numFmt w:val="decimal"/>
      <w:lvlText w:val="R%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E111FC"/>
    <w:multiLevelType w:val="hybridMultilevel"/>
    <w:tmpl w:val="25965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EF72D6"/>
    <w:multiLevelType w:val="hybridMultilevel"/>
    <w:tmpl w:val="93EC6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4A5810"/>
    <w:multiLevelType w:val="hybridMultilevel"/>
    <w:tmpl w:val="6FB4E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717C61"/>
    <w:multiLevelType w:val="hybridMultilevel"/>
    <w:tmpl w:val="E4E8495A"/>
    <w:lvl w:ilvl="0" w:tplc="BFB05550">
      <w:start w:val="1"/>
      <w:numFmt w:val="decimal"/>
      <w:lvlText w:val="C%1."/>
      <w:lvlJc w:val="left"/>
      <w:pPr>
        <w:ind w:left="720" w:hanging="360"/>
      </w:pPr>
      <w:rPr>
        <w:rFonts w:hint="default"/>
        <w:b w:val="0"/>
        <w:i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2E19B4"/>
    <w:multiLevelType w:val="hybridMultilevel"/>
    <w:tmpl w:val="99863796"/>
    <w:lvl w:ilvl="0" w:tplc="1D301D4A">
      <w:start w:val="1"/>
      <w:numFmt w:val="decimal"/>
      <w:lvlText w:val="C%1."/>
      <w:lvlJc w:val="left"/>
      <w:pPr>
        <w:ind w:left="720" w:hanging="360"/>
      </w:pPr>
      <w:rPr>
        <w:rFonts w:hint="default"/>
        <w:b w:val="0"/>
        <w:i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501E38"/>
    <w:multiLevelType w:val="hybridMultilevel"/>
    <w:tmpl w:val="076E5E1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EC4606"/>
    <w:multiLevelType w:val="hybridMultilevel"/>
    <w:tmpl w:val="55120C12"/>
    <w:lvl w:ilvl="0" w:tplc="0409000F">
      <w:start w:val="1"/>
      <w:numFmt w:val="decimal"/>
      <w:lvlText w:val="%1."/>
      <w:lvlJc w:val="left"/>
      <w:pPr>
        <w:tabs>
          <w:tab w:val="num" w:pos="1707"/>
        </w:tabs>
        <w:ind w:left="1707" w:hanging="360"/>
      </w:pPr>
      <w:rPr>
        <w:rFonts w:hint="default"/>
        <w:b w:val="0"/>
        <w:i w:val="0"/>
        <w:sz w:val="22"/>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354B3AAF"/>
    <w:multiLevelType w:val="hybridMultilevel"/>
    <w:tmpl w:val="181C6056"/>
    <w:lvl w:ilvl="0" w:tplc="1054DEE4">
      <w:start w:val="1"/>
      <w:numFmt w:val="decimal"/>
      <w:lvlText w:val="R%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93979F8"/>
    <w:multiLevelType w:val="hybridMultilevel"/>
    <w:tmpl w:val="E4843C5A"/>
    <w:lvl w:ilvl="0" w:tplc="A722302C">
      <w:start w:val="1"/>
      <w:numFmt w:val="decimal"/>
      <w:lvlText w:val="R%1."/>
      <w:lvlJc w:val="left"/>
      <w:pPr>
        <w:ind w:left="1080" w:hanging="360"/>
      </w:pPr>
      <w:rPr>
        <w:rFonts w:hint="default"/>
        <w:b w:val="0"/>
        <w:i w:val="0"/>
        <w:sz w:val="22"/>
        <w:szCs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B894155"/>
    <w:multiLevelType w:val="hybridMultilevel"/>
    <w:tmpl w:val="5C548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A33EA6"/>
    <w:multiLevelType w:val="hybridMultilevel"/>
    <w:tmpl w:val="5B344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D24AEF"/>
    <w:multiLevelType w:val="multilevel"/>
    <w:tmpl w:val="5CA0BE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711195"/>
    <w:multiLevelType w:val="hybridMultilevel"/>
    <w:tmpl w:val="F62A3BE8"/>
    <w:lvl w:ilvl="0" w:tplc="1054DEE4">
      <w:start w:val="1"/>
      <w:numFmt w:val="decimal"/>
      <w:lvlText w:val="R%1."/>
      <w:lvlJc w:val="left"/>
      <w:pPr>
        <w:ind w:left="720" w:hanging="360"/>
      </w:pPr>
      <w:rPr>
        <w:rFonts w:hint="default"/>
        <w:b w:val="0"/>
        <w:i w:val="0"/>
        <w:sz w:val="22"/>
        <w:szCs w:val="22"/>
      </w:rPr>
    </w:lvl>
    <w:lvl w:ilvl="1" w:tplc="AF20E3A8">
      <w:numFmt w:val="bullet"/>
      <w:lvlText w:val="–"/>
      <w:lvlJc w:val="left"/>
      <w:pPr>
        <w:ind w:left="1260" w:hanging="180"/>
      </w:pPr>
      <w:rPr>
        <w:rFonts w:ascii="Garamond" w:eastAsia="Times New Roman" w:hAnsi="Garamond"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41058B9"/>
    <w:multiLevelType w:val="hybridMultilevel"/>
    <w:tmpl w:val="E814F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D2193A"/>
    <w:multiLevelType w:val="hybridMultilevel"/>
    <w:tmpl w:val="F6465C3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1F5076"/>
    <w:multiLevelType w:val="hybridMultilevel"/>
    <w:tmpl w:val="DC5A0DB2"/>
    <w:lvl w:ilvl="0" w:tplc="1054DEE4">
      <w:start w:val="1"/>
      <w:numFmt w:val="decimal"/>
      <w:lvlText w:val="R%1."/>
      <w:lvlJc w:val="left"/>
      <w:pPr>
        <w:ind w:left="720" w:hanging="360"/>
      </w:pPr>
      <w:rPr>
        <w:rFonts w:hint="default"/>
        <w:b w:val="0"/>
        <w:i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F55C6E"/>
    <w:multiLevelType w:val="hybridMultilevel"/>
    <w:tmpl w:val="5F9ECF06"/>
    <w:lvl w:ilvl="0" w:tplc="21066448">
      <w:start w:val="1"/>
      <w:numFmt w:val="decimal"/>
      <w:lvlText w:val="R%1."/>
      <w:lvlJc w:val="left"/>
      <w:pPr>
        <w:ind w:left="1080" w:hanging="360"/>
      </w:pPr>
      <w:rPr>
        <w:rFonts w:hint="default"/>
        <w:b w:val="0"/>
        <w:i w:val="0"/>
        <w:sz w:val="22"/>
        <w:szCs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A763655"/>
    <w:multiLevelType w:val="hybridMultilevel"/>
    <w:tmpl w:val="4F2E21C8"/>
    <w:lvl w:ilvl="0" w:tplc="259895F8">
      <w:start w:val="1"/>
      <w:numFmt w:val="decimal"/>
      <w:lvlText w:val="R%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F673D2D"/>
    <w:multiLevelType w:val="hybridMultilevel"/>
    <w:tmpl w:val="299CCE8A"/>
    <w:lvl w:ilvl="0" w:tplc="F33AAECE">
      <w:start w:val="1"/>
      <w:numFmt w:val="decimal"/>
      <w:lvlText w:val="R%1."/>
      <w:lvlJc w:val="left"/>
      <w:pPr>
        <w:ind w:left="1080" w:hanging="360"/>
      </w:pPr>
      <w:rPr>
        <w:rFonts w:hint="default"/>
        <w:b w:val="0"/>
        <w:i w:val="0"/>
        <w:sz w:val="22"/>
        <w:szCs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360233E"/>
    <w:multiLevelType w:val="hybridMultilevel"/>
    <w:tmpl w:val="8D462D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56641E1"/>
    <w:multiLevelType w:val="hybridMultilevel"/>
    <w:tmpl w:val="4DCE2C9E"/>
    <w:lvl w:ilvl="0" w:tplc="EFA410B2">
      <w:start w:val="1"/>
      <w:numFmt w:val="decimal"/>
      <w:lvlText w:val="R%1."/>
      <w:lvlJc w:val="left"/>
      <w:pPr>
        <w:ind w:left="1080" w:hanging="360"/>
      </w:pPr>
      <w:rPr>
        <w:rFonts w:hint="default"/>
        <w:b w:val="0"/>
        <w:i w:val="0"/>
        <w:sz w:val="22"/>
        <w:szCs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8DB5B39"/>
    <w:multiLevelType w:val="hybridMultilevel"/>
    <w:tmpl w:val="A928EF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AD94B2B"/>
    <w:multiLevelType w:val="hybridMultilevel"/>
    <w:tmpl w:val="C8B08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18398D"/>
    <w:multiLevelType w:val="hybridMultilevel"/>
    <w:tmpl w:val="354AC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88D1E2D"/>
    <w:multiLevelType w:val="hybridMultilevel"/>
    <w:tmpl w:val="927ADA1E"/>
    <w:lvl w:ilvl="0" w:tplc="68087BAC">
      <w:start w:val="1"/>
      <w:numFmt w:val="decimal"/>
      <w:lvlText w:val="C%1."/>
      <w:lvlJc w:val="left"/>
      <w:pPr>
        <w:ind w:left="720" w:hanging="360"/>
      </w:pPr>
      <w:rPr>
        <w:rFonts w:hint="default"/>
        <w:b w:val="0"/>
        <w:i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B1B1043"/>
    <w:multiLevelType w:val="hybridMultilevel"/>
    <w:tmpl w:val="F63E51A4"/>
    <w:lvl w:ilvl="0" w:tplc="7174DABC">
      <w:start w:val="1"/>
      <w:numFmt w:val="decimal"/>
      <w:lvlText w:val="C%1."/>
      <w:lvlJc w:val="left"/>
      <w:pPr>
        <w:ind w:left="720" w:hanging="360"/>
      </w:pPr>
      <w:rPr>
        <w:rFonts w:hint="default"/>
        <w:b w:val="0"/>
        <w:i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B577EF5"/>
    <w:multiLevelType w:val="hybridMultilevel"/>
    <w:tmpl w:val="BA40C6B8"/>
    <w:lvl w:ilvl="0" w:tplc="1054DEE4">
      <w:start w:val="1"/>
      <w:numFmt w:val="decimal"/>
      <w:lvlText w:val="R%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BB17AD5"/>
    <w:multiLevelType w:val="hybridMultilevel"/>
    <w:tmpl w:val="261A0F4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730DB3"/>
    <w:multiLevelType w:val="hybridMultilevel"/>
    <w:tmpl w:val="BB74D07C"/>
    <w:lvl w:ilvl="0" w:tplc="13BED306">
      <w:start w:val="1"/>
      <w:numFmt w:val="lowerRoman"/>
      <w:lvlText w:val="%1."/>
      <w:lvlJc w:val="left"/>
      <w:pPr>
        <w:tabs>
          <w:tab w:val="num" w:pos="720"/>
        </w:tabs>
        <w:ind w:left="720" w:hanging="360"/>
      </w:pPr>
      <w:rPr>
        <w:rFonts w:ascii="Garamond" w:hAnsi="Garamond" w:hint="default"/>
        <w:b w:val="0"/>
        <w:i w:val="0"/>
        <w:sz w:val="22"/>
        <w:szCs w:val="22"/>
      </w:rPr>
    </w:lvl>
    <w:lvl w:ilvl="1" w:tplc="E55EE0C2">
      <w:start w:val="1"/>
      <w:numFmt w:val="lowerRoman"/>
      <w:lvlText w:val="%2."/>
      <w:lvlJc w:val="left"/>
      <w:pPr>
        <w:tabs>
          <w:tab w:val="num" w:pos="180"/>
        </w:tabs>
        <w:ind w:left="180" w:hanging="360"/>
      </w:pPr>
      <w:rPr>
        <w:rFonts w:ascii="Garamond" w:hAnsi="Garamond" w:hint="default"/>
        <w:b w:val="0"/>
        <w:i w:val="0"/>
        <w:sz w:val="22"/>
        <w:szCs w:val="22"/>
      </w:rPr>
    </w:lvl>
    <w:lvl w:ilvl="2" w:tplc="7EC0F634">
      <w:start w:val="1"/>
      <w:numFmt w:val="decimal"/>
      <w:lvlText w:val="%3."/>
      <w:lvlJc w:val="left"/>
      <w:pPr>
        <w:tabs>
          <w:tab w:val="num" w:pos="1080"/>
        </w:tabs>
        <w:ind w:left="1080" w:hanging="360"/>
      </w:pPr>
      <w:rPr>
        <w:rFonts w:hint="default"/>
      </w:rPr>
    </w:lvl>
    <w:lvl w:ilvl="3" w:tplc="E55EE0C2">
      <w:start w:val="1"/>
      <w:numFmt w:val="lowerRoman"/>
      <w:lvlText w:val="%4."/>
      <w:lvlJc w:val="left"/>
      <w:pPr>
        <w:tabs>
          <w:tab w:val="num" w:pos="1620"/>
        </w:tabs>
        <w:ind w:left="1620" w:hanging="360"/>
      </w:pPr>
      <w:rPr>
        <w:rFonts w:ascii="Garamond" w:hAnsi="Garamond" w:hint="default"/>
        <w:b w:val="0"/>
        <w:i w:val="0"/>
        <w:sz w:val="22"/>
        <w:szCs w:val="22"/>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9" w15:restartNumberingAfterBreak="0">
    <w:nsid w:val="7D1619E6"/>
    <w:multiLevelType w:val="hybridMultilevel"/>
    <w:tmpl w:val="700E540A"/>
    <w:lvl w:ilvl="0" w:tplc="68BC8BF6">
      <w:start w:val="1"/>
      <w:numFmt w:val="decimal"/>
      <w:lvlText w:val="R%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D712993"/>
    <w:multiLevelType w:val="hybridMultilevel"/>
    <w:tmpl w:val="D6EC9296"/>
    <w:lvl w:ilvl="0" w:tplc="1D301D4A">
      <w:start w:val="1"/>
      <w:numFmt w:val="decimal"/>
      <w:lvlText w:val="C%1."/>
      <w:lvlJc w:val="left"/>
      <w:pPr>
        <w:ind w:left="720" w:hanging="360"/>
      </w:pPr>
      <w:rPr>
        <w:rFonts w:hint="default"/>
        <w:b w:val="0"/>
        <w:i w:val="0"/>
        <w:sz w:val="22"/>
        <w:szCs w:val="22"/>
      </w:rPr>
    </w:lvl>
    <w:lvl w:ilvl="1" w:tplc="1D301D4A">
      <w:start w:val="1"/>
      <w:numFmt w:val="decimal"/>
      <w:lvlText w:val="C%2."/>
      <w:lvlJc w:val="left"/>
      <w:pPr>
        <w:ind w:left="1440" w:hanging="360"/>
      </w:pPr>
      <w:rPr>
        <w:rFonts w:hint="default"/>
        <w:b w:val="0"/>
        <w:i w:val="0"/>
        <w:sz w:val="22"/>
        <w:szCs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F8A1EEB"/>
    <w:multiLevelType w:val="hybridMultilevel"/>
    <w:tmpl w:val="8878E4DA"/>
    <w:lvl w:ilvl="0" w:tplc="EA8E10B2">
      <w:start w:val="1"/>
      <w:numFmt w:val="decimal"/>
      <w:lvlText w:val="C%1."/>
      <w:lvlJc w:val="left"/>
      <w:pPr>
        <w:ind w:left="720" w:hanging="360"/>
      </w:pPr>
      <w:rPr>
        <w:rFonts w:hint="default"/>
        <w:b w:val="0"/>
        <w:i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11"/>
  </w:num>
  <w:num w:numId="4">
    <w:abstractNumId w:val="23"/>
  </w:num>
  <w:num w:numId="5">
    <w:abstractNumId w:val="10"/>
  </w:num>
  <w:num w:numId="6">
    <w:abstractNumId w:val="16"/>
  </w:num>
  <w:num w:numId="7">
    <w:abstractNumId w:val="14"/>
  </w:num>
  <w:num w:numId="8">
    <w:abstractNumId w:val="20"/>
  </w:num>
  <w:num w:numId="9">
    <w:abstractNumId w:val="3"/>
  </w:num>
  <w:num w:numId="10">
    <w:abstractNumId w:val="35"/>
  </w:num>
  <w:num w:numId="11">
    <w:abstractNumId w:val="18"/>
  </w:num>
  <w:num w:numId="12">
    <w:abstractNumId w:val="13"/>
  </w:num>
  <w:num w:numId="13">
    <w:abstractNumId w:val="30"/>
  </w:num>
  <w:num w:numId="14">
    <w:abstractNumId w:val="12"/>
  </w:num>
  <w:num w:numId="15">
    <w:abstractNumId w:val="28"/>
  </w:num>
  <w:num w:numId="16">
    <w:abstractNumId w:val="34"/>
  </w:num>
  <w:num w:numId="17">
    <w:abstractNumId w:val="41"/>
  </w:num>
  <w:num w:numId="18">
    <w:abstractNumId w:val="26"/>
  </w:num>
  <w:num w:numId="19">
    <w:abstractNumId w:val="31"/>
  </w:num>
  <w:num w:numId="20">
    <w:abstractNumId w:val="22"/>
  </w:num>
  <w:num w:numId="21">
    <w:abstractNumId w:val="40"/>
  </w:num>
  <w:num w:numId="22">
    <w:abstractNumId w:val="4"/>
  </w:num>
  <w:num w:numId="23">
    <w:abstractNumId w:val="6"/>
  </w:num>
  <w:num w:numId="24">
    <w:abstractNumId w:val="8"/>
  </w:num>
  <w:num w:numId="25">
    <w:abstractNumId w:val="7"/>
  </w:num>
  <w:num w:numId="26">
    <w:abstractNumId w:val="25"/>
  </w:num>
  <w:num w:numId="27">
    <w:abstractNumId w:val="2"/>
  </w:num>
  <w:num w:numId="28">
    <w:abstractNumId w:val="24"/>
  </w:num>
  <w:num w:numId="29">
    <w:abstractNumId w:val="15"/>
  </w:num>
  <w:num w:numId="30">
    <w:abstractNumId w:val="37"/>
  </w:num>
  <w:num w:numId="31">
    <w:abstractNumId w:val="33"/>
  </w:num>
  <w:num w:numId="32">
    <w:abstractNumId w:val="32"/>
  </w:num>
  <w:num w:numId="33">
    <w:abstractNumId w:val="19"/>
  </w:num>
  <w:num w:numId="34">
    <w:abstractNumId w:val="5"/>
  </w:num>
  <w:num w:numId="35">
    <w:abstractNumId w:val="39"/>
  </w:num>
  <w:num w:numId="36">
    <w:abstractNumId w:val="17"/>
  </w:num>
  <w:num w:numId="37">
    <w:abstractNumId w:val="36"/>
  </w:num>
  <w:num w:numId="38">
    <w:abstractNumId w:val="9"/>
  </w:num>
  <w:num w:numId="39">
    <w:abstractNumId w:val="27"/>
  </w:num>
  <w:num w:numId="4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0"/>
  </w:num>
  <w:num w:numId="4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60"/>
    <w:rsid w:val="0000294D"/>
    <w:rsid w:val="00004C4A"/>
    <w:rsid w:val="000064F5"/>
    <w:rsid w:val="000224BB"/>
    <w:rsid w:val="000224D0"/>
    <w:rsid w:val="000231BF"/>
    <w:rsid w:val="00027180"/>
    <w:rsid w:val="000271A3"/>
    <w:rsid w:val="00030847"/>
    <w:rsid w:val="0003328D"/>
    <w:rsid w:val="00043D0C"/>
    <w:rsid w:val="00044A0B"/>
    <w:rsid w:val="0004566A"/>
    <w:rsid w:val="0005038E"/>
    <w:rsid w:val="00053CF8"/>
    <w:rsid w:val="00055DD2"/>
    <w:rsid w:val="00056B4A"/>
    <w:rsid w:val="00066A31"/>
    <w:rsid w:val="00067B97"/>
    <w:rsid w:val="000743AB"/>
    <w:rsid w:val="000761CB"/>
    <w:rsid w:val="000768CB"/>
    <w:rsid w:val="00086B3A"/>
    <w:rsid w:val="0009210D"/>
    <w:rsid w:val="000949AD"/>
    <w:rsid w:val="00097895"/>
    <w:rsid w:val="000A181C"/>
    <w:rsid w:val="000A20C8"/>
    <w:rsid w:val="000A55EA"/>
    <w:rsid w:val="000A6EEA"/>
    <w:rsid w:val="000B02AF"/>
    <w:rsid w:val="000B0F9D"/>
    <w:rsid w:val="000B4584"/>
    <w:rsid w:val="000C2536"/>
    <w:rsid w:val="000C3CD2"/>
    <w:rsid w:val="000C66C7"/>
    <w:rsid w:val="000D4D5A"/>
    <w:rsid w:val="000E049C"/>
    <w:rsid w:val="000E26F7"/>
    <w:rsid w:val="000E3A65"/>
    <w:rsid w:val="000E685D"/>
    <w:rsid w:val="000F2268"/>
    <w:rsid w:val="000F22ED"/>
    <w:rsid w:val="000F62B1"/>
    <w:rsid w:val="000F710B"/>
    <w:rsid w:val="001012BB"/>
    <w:rsid w:val="00101B3A"/>
    <w:rsid w:val="00106EF0"/>
    <w:rsid w:val="00110D60"/>
    <w:rsid w:val="00111D2C"/>
    <w:rsid w:val="0011296B"/>
    <w:rsid w:val="001142C5"/>
    <w:rsid w:val="00114F5A"/>
    <w:rsid w:val="00117803"/>
    <w:rsid w:val="00120C2A"/>
    <w:rsid w:val="00121567"/>
    <w:rsid w:val="00130E45"/>
    <w:rsid w:val="001321F7"/>
    <w:rsid w:val="00132E3E"/>
    <w:rsid w:val="0015592C"/>
    <w:rsid w:val="0016351F"/>
    <w:rsid w:val="00170863"/>
    <w:rsid w:val="00170B05"/>
    <w:rsid w:val="00172851"/>
    <w:rsid w:val="00175A32"/>
    <w:rsid w:val="001771B6"/>
    <w:rsid w:val="00177ADA"/>
    <w:rsid w:val="00182F01"/>
    <w:rsid w:val="00196161"/>
    <w:rsid w:val="001A2172"/>
    <w:rsid w:val="001A55DC"/>
    <w:rsid w:val="001A6578"/>
    <w:rsid w:val="001A6EE5"/>
    <w:rsid w:val="001A707B"/>
    <w:rsid w:val="001B10FC"/>
    <w:rsid w:val="001B275E"/>
    <w:rsid w:val="001B4494"/>
    <w:rsid w:val="001C5FEA"/>
    <w:rsid w:val="001C649C"/>
    <w:rsid w:val="001D18B8"/>
    <w:rsid w:val="001D47EA"/>
    <w:rsid w:val="001D7C9B"/>
    <w:rsid w:val="001E1D7F"/>
    <w:rsid w:val="001E680F"/>
    <w:rsid w:val="001F229F"/>
    <w:rsid w:val="001F7949"/>
    <w:rsid w:val="00202478"/>
    <w:rsid w:val="00203108"/>
    <w:rsid w:val="0020468F"/>
    <w:rsid w:val="00211A35"/>
    <w:rsid w:val="00221539"/>
    <w:rsid w:val="0022415D"/>
    <w:rsid w:val="00224A14"/>
    <w:rsid w:val="0022624B"/>
    <w:rsid w:val="00234104"/>
    <w:rsid w:val="002368D4"/>
    <w:rsid w:val="00237753"/>
    <w:rsid w:val="00237F87"/>
    <w:rsid w:val="00241151"/>
    <w:rsid w:val="0026116F"/>
    <w:rsid w:val="0026240B"/>
    <w:rsid w:val="00270B4E"/>
    <w:rsid w:val="0027171C"/>
    <w:rsid w:val="00281802"/>
    <w:rsid w:val="00285530"/>
    <w:rsid w:val="00287263"/>
    <w:rsid w:val="00294869"/>
    <w:rsid w:val="002A0449"/>
    <w:rsid w:val="002A4494"/>
    <w:rsid w:val="002A5C14"/>
    <w:rsid w:val="002B3B50"/>
    <w:rsid w:val="002C3D76"/>
    <w:rsid w:val="002C46A9"/>
    <w:rsid w:val="002C4C5C"/>
    <w:rsid w:val="002C543A"/>
    <w:rsid w:val="002D07CE"/>
    <w:rsid w:val="002E08EC"/>
    <w:rsid w:val="002E2FF1"/>
    <w:rsid w:val="002F07C5"/>
    <w:rsid w:val="002F24CE"/>
    <w:rsid w:val="002F723A"/>
    <w:rsid w:val="00302397"/>
    <w:rsid w:val="00306FC2"/>
    <w:rsid w:val="0032185A"/>
    <w:rsid w:val="003224C0"/>
    <w:rsid w:val="00323436"/>
    <w:rsid w:val="003355B2"/>
    <w:rsid w:val="0034018D"/>
    <w:rsid w:val="00344CA0"/>
    <w:rsid w:val="00350494"/>
    <w:rsid w:val="00361342"/>
    <w:rsid w:val="003648DA"/>
    <w:rsid w:val="003731A3"/>
    <w:rsid w:val="00376127"/>
    <w:rsid w:val="00383A72"/>
    <w:rsid w:val="0038459A"/>
    <w:rsid w:val="0038583B"/>
    <w:rsid w:val="00390E3A"/>
    <w:rsid w:val="003926CB"/>
    <w:rsid w:val="00392C62"/>
    <w:rsid w:val="003931A2"/>
    <w:rsid w:val="00394E6D"/>
    <w:rsid w:val="00395E89"/>
    <w:rsid w:val="00396502"/>
    <w:rsid w:val="00397B49"/>
    <w:rsid w:val="003A0B57"/>
    <w:rsid w:val="003A0FB3"/>
    <w:rsid w:val="003A5A10"/>
    <w:rsid w:val="003B05D6"/>
    <w:rsid w:val="003B6EE2"/>
    <w:rsid w:val="003B7643"/>
    <w:rsid w:val="003C01F2"/>
    <w:rsid w:val="003C1CD6"/>
    <w:rsid w:val="003C2A45"/>
    <w:rsid w:val="003D0E8C"/>
    <w:rsid w:val="003D2CCB"/>
    <w:rsid w:val="003D2EFC"/>
    <w:rsid w:val="003E2854"/>
    <w:rsid w:val="003E2EA7"/>
    <w:rsid w:val="003E642A"/>
    <w:rsid w:val="003F23B7"/>
    <w:rsid w:val="003F4AA6"/>
    <w:rsid w:val="00400670"/>
    <w:rsid w:val="00403802"/>
    <w:rsid w:val="0040621D"/>
    <w:rsid w:val="00407C30"/>
    <w:rsid w:val="0041478A"/>
    <w:rsid w:val="0042156C"/>
    <w:rsid w:val="00422603"/>
    <w:rsid w:val="00441956"/>
    <w:rsid w:val="004421F9"/>
    <w:rsid w:val="00442739"/>
    <w:rsid w:val="0045726A"/>
    <w:rsid w:val="004623CA"/>
    <w:rsid w:val="00465020"/>
    <w:rsid w:val="004653A2"/>
    <w:rsid w:val="004744E4"/>
    <w:rsid w:val="00474909"/>
    <w:rsid w:val="00480AFA"/>
    <w:rsid w:val="00487905"/>
    <w:rsid w:val="00492E0C"/>
    <w:rsid w:val="00493850"/>
    <w:rsid w:val="00496823"/>
    <w:rsid w:val="00497BD3"/>
    <w:rsid w:val="004A0CB4"/>
    <w:rsid w:val="004A3453"/>
    <w:rsid w:val="004A7051"/>
    <w:rsid w:val="004B365E"/>
    <w:rsid w:val="004C7EC9"/>
    <w:rsid w:val="004D04C6"/>
    <w:rsid w:val="004D36FF"/>
    <w:rsid w:val="004E0CB4"/>
    <w:rsid w:val="004E7D88"/>
    <w:rsid w:val="004F69CB"/>
    <w:rsid w:val="00505385"/>
    <w:rsid w:val="00520D4C"/>
    <w:rsid w:val="00522E11"/>
    <w:rsid w:val="00530FA3"/>
    <w:rsid w:val="005343B5"/>
    <w:rsid w:val="0054340C"/>
    <w:rsid w:val="005435D1"/>
    <w:rsid w:val="00550A9A"/>
    <w:rsid w:val="005610CC"/>
    <w:rsid w:val="005614DE"/>
    <w:rsid w:val="00566458"/>
    <w:rsid w:val="0057013B"/>
    <w:rsid w:val="00573367"/>
    <w:rsid w:val="00582C30"/>
    <w:rsid w:val="0058311E"/>
    <w:rsid w:val="00586443"/>
    <w:rsid w:val="00591F48"/>
    <w:rsid w:val="0059234B"/>
    <w:rsid w:val="0059425B"/>
    <w:rsid w:val="005A304B"/>
    <w:rsid w:val="005A4074"/>
    <w:rsid w:val="005A638A"/>
    <w:rsid w:val="005A677D"/>
    <w:rsid w:val="005A6B84"/>
    <w:rsid w:val="005B03C1"/>
    <w:rsid w:val="005B2A1B"/>
    <w:rsid w:val="005B5719"/>
    <w:rsid w:val="005C4802"/>
    <w:rsid w:val="005C5028"/>
    <w:rsid w:val="005C70AA"/>
    <w:rsid w:val="005E0A0B"/>
    <w:rsid w:val="005E4A2F"/>
    <w:rsid w:val="005F55B6"/>
    <w:rsid w:val="00600E9A"/>
    <w:rsid w:val="00603F13"/>
    <w:rsid w:val="006100E7"/>
    <w:rsid w:val="0061216A"/>
    <w:rsid w:val="00613ACA"/>
    <w:rsid w:val="00620E97"/>
    <w:rsid w:val="00623DF8"/>
    <w:rsid w:val="006303DC"/>
    <w:rsid w:val="00631F9D"/>
    <w:rsid w:val="006343D0"/>
    <w:rsid w:val="00640D2A"/>
    <w:rsid w:val="00641BE8"/>
    <w:rsid w:val="00650885"/>
    <w:rsid w:val="00651E2D"/>
    <w:rsid w:val="00653AE6"/>
    <w:rsid w:val="00662772"/>
    <w:rsid w:val="00665A57"/>
    <w:rsid w:val="00666783"/>
    <w:rsid w:val="00667CC9"/>
    <w:rsid w:val="00667F52"/>
    <w:rsid w:val="006708E9"/>
    <w:rsid w:val="00674765"/>
    <w:rsid w:val="0067481E"/>
    <w:rsid w:val="0068122F"/>
    <w:rsid w:val="006A4FBE"/>
    <w:rsid w:val="006A6029"/>
    <w:rsid w:val="006D35F9"/>
    <w:rsid w:val="006D4850"/>
    <w:rsid w:val="006D52F9"/>
    <w:rsid w:val="006E1487"/>
    <w:rsid w:val="006E1B70"/>
    <w:rsid w:val="006E29D0"/>
    <w:rsid w:val="006E302B"/>
    <w:rsid w:val="006E554F"/>
    <w:rsid w:val="006E6023"/>
    <w:rsid w:val="006E6D74"/>
    <w:rsid w:val="006F306E"/>
    <w:rsid w:val="006F53BD"/>
    <w:rsid w:val="007020DA"/>
    <w:rsid w:val="00703FEE"/>
    <w:rsid w:val="00706149"/>
    <w:rsid w:val="00711AA8"/>
    <w:rsid w:val="00712D19"/>
    <w:rsid w:val="0073514B"/>
    <w:rsid w:val="00736EDD"/>
    <w:rsid w:val="00741513"/>
    <w:rsid w:val="00743B91"/>
    <w:rsid w:val="00750DD2"/>
    <w:rsid w:val="007533B2"/>
    <w:rsid w:val="00753F2B"/>
    <w:rsid w:val="00755A87"/>
    <w:rsid w:val="00756E29"/>
    <w:rsid w:val="00760BC5"/>
    <w:rsid w:val="0076333C"/>
    <w:rsid w:val="0076575F"/>
    <w:rsid w:val="00770C51"/>
    <w:rsid w:val="00774503"/>
    <w:rsid w:val="0077558B"/>
    <w:rsid w:val="0078176C"/>
    <w:rsid w:val="00782B74"/>
    <w:rsid w:val="00783E9D"/>
    <w:rsid w:val="00784239"/>
    <w:rsid w:val="00792183"/>
    <w:rsid w:val="00794CFD"/>
    <w:rsid w:val="007A0F05"/>
    <w:rsid w:val="007A4B35"/>
    <w:rsid w:val="007A706A"/>
    <w:rsid w:val="007C052D"/>
    <w:rsid w:val="007C0646"/>
    <w:rsid w:val="007C7804"/>
    <w:rsid w:val="007D4FF2"/>
    <w:rsid w:val="007D7ABF"/>
    <w:rsid w:val="007E2DB2"/>
    <w:rsid w:val="007F1411"/>
    <w:rsid w:val="007F7043"/>
    <w:rsid w:val="00800DCF"/>
    <w:rsid w:val="00803543"/>
    <w:rsid w:val="00812C88"/>
    <w:rsid w:val="008131E1"/>
    <w:rsid w:val="00820434"/>
    <w:rsid w:val="008257ED"/>
    <w:rsid w:val="00826617"/>
    <w:rsid w:val="00832223"/>
    <w:rsid w:val="008359FA"/>
    <w:rsid w:val="00835E30"/>
    <w:rsid w:val="00842FA8"/>
    <w:rsid w:val="00845079"/>
    <w:rsid w:val="00845762"/>
    <w:rsid w:val="00846692"/>
    <w:rsid w:val="0084677B"/>
    <w:rsid w:val="00846D50"/>
    <w:rsid w:val="0085203E"/>
    <w:rsid w:val="00875CB5"/>
    <w:rsid w:val="008771AB"/>
    <w:rsid w:val="008817E5"/>
    <w:rsid w:val="008838A4"/>
    <w:rsid w:val="00884918"/>
    <w:rsid w:val="00885DCA"/>
    <w:rsid w:val="00886E2D"/>
    <w:rsid w:val="00887A83"/>
    <w:rsid w:val="0089001E"/>
    <w:rsid w:val="0089478B"/>
    <w:rsid w:val="008A70CE"/>
    <w:rsid w:val="008A7C21"/>
    <w:rsid w:val="008C2D24"/>
    <w:rsid w:val="008D278F"/>
    <w:rsid w:val="008D2868"/>
    <w:rsid w:val="008D3E67"/>
    <w:rsid w:val="008D41BB"/>
    <w:rsid w:val="008E7FE0"/>
    <w:rsid w:val="008F2C1B"/>
    <w:rsid w:val="00904662"/>
    <w:rsid w:val="00904860"/>
    <w:rsid w:val="009050BB"/>
    <w:rsid w:val="009050D0"/>
    <w:rsid w:val="0090568D"/>
    <w:rsid w:val="00907E19"/>
    <w:rsid w:val="0091117C"/>
    <w:rsid w:val="00913AD9"/>
    <w:rsid w:val="0092065A"/>
    <w:rsid w:val="009324EF"/>
    <w:rsid w:val="0093340B"/>
    <w:rsid w:val="00944502"/>
    <w:rsid w:val="00947B07"/>
    <w:rsid w:val="009506F1"/>
    <w:rsid w:val="00957A15"/>
    <w:rsid w:val="009641B0"/>
    <w:rsid w:val="00964BF7"/>
    <w:rsid w:val="00965D44"/>
    <w:rsid w:val="009724D8"/>
    <w:rsid w:val="00972E1B"/>
    <w:rsid w:val="0098114F"/>
    <w:rsid w:val="00983887"/>
    <w:rsid w:val="00986263"/>
    <w:rsid w:val="00987037"/>
    <w:rsid w:val="00990CB7"/>
    <w:rsid w:val="009911AB"/>
    <w:rsid w:val="00993CC5"/>
    <w:rsid w:val="009A1142"/>
    <w:rsid w:val="009A2F92"/>
    <w:rsid w:val="009A68D8"/>
    <w:rsid w:val="009B6400"/>
    <w:rsid w:val="009C560B"/>
    <w:rsid w:val="009C5C6A"/>
    <w:rsid w:val="009C5E89"/>
    <w:rsid w:val="009D12A2"/>
    <w:rsid w:val="009D260C"/>
    <w:rsid w:val="009E3BEC"/>
    <w:rsid w:val="009E6372"/>
    <w:rsid w:val="009F001F"/>
    <w:rsid w:val="009F1D97"/>
    <w:rsid w:val="009F76C4"/>
    <w:rsid w:val="00A025B5"/>
    <w:rsid w:val="00A04A8D"/>
    <w:rsid w:val="00A073D2"/>
    <w:rsid w:val="00A13482"/>
    <w:rsid w:val="00A178C7"/>
    <w:rsid w:val="00A27820"/>
    <w:rsid w:val="00A36B8A"/>
    <w:rsid w:val="00A51319"/>
    <w:rsid w:val="00A6258A"/>
    <w:rsid w:val="00A62F3F"/>
    <w:rsid w:val="00A64D13"/>
    <w:rsid w:val="00A657A2"/>
    <w:rsid w:val="00A657A8"/>
    <w:rsid w:val="00A70376"/>
    <w:rsid w:val="00A7226F"/>
    <w:rsid w:val="00A727DD"/>
    <w:rsid w:val="00A74FC0"/>
    <w:rsid w:val="00A75068"/>
    <w:rsid w:val="00A81FCD"/>
    <w:rsid w:val="00A84331"/>
    <w:rsid w:val="00A86F98"/>
    <w:rsid w:val="00A91B2A"/>
    <w:rsid w:val="00A9225C"/>
    <w:rsid w:val="00A937E6"/>
    <w:rsid w:val="00A9674A"/>
    <w:rsid w:val="00AA1EC8"/>
    <w:rsid w:val="00AA383F"/>
    <w:rsid w:val="00AA647A"/>
    <w:rsid w:val="00AA6DC2"/>
    <w:rsid w:val="00AB1038"/>
    <w:rsid w:val="00AB2676"/>
    <w:rsid w:val="00AB27B5"/>
    <w:rsid w:val="00AC725D"/>
    <w:rsid w:val="00AD084E"/>
    <w:rsid w:val="00AD4C2E"/>
    <w:rsid w:val="00AD50AD"/>
    <w:rsid w:val="00AE0664"/>
    <w:rsid w:val="00AE18E7"/>
    <w:rsid w:val="00AE2767"/>
    <w:rsid w:val="00AE2848"/>
    <w:rsid w:val="00AE2DA8"/>
    <w:rsid w:val="00AF4323"/>
    <w:rsid w:val="00AF4BE8"/>
    <w:rsid w:val="00AF4C0E"/>
    <w:rsid w:val="00AF7B60"/>
    <w:rsid w:val="00B01321"/>
    <w:rsid w:val="00B01B97"/>
    <w:rsid w:val="00B055ED"/>
    <w:rsid w:val="00B06F85"/>
    <w:rsid w:val="00B16EBC"/>
    <w:rsid w:val="00B17AD5"/>
    <w:rsid w:val="00B2126E"/>
    <w:rsid w:val="00B227D4"/>
    <w:rsid w:val="00B31D92"/>
    <w:rsid w:val="00B36DB0"/>
    <w:rsid w:val="00B42B87"/>
    <w:rsid w:val="00B44102"/>
    <w:rsid w:val="00B46D9B"/>
    <w:rsid w:val="00B509BF"/>
    <w:rsid w:val="00B607B0"/>
    <w:rsid w:val="00B65CDE"/>
    <w:rsid w:val="00B70C6D"/>
    <w:rsid w:val="00B85349"/>
    <w:rsid w:val="00B85803"/>
    <w:rsid w:val="00B87D4A"/>
    <w:rsid w:val="00B90A64"/>
    <w:rsid w:val="00B9262C"/>
    <w:rsid w:val="00BA2450"/>
    <w:rsid w:val="00BA56EE"/>
    <w:rsid w:val="00BA5DE5"/>
    <w:rsid w:val="00BA70CA"/>
    <w:rsid w:val="00BB1009"/>
    <w:rsid w:val="00BB10D8"/>
    <w:rsid w:val="00BB5175"/>
    <w:rsid w:val="00BB6CA7"/>
    <w:rsid w:val="00BB7ADE"/>
    <w:rsid w:val="00BC0E11"/>
    <w:rsid w:val="00BC5876"/>
    <w:rsid w:val="00BD40FA"/>
    <w:rsid w:val="00BE2573"/>
    <w:rsid w:val="00BE33AA"/>
    <w:rsid w:val="00BE447B"/>
    <w:rsid w:val="00BE6209"/>
    <w:rsid w:val="00BE7F86"/>
    <w:rsid w:val="00BF09F5"/>
    <w:rsid w:val="00BF1DFB"/>
    <w:rsid w:val="00BF220A"/>
    <w:rsid w:val="00BF49FC"/>
    <w:rsid w:val="00BF4A40"/>
    <w:rsid w:val="00C00C7F"/>
    <w:rsid w:val="00C00E48"/>
    <w:rsid w:val="00C07B6B"/>
    <w:rsid w:val="00C12255"/>
    <w:rsid w:val="00C13039"/>
    <w:rsid w:val="00C13789"/>
    <w:rsid w:val="00C16881"/>
    <w:rsid w:val="00C22D5F"/>
    <w:rsid w:val="00C23321"/>
    <w:rsid w:val="00C23D09"/>
    <w:rsid w:val="00C27C13"/>
    <w:rsid w:val="00C326E9"/>
    <w:rsid w:val="00C339E8"/>
    <w:rsid w:val="00C35478"/>
    <w:rsid w:val="00C359D1"/>
    <w:rsid w:val="00C4220E"/>
    <w:rsid w:val="00C44DD0"/>
    <w:rsid w:val="00C5165A"/>
    <w:rsid w:val="00C55F28"/>
    <w:rsid w:val="00C568DF"/>
    <w:rsid w:val="00C57C57"/>
    <w:rsid w:val="00C70AED"/>
    <w:rsid w:val="00C77309"/>
    <w:rsid w:val="00C7764C"/>
    <w:rsid w:val="00C778B2"/>
    <w:rsid w:val="00C8207B"/>
    <w:rsid w:val="00C82177"/>
    <w:rsid w:val="00C85189"/>
    <w:rsid w:val="00C86C5C"/>
    <w:rsid w:val="00C92CC4"/>
    <w:rsid w:val="00C9477B"/>
    <w:rsid w:val="00C9769A"/>
    <w:rsid w:val="00CA66B6"/>
    <w:rsid w:val="00CB06DE"/>
    <w:rsid w:val="00CB0F97"/>
    <w:rsid w:val="00CB4162"/>
    <w:rsid w:val="00D00768"/>
    <w:rsid w:val="00D048AD"/>
    <w:rsid w:val="00D100F8"/>
    <w:rsid w:val="00D204A6"/>
    <w:rsid w:val="00D23249"/>
    <w:rsid w:val="00D25F8B"/>
    <w:rsid w:val="00D2668E"/>
    <w:rsid w:val="00D26E1D"/>
    <w:rsid w:val="00D26EFD"/>
    <w:rsid w:val="00D31305"/>
    <w:rsid w:val="00D34184"/>
    <w:rsid w:val="00D40E8F"/>
    <w:rsid w:val="00D41608"/>
    <w:rsid w:val="00D451D4"/>
    <w:rsid w:val="00D45D27"/>
    <w:rsid w:val="00D46715"/>
    <w:rsid w:val="00D54FDB"/>
    <w:rsid w:val="00D60383"/>
    <w:rsid w:val="00D61A76"/>
    <w:rsid w:val="00D7166E"/>
    <w:rsid w:val="00D748DC"/>
    <w:rsid w:val="00D75BA5"/>
    <w:rsid w:val="00D8348D"/>
    <w:rsid w:val="00D94148"/>
    <w:rsid w:val="00D95C74"/>
    <w:rsid w:val="00D96470"/>
    <w:rsid w:val="00DA67C8"/>
    <w:rsid w:val="00DB33F3"/>
    <w:rsid w:val="00DB64F6"/>
    <w:rsid w:val="00DC1727"/>
    <w:rsid w:val="00DD3D3A"/>
    <w:rsid w:val="00DE2CDB"/>
    <w:rsid w:val="00DE4915"/>
    <w:rsid w:val="00DF032C"/>
    <w:rsid w:val="00DF06A7"/>
    <w:rsid w:val="00DF20D6"/>
    <w:rsid w:val="00DF55A9"/>
    <w:rsid w:val="00DF5889"/>
    <w:rsid w:val="00DF5A84"/>
    <w:rsid w:val="00E0070E"/>
    <w:rsid w:val="00E01CF7"/>
    <w:rsid w:val="00E0664A"/>
    <w:rsid w:val="00E12FAB"/>
    <w:rsid w:val="00E164C5"/>
    <w:rsid w:val="00E210C6"/>
    <w:rsid w:val="00E2592D"/>
    <w:rsid w:val="00E25DDC"/>
    <w:rsid w:val="00E3169B"/>
    <w:rsid w:val="00E43925"/>
    <w:rsid w:val="00E44E20"/>
    <w:rsid w:val="00E459EB"/>
    <w:rsid w:val="00E469BF"/>
    <w:rsid w:val="00E46B0A"/>
    <w:rsid w:val="00E51C00"/>
    <w:rsid w:val="00E54421"/>
    <w:rsid w:val="00E55AA9"/>
    <w:rsid w:val="00E56D3A"/>
    <w:rsid w:val="00E63BAE"/>
    <w:rsid w:val="00E67660"/>
    <w:rsid w:val="00E711C8"/>
    <w:rsid w:val="00E718F8"/>
    <w:rsid w:val="00E74F20"/>
    <w:rsid w:val="00E77BAC"/>
    <w:rsid w:val="00E805DA"/>
    <w:rsid w:val="00E81572"/>
    <w:rsid w:val="00E8280F"/>
    <w:rsid w:val="00E83102"/>
    <w:rsid w:val="00E845FE"/>
    <w:rsid w:val="00E864AB"/>
    <w:rsid w:val="00E908AD"/>
    <w:rsid w:val="00E93686"/>
    <w:rsid w:val="00E948F1"/>
    <w:rsid w:val="00EA6B1F"/>
    <w:rsid w:val="00EB06B4"/>
    <w:rsid w:val="00EB0AFE"/>
    <w:rsid w:val="00EB397E"/>
    <w:rsid w:val="00EB3D6C"/>
    <w:rsid w:val="00EC1FCB"/>
    <w:rsid w:val="00EC53A6"/>
    <w:rsid w:val="00EC62D1"/>
    <w:rsid w:val="00ED5F1A"/>
    <w:rsid w:val="00ED7718"/>
    <w:rsid w:val="00EE0F55"/>
    <w:rsid w:val="00EE1E0B"/>
    <w:rsid w:val="00EF2374"/>
    <w:rsid w:val="00EF4614"/>
    <w:rsid w:val="00EF4E7D"/>
    <w:rsid w:val="00EF4F09"/>
    <w:rsid w:val="00EF6C24"/>
    <w:rsid w:val="00F00AE5"/>
    <w:rsid w:val="00F061A5"/>
    <w:rsid w:val="00F118B2"/>
    <w:rsid w:val="00F4041B"/>
    <w:rsid w:val="00F41B2B"/>
    <w:rsid w:val="00F442A4"/>
    <w:rsid w:val="00F46014"/>
    <w:rsid w:val="00F50397"/>
    <w:rsid w:val="00F53428"/>
    <w:rsid w:val="00F57282"/>
    <w:rsid w:val="00F67E16"/>
    <w:rsid w:val="00F70FF2"/>
    <w:rsid w:val="00F718C7"/>
    <w:rsid w:val="00F7501A"/>
    <w:rsid w:val="00F81A30"/>
    <w:rsid w:val="00F81D0F"/>
    <w:rsid w:val="00F830B4"/>
    <w:rsid w:val="00F93E4C"/>
    <w:rsid w:val="00F9422D"/>
    <w:rsid w:val="00F94FC6"/>
    <w:rsid w:val="00FA1166"/>
    <w:rsid w:val="00FA1418"/>
    <w:rsid w:val="00FA1FFA"/>
    <w:rsid w:val="00FA20B4"/>
    <w:rsid w:val="00FB4056"/>
    <w:rsid w:val="00FC419F"/>
    <w:rsid w:val="00FE0E03"/>
    <w:rsid w:val="00FE3301"/>
    <w:rsid w:val="00FF2AC3"/>
    <w:rsid w:val="00FF6094"/>
    <w:rsid w:val="00FF67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55EEC2F"/>
  <w15:docId w15:val="{0E88A023-4018-4AEA-B838-E7D8C12F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C4C5C"/>
    <w:rPr>
      <w:rFonts w:ascii="Garamond" w:hAnsi="Garamond"/>
      <w:sz w:val="22"/>
      <w:szCs w:val="24"/>
      <w:lang w:eastAsia="en-US"/>
    </w:rPr>
  </w:style>
  <w:style w:type="paragraph" w:styleId="Heading1">
    <w:name w:val="heading 1"/>
    <w:basedOn w:val="Normal"/>
    <w:next w:val="Normal"/>
    <w:link w:val="Heading1Char"/>
    <w:uiPriority w:val="9"/>
    <w:qFormat/>
    <w:rsid w:val="002E08EC"/>
    <w:pPr>
      <w:keepNext/>
      <w:numPr>
        <w:numId w:val="2"/>
      </w:numPr>
      <w:outlineLvl w:val="0"/>
    </w:pPr>
    <w:rPr>
      <w:b/>
      <w:bCs/>
    </w:rPr>
  </w:style>
  <w:style w:type="paragraph" w:styleId="Heading2">
    <w:name w:val="heading 2"/>
    <w:basedOn w:val="Normal"/>
    <w:next w:val="Normal"/>
    <w:link w:val="Heading2Char"/>
    <w:uiPriority w:val="9"/>
    <w:qFormat/>
    <w:rsid w:val="00712D19"/>
    <w:pPr>
      <w:keepNext/>
      <w:numPr>
        <w:ilvl w:val="1"/>
        <w:numId w:val="2"/>
      </w:numPr>
      <w:spacing w:before="240" w:after="60"/>
      <w:outlineLvl w:val="1"/>
    </w:pPr>
    <w:rPr>
      <w:rFonts w:cs="Arial"/>
      <w:b/>
      <w:bCs/>
      <w:iCs/>
      <w:szCs w:val="28"/>
    </w:rPr>
  </w:style>
  <w:style w:type="paragraph" w:styleId="Heading3">
    <w:name w:val="heading 3"/>
    <w:basedOn w:val="Normal"/>
    <w:next w:val="Normal"/>
    <w:link w:val="Heading3Char"/>
    <w:uiPriority w:val="9"/>
    <w:unhideWhenUsed/>
    <w:qFormat/>
    <w:rsid w:val="00712D19"/>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AB27B5"/>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27B5"/>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27B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27B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27B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27B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
    <w:name w:val="Style"/>
    <w:rsid w:val="00E67660"/>
    <w:rPr>
      <w:rFonts w:ascii="Garamond" w:hAnsi="Garamond"/>
      <w:sz w:val="16"/>
      <w:szCs w:val="16"/>
      <w:vertAlign w:val="superscript"/>
    </w:rPr>
  </w:style>
  <w:style w:type="character" w:styleId="FootnoteReference">
    <w:name w:val="footnote reference"/>
    <w:semiHidden/>
    <w:rsid w:val="00E67660"/>
    <w:rPr>
      <w:vertAlign w:val="superscript"/>
    </w:rPr>
  </w:style>
  <w:style w:type="table" w:customStyle="1" w:styleId="FDR2006">
    <w:name w:val="FDR 2006"/>
    <w:basedOn w:val="TableList7"/>
    <w:rsid w:val="008A7C21"/>
    <w:rPr>
      <w:rFonts w:ascii="Garamond" w:hAnsi="Garamond"/>
      <w:lang w:val="en-GB" w:eastAsia="en-GB"/>
    </w:rPr>
    <w:tblP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Pr>
    <w:tcPr>
      <w:shd w:val="clear" w:color="auto" w:fill="auto"/>
      <w:vAlign w:val="center"/>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7">
    <w:name w:val="Table List 7"/>
    <w:basedOn w:val="TableNormal"/>
    <w:rsid w:val="008A7C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
    <w:name w:val="Table Grid"/>
    <w:basedOn w:val="TableNormal"/>
    <w:uiPriority w:val="59"/>
    <w:rsid w:val="002A5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12ptNotBoldDarkTealSmallcaps">
    <w:name w:val="Style Heading 2 + 12 pt Not Bold Dark Teal Small caps"/>
    <w:basedOn w:val="Heading2"/>
    <w:rsid w:val="0067481E"/>
    <w:pPr>
      <w:spacing w:before="0" w:after="0"/>
    </w:pPr>
    <w:rPr>
      <w:rFonts w:cs="Times New Roman"/>
      <w:bCs w:val="0"/>
      <w:i/>
      <w:iCs w:val="0"/>
      <w:smallCaps/>
      <w:color w:val="003366"/>
      <w:sz w:val="24"/>
      <w:szCs w:val="24"/>
      <w:lang w:val="en-GB"/>
    </w:rPr>
  </w:style>
  <w:style w:type="character" w:customStyle="1" w:styleId="AR2">
    <w:name w:val="AR_2"/>
    <w:rsid w:val="0067481E"/>
    <w:rPr>
      <w:rFonts w:ascii="Garamond" w:hAnsi="Garamond"/>
      <w:bCs/>
      <w:smallCaps/>
      <w:color w:val="003366"/>
      <w:lang w:val="en-IE"/>
    </w:rPr>
  </w:style>
  <w:style w:type="paragraph" w:customStyle="1" w:styleId="BlueHeading">
    <w:name w:val="Blue Heading"/>
    <w:basedOn w:val="Normal"/>
    <w:rsid w:val="007533B2"/>
    <w:pPr>
      <w:jc w:val="both"/>
    </w:pPr>
    <w:rPr>
      <w:smallCaps/>
      <w:color w:val="003366"/>
      <w:szCs w:val="22"/>
    </w:rPr>
  </w:style>
  <w:style w:type="paragraph" w:styleId="BalloonText">
    <w:name w:val="Balloon Text"/>
    <w:basedOn w:val="Normal"/>
    <w:semiHidden/>
    <w:rsid w:val="00B01B97"/>
    <w:rPr>
      <w:rFonts w:ascii="Tahoma" w:hAnsi="Tahoma" w:cs="Tahoma"/>
      <w:sz w:val="16"/>
      <w:szCs w:val="16"/>
    </w:rPr>
  </w:style>
  <w:style w:type="paragraph" w:styleId="Title">
    <w:name w:val="Title"/>
    <w:basedOn w:val="Normal"/>
    <w:link w:val="TitleChar"/>
    <w:qFormat/>
    <w:rsid w:val="000E3A65"/>
    <w:pPr>
      <w:jc w:val="center"/>
    </w:pPr>
    <w:rPr>
      <w:b/>
      <w:szCs w:val="20"/>
      <w:u w:val="single"/>
    </w:rPr>
  </w:style>
  <w:style w:type="paragraph" w:styleId="BodyText">
    <w:name w:val="Body Text"/>
    <w:basedOn w:val="Normal"/>
    <w:rsid w:val="000E3A65"/>
    <w:rPr>
      <w:bCs/>
    </w:rPr>
  </w:style>
  <w:style w:type="paragraph" w:styleId="BodyText3">
    <w:name w:val="Body Text 3"/>
    <w:basedOn w:val="Normal"/>
    <w:rsid w:val="000E3A65"/>
    <w:pPr>
      <w:spacing w:after="120"/>
    </w:pPr>
    <w:rPr>
      <w:sz w:val="16"/>
      <w:szCs w:val="16"/>
    </w:rPr>
  </w:style>
  <w:style w:type="paragraph" w:styleId="Header">
    <w:name w:val="header"/>
    <w:basedOn w:val="Normal"/>
    <w:rsid w:val="000E3A65"/>
    <w:pPr>
      <w:tabs>
        <w:tab w:val="center" w:pos="4320"/>
        <w:tab w:val="right" w:pos="8640"/>
      </w:tabs>
    </w:pPr>
  </w:style>
  <w:style w:type="paragraph" w:styleId="Footer">
    <w:name w:val="footer"/>
    <w:basedOn w:val="Normal"/>
    <w:link w:val="FooterChar"/>
    <w:uiPriority w:val="99"/>
    <w:rsid w:val="000E3A65"/>
    <w:pPr>
      <w:tabs>
        <w:tab w:val="center" w:pos="4320"/>
        <w:tab w:val="right" w:pos="8640"/>
      </w:tabs>
    </w:pPr>
  </w:style>
  <w:style w:type="character" w:styleId="PageNumber">
    <w:name w:val="page number"/>
    <w:basedOn w:val="DefaultParagraphFont"/>
    <w:rsid w:val="000E3A65"/>
  </w:style>
  <w:style w:type="paragraph" w:styleId="BodyTextIndent">
    <w:name w:val="Body Text Indent"/>
    <w:basedOn w:val="Normal"/>
    <w:rsid w:val="00EF4E7D"/>
    <w:pPr>
      <w:spacing w:after="120"/>
      <w:ind w:left="283"/>
    </w:pPr>
  </w:style>
  <w:style w:type="character" w:styleId="CommentReference">
    <w:name w:val="annotation reference"/>
    <w:semiHidden/>
    <w:rsid w:val="00AF4323"/>
    <w:rPr>
      <w:sz w:val="16"/>
      <w:szCs w:val="16"/>
    </w:rPr>
  </w:style>
  <w:style w:type="paragraph" w:styleId="CommentText">
    <w:name w:val="annotation text"/>
    <w:basedOn w:val="Normal"/>
    <w:link w:val="CommentTextChar"/>
    <w:semiHidden/>
    <w:rsid w:val="00AF4323"/>
    <w:rPr>
      <w:sz w:val="20"/>
      <w:szCs w:val="20"/>
    </w:rPr>
  </w:style>
  <w:style w:type="paragraph" w:styleId="CommentSubject">
    <w:name w:val="annotation subject"/>
    <w:basedOn w:val="CommentText"/>
    <w:next w:val="CommentText"/>
    <w:semiHidden/>
    <w:rsid w:val="00AF4323"/>
    <w:rPr>
      <w:b/>
      <w:bCs/>
    </w:rPr>
  </w:style>
  <w:style w:type="character" w:styleId="Hyperlink">
    <w:name w:val="Hyperlink"/>
    <w:basedOn w:val="DefaultParagraphFont"/>
    <w:uiPriority w:val="99"/>
    <w:rsid w:val="00736EDD"/>
    <w:rPr>
      <w:color w:val="0000FF" w:themeColor="hyperlink"/>
      <w:u w:val="single"/>
    </w:rPr>
  </w:style>
  <w:style w:type="paragraph" w:styleId="ListParagraph">
    <w:name w:val="List Paragraph"/>
    <w:aliases w:val="Bulleted List"/>
    <w:basedOn w:val="Normal"/>
    <w:link w:val="ListParagraphChar"/>
    <w:uiPriority w:val="34"/>
    <w:qFormat/>
    <w:rsid w:val="00B509BF"/>
    <w:pPr>
      <w:ind w:left="720"/>
    </w:pPr>
    <w:rPr>
      <w:rFonts w:ascii="Calibri" w:eastAsiaTheme="minorHAnsi" w:hAnsi="Calibri" w:cs="Calibri"/>
      <w:szCs w:val="22"/>
    </w:rPr>
  </w:style>
  <w:style w:type="paragraph" w:customStyle="1" w:styleId="mybody">
    <w:name w:val="mybody"/>
    <w:basedOn w:val="Normal"/>
    <w:rsid w:val="005A638A"/>
    <w:pPr>
      <w:spacing w:before="75" w:after="75" w:line="360" w:lineRule="auto"/>
      <w:ind w:left="150" w:right="150"/>
    </w:pPr>
    <w:rPr>
      <w:rFonts w:ascii="Tahoma" w:hAnsi="Tahoma" w:cs="Tahoma"/>
      <w:color w:val="4D565D"/>
      <w:sz w:val="18"/>
      <w:szCs w:val="18"/>
      <w:lang w:eastAsia="en-IE"/>
    </w:rPr>
  </w:style>
  <w:style w:type="character" w:customStyle="1" w:styleId="CommentTextChar">
    <w:name w:val="Comment Text Char"/>
    <w:basedOn w:val="DefaultParagraphFont"/>
    <w:link w:val="CommentText"/>
    <w:semiHidden/>
    <w:rsid w:val="00BF4A40"/>
    <w:rPr>
      <w:lang w:eastAsia="en-US"/>
    </w:rPr>
  </w:style>
  <w:style w:type="character" w:customStyle="1" w:styleId="Heading3Char">
    <w:name w:val="Heading 3 Char"/>
    <w:basedOn w:val="DefaultParagraphFont"/>
    <w:link w:val="Heading3"/>
    <w:uiPriority w:val="9"/>
    <w:rsid w:val="00712D19"/>
    <w:rPr>
      <w:rFonts w:ascii="Garamond" w:eastAsiaTheme="majorEastAsia" w:hAnsi="Garamond" w:cstheme="majorBidi"/>
      <w:b/>
      <w:bCs/>
      <w:sz w:val="22"/>
      <w:szCs w:val="24"/>
      <w:lang w:eastAsia="en-US"/>
    </w:rPr>
  </w:style>
  <w:style w:type="character" w:customStyle="1" w:styleId="Heading4Char">
    <w:name w:val="Heading 4 Char"/>
    <w:basedOn w:val="DefaultParagraphFont"/>
    <w:link w:val="Heading4"/>
    <w:semiHidden/>
    <w:rsid w:val="00AB27B5"/>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AB27B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AB27B5"/>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AB27B5"/>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AB27B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AB27B5"/>
    <w:rPr>
      <w:rFonts w:asciiTheme="majorHAnsi" w:eastAsiaTheme="majorEastAsia" w:hAnsiTheme="majorHAnsi" w:cstheme="majorBidi"/>
      <w:i/>
      <w:iCs/>
      <w:color w:val="404040" w:themeColor="text1" w:themeTint="BF"/>
      <w:lang w:eastAsia="en-US"/>
    </w:rPr>
  </w:style>
  <w:style w:type="character" w:customStyle="1" w:styleId="ListParagraphChar">
    <w:name w:val="List Paragraph Char"/>
    <w:aliases w:val="Bulleted List Char"/>
    <w:link w:val="ListParagraph"/>
    <w:uiPriority w:val="34"/>
    <w:locked/>
    <w:rsid w:val="009050BB"/>
    <w:rPr>
      <w:rFonts w:ascii="Calibri" w:eastAsiaTheme="minorHAnsi" w:hAnsi="Calibri" w:cs="Calibri"/>
      <w:sz w:val="22"/>
      <w:szCs w:val="22"/>
      <w:lang w:eastAsia="en-US"/>
    </w:rPr>
  </w:style>
  <w:style w:type="paragraph" w:styleId="FootnoteText">
    <w:name w:val="footnote text"/>
    <w:basedOn w:val="Normal"/>
    <w:link w:val="FootnoteTextChar"/>
    <w:unhideWhenUsed/>
    <w:rsid w:val="009050BB"/>
    <w:rPr>
      <w:sz w:val="20"/>
      <w:szCs w:val="20"/>
      <w:lang w:eastAsia="en-IE"/>
    </w:rPr>
  </w:style>
  <w:style w:type="character" w:customStyle="1" w:styleId="FootnoteTextChar">
    <w:name w:val="Footnote Text Char"/>
    <w:basedOn w:val="DefaultParagraphFont"/>
    <w:link w:val="FootnoteText"/>
    <w:rsid w:val="009050BB"/>
  </w:style>
  <w:style w:type="paragraph" w:styleId="TOCHeading">
    <w:name w:val="TOC Heading"/>
    <w:basedOn w:val="Heading1"/>
    <w:next w:val="Normal"/>
    <w:uiPriority w:val="39"/>
    <w:unhideWhenUsed/>
    <w:qFormat/>
    <w:rsid w:val="00350494"/>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350494"/>
    <w:pPr>
      <w:spacing w:after="100"/>
      <w:ind w:left="220"/>
    </w:pPr>
  </w:style>
  <w:style w:type="paragraph" w:styleId="TOC3">
    <w:name w:val="toc 3"/>
    <w:basedOn w:val="Normal"/>
    <w:next w:val="Normal"/>
    <w:autoRedefine/>
    <w:uiPriority w:val="39"/>
    <w:unhideWhenUsed/>
    <w:rsid w:val="00350494"/>
    <w:pPr>
      <w:spacing w:after="100"/>
      <w:ind w:left="440"/>
    </w:pPr>
  </w:style>
  <w:style w:type="paragraph" w:styleId="TOC1">
    <w:name w:val="toc 1"/>
    <w:basedOn w:val="Normal"/>
    <w:next w:val="Normal"/>
    <w:autoRedefine/>
    <w:uiPriority w:val="39"/>
    <w:unhideWhenUsed/>
    <w:rsid w:val="00350494"/>
    <w:pPr>
      <w:spacing w:after="100"/>
    </w:pPr>
  </w:style>
  <w:style w:type="paragraph" w:styleId="TOC4">
    <w:name w:val="toc 4"/>
    <w:basedOn w:val="Normal"/>
    <w:next w:val="Normal"/>
    <w:autoRedefine/>
    <w:uiPriority w:val="39"/>
    <w:unhideWhenUsed/>
    <w:rsid w:val="00350494"/>
    <w:pPr>
      <w:spacing w:after="100" w:line="259" w:lineRule="auto"/>
      <w:ind w:left="660"/>
    </w:pPr>
    <w:rPr>
      <w:rFonts w:asciiTheme="minorHAnsi" w:eastAsiaTheme="minorEastAsia" w:hAnsiTheme="minorHAnsi" w:cstheme="minorBidi"/>
      <w:szCs w:val="22"/>
      <w:lang w:eastAsia="en-IE"/>
    </w:rPr>
  </w:style>
  <w:style w:type="paragraph" w:styleId="TOC5">
    <w:name w:val="toc 5"/>
    <w:basedOn w:val="Normal"/>
    <w:next w:val="Normal"/>
    <w:autoRedefine/>
    <w:uiPriority w:val="39"/>
    <w:unhideWhenUsed/>
    <w:rsid w:val="00350494"/>
    <w:pPr>
      <w:spacing w:after="100" w:line="259" w:lineRule="auto"/>
      <w:ind w:left="880"/>
    </w:pPr>
    <w:rPr>
      <w:rFonts w:asciiTheme="minorHAnsi" w:eastAsiaTheme="minorEastAsia" w:hAnsiTheme="minorHAnsi" w:cstheme="minorBidi"/>
      <w:szCs w:val="22"/>
      <w:lang w:eastAsia="en-IE"/>
    </w:rPr>
  </w:style>
  <w:style w:type="paragraph" w:styleId="TOC6">
    <w:name w:val="toc 6"/>
    <w:basedOn w:val="Normal"/>
    <w:next w:val="Normal"/>
    <w:autoRedefine/>
    <w:uiPriority w:val="39"/>
    <w:unhideWhenUsed/>
    <w:rsid w:val="00350494"/>
    <w:pPr>
      <w:spacing w:after="100" w:line="259" w:lineRule="auto"/>
      <w:ind w:left="1100"/>
    </w:pPr>
    <w:rPr>
      <w:rFonts w:asciiTheme="minorHAnsi" w:eastAsiaTheme="minorEastAsia" w:hAnsiTheme="minorHAnsi" w:cstheme="minorBidi"/>
      <w:szCs w:val="22"/>
      <w:lang w:eastAsia="en-IE"/>
    </w:rPr>
  </w:style>
  <w:style w:type="paragraph" w:styleId="TOC7">
    <w:name w:val="toc 7"/>
    <w:basedOn w:val="Normal"/>
    <w:next w:val="Normal"/>
    <w:autoRedefine/>
    <w:uiPriority w:val="39"/>
    <w:unhideWhenUsed/>
    <w:rsid w:val="00350494"/>
    <w:pPr>
      <w:spacing w:after="100" w:line="259" w:lineRule="auto"/>
      <w:ind w:left="1320"/>
    </w:pPr>
    <w:rPr>
      <w:rFonts w:asciiTheme="minorHAnsi" w:eastAsiaTheme="minorEastAsia" w:hAnsiTheme="minorHAnsi" w:cstheme="minorBidi"/>
      <w:szCs w:val="22"/>
      <w:lang w:eastAsia="en-IE"/>
    </w:rPr>
  </w:style>
  <w:style w:type="paragraph" w:styleId="TOC8">
    <w:name w:val="toc 8"/>
    <w:basedOn w:val="Normal"/>
    <w:next w:val="Normal"/>
    <w:autoRedefine/>
    <w:uiPriority w:val="39"/>
    <w:unhideWhenUsed/>
    <w:rsid w:val="00350494"/>
    <w:pPr>
      <w:spacing w:after="100" w:line="259" w:lineRule="auto"/>
      <w:ind w:left="1540"/>
    </w:pPr>
    <w:rPr>
      <w:rFonts w:asciiTheme="minorHAnsi" w:eastAsiaTheme="minorEastAsia" w:hAnsiTheme="minorHAnsi" w:cstheme="minorBidi"/>
      <w:szCs w:val="22"/>
      <w:lang w:eastAsia="en-IE"/>
    </w:rPr>
  </w:style>
  <w:style w:type="paragraph" w:styleId="TOC9">
    <w:name w:val="toc 9"/>
    <w:basedOn w:val="Normal"/>
    <w:next w:val="Normal"/>
    <w:autoRedefine/>
    <w:uiPriority w:val="39"/>
    <w:unhideWhenUsed/>
    <w:rsid w:val="00350494"/>
    <w:pPr>
      <w:spacing w:after="100" w:line="259" w:lineRule="auto"/>
      <w:ind w:left="1760"/>
    </w:pPr>
    <w:rPr>
      <w:rFonts w:asciiTheme="minorHAnsi" w:eastAsiaTheme="minorEastAsia" w:hAnsiTheme="minorHAnsi" w:cstheme="minorBidi"/>
      <w:szCs w:val="22"/>
      <w:lang w:eastAsia="en-IE"/>
    </w:rPr>
  </w:style>
  <w:style w:type="character" w:customStyle="1" w:styleId="FooterChar">
    <w:name w:val="Footer Char"/>
    <w:basedOn w:val="DefaultParagraphFont"/>
    <w:link w:val="Footer"/>
    <w:uiPriority w:val="99"/>
    <w:rsid w:val="00BC0E11"/>
    <w:rPr>
      <w:rFonts w:ascii="Garamond" w:hAnsi="Garamond"/>
      <w:sz w:val="22"/>
      <w:szCs w:val="24"/>
      <w:lang w:eastAsia="en-US"/>
    </w:rPr>
  </w:style>
  <w:style w:type="character" w:customStyle="1" w:styleId="TitleChar">
    <w:name w:val="Title Char"/>
    <w:basedOn w:val="DefaultParagraphFont"/>
    <w:link w:val="Title"/>
    <w:rsid w:val="00711AA8"/>
    <w:rPr>
      <w:rFonts w:ascii="Garamond" w:hAnsi="Garamond"/>
      <w:b/>
      <w:sz w:val="22"/>
      <w:u w:val="single"/>
      <w:lang w:eastAsia="en-US"/>
    </w:rPr>
  </w:style>
  <w:style w:type="character" w:customStyle="1" w:styleId="Heading1Char">
    <w:name w:val="Heading 1 Char"/>
    <w:basedOn w:val="DefaultParagraphFont"/>
    <w:link w:val="Heading1"/>
    <w:uiPriority w:val="9"/>
    <w:rsid w:val="00D048AD"/>
    <w:rPr>
      <w:rFonts w:ascii="Garamond" w:hAnsi="Garamond"/>
      <w:b/>
      <w:bCs/>
      <w:sz w:val="22"/>
      <w:szCs w:val="24"/>
      <w:lang w:eastAsia="en-US"/>
    </w:rPr>
  </w:style>
  <w:style w:type="character" w:customStyle="1" w:styleId="Heading2Char">
    <w:name w:val="Heading 2 Char"/>
    <w:basedOn w:val="DefaultParagraphFont"/>
    <w:link w:val="Heading2"/>
    <w:uiPriority w:val="9"/>
    <w:rsid w:val="00D048AD"/>
    <w:rPr>
      <w:rFonts w:ascii="Garamond" w:hAnsi="Garamond" w:cs="Arial"/>
      <w:b/>
      <w:bCs/>
      <w:iCs/>
      <w:sz w:val="22"/>
      <w:szCs w:val="28"/>
      <w:lang w:eastAsia="en-US"/>
    </w:rPr>
  </w:style>
  <w:style w:type="paragraph" w:styleId="NormalWeb">
    <w:name w:val="Normal (Web)"/>
    <w:basedOn w:val="Normal"/>
    <w:uiPriority w:val="99"/>
    <w:unhideWhenUsed/>
    <w:rsid w:val="00D048AD"/>
    <w:pPr>
      <w:spacing w:before="100" w:beforeAutospacing="1" w:after="100" w:afterAutospacing="1"/>
      <w:jc w:val="both"/>
    </w:pPr>
    <w:rPr>
      <w:rFonts w:ascii="Lucida Sans" w:eastAsiaTheme="minorEastAsia" w:hAnsi="Lucida Sans"/>
      <w:sz w:val="20"/>
      <w:szCs w:val="20"/>
      <w:lang w:eastAsia="en-IE"/>
    </w:rPr>
  </w:style>
  <w:style w:type="paragraph" w:styleId="ListBullet2">
    <w:name w:val="List Bullet 2"/>
    <w:basedOn w:val="Normal"/>
    <w:uiPriority w:val="99"/>
    <w:unhideWhenUsed/>
    <w:rsid w:val="001E680F"/>
    <w:pPr>
      <w:numPr>
        <w:numId w:val="42"/>
      </w:numPr>
      <w:contextualSpacing/>
    </w:pPr>
    <w:rPr>
      <w:rFonts w:ascii="Lucida Sans" w:hAnsi="Lucida Sans"/>
      <w:sz w:val="20"/>
      <w:szCs w:val="20"/>
      <w:lang w:eastAsia="en-IE"/>
    </w:rPr>
  </w:style>
  <w:style w:type="table" w:customStyle="1" w:styleId="TableGrid2">
    <w:name w:val="Table Grid2"/>
    <w:basedOn w:val="TableNormal"/>
    <w:next w:val="TableGrid"/>
    <w:uiPriority w:val="59"/>
    <w:rsid w:val="001E680F"/>
    <w:rPr>
      <w:rFonts w:ascii="Lucida Sans" w:eastAsia="Calibri" w:hAnsi="Lucida San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2207">
      <w:bodyDiv w:val="1"/>
      <w:marLeft w:val="0"/>
      <w:marRight w:val="0"/>
      <w:marTop w:val="0"/>
      <w:marBottom w:val="0"/>
      <w:divBdr>
        <w:top w:val="none" w:sz="0" w:space="0" w:color="auto"/>
        <w:left w:val="none" w:sz="0" w:space="0" w:color="auto"/>
        <w:bottom w:val="none" w:sz="0" w:space="0" w:color="auto"/>
        <w:right w:val="none" w:sz="0" w:space="0" w:color="auto"/>
      </w:divBdr>
    </w:div>
    <w:div w:id="147014108">
      <w:bodyDiv w:val="1"/>
      <w:marLeft w:val="0"/>
      <w:marRight w:val="0"/>
      <w:marTop w:val="0"/>
      <w:marBottom w:val="0"/>
      <w:divBdr>
        <w:top w:val="none" w:sz="0" w:space="0" w:color="auto"/>
        <w:left w:val="none" w:sz="0" w:space="0" w:color="auto"/>
        <w:bottom w:val="none" w:sz="0" w:space="0" w:color="auto"/>
        <w:right w:val="none" w:sz="0" w:space="0" w:color="auto"/>
      </w:divBdr>
    </w:div>
    <w:div w:id="205916063">
      <w:bodyDiv w:val="1"/>
      <w:marLeft w:val="0"/>
      <w:marRight w:val="0"/>
      <w:marTop w:val="0"/>
      <w:marBottom w:val="0"/>
      <w:divBdr>
        <w:top w:val="none" w:sz="0" w:space="0" w:color="auto"/>
        <w:left w:val="none" w:sz="0" w:space="0" w:color="auto"/>
        <w:bottom w:val="none" w:sz="0" w:space="0" w:color="auto"/>
        <w:right w:val="none" w:sz="0" w:space="0" w:color="auto"/>
      </w:divBdr>
    </w:div>
    <w:div w:id="357508984">
      <w:bodyDiv w:val="1"/>
      <w:marLeft w:val="0"/>
      <w:marRight w:val="0"/>
      <w:marTop w:val="0"/>
      <w:marBottom w:val="0"/>
      <w:divBdr>
        <w:top w:val="none" w:sz="0" w:space="0" w:color="auto"/>
        <w:left w:val="none" w:sz="0" w:space="0" w:color="auto"/>
        <w:bottom w:val="none" w:sz="0" w:space="0" w:color="auto"/>
        <w:right w:val="none" w:sz="0" w:space="0" w:color="auto"/>
      </w:divBdr>
    </w:div>
    <w:div w:id="455491038">
      <w:bodyDiv w:val="1"/>
      <w:marLeft w:val="0"/>
      <w:marRight w:val="0"/>
      <w:marTop w:val="0"/>
      <w:marBottom w:val="0"/>
      <w:divBdr>
        <w:top w:val="none" w:sz="0" w:space="0" w:color="auto"/>
        <w:left w:val="none" w:sz="0" w:space="0" w:color="auto"/>
        <w:bottom w:val="none" w:sz="0" w:space="0" w:color="auto"/>
        <w:right w:val="none" w:sz="0" w:space="0" w:color="auto"/>
      </w:divBdr>
    </w:div>
    <w:div w:id="469707126">
      <w:bodyDiv w:val="1"/>
      <w:marLeft w:val="0"/>
      <w:marRight w:val="0"/>
      <w:marTop w:val="0"/>
      <w:marBottom w:val="0"/>
      <w:divBdr>
        <w:top w:val="none" w:sz="0" w:space="0" w:color="auto"/>
        <w:left w:val="none" w:sz="0" w:space="0" w:color="auto"/>
        <w:bottom w:val="none" w:sz="0" w:space="0" w:color="auto"/>
        <w:right w:val="none" w:sz="0" w:space="0" w:color="auto"/>
      </w:divBdr>
    </w:div>
    <w:div w:id="517239909">
      <w:bodyDiv w:val="1"/>
      <w:marLeft w:val="0"/>
      <w:marRight w:val="0"/>
      <w:marTop w:val="0"/>
      <w:marBottom w:val="0"/>
      <w:divBdr>
        <w:top w:val="none" w:sz="0" w:space="0" w:color="auto"/>
        <w:left w:val="none" w:sz="0" w:space="0" w:color="auto"/>
        <w:bottom w:val="none" w:sz="0" w:space="0" w:color="auto"/>
        <w:right w:val="none" w:sz="0" w:space="0" w:color="auto"/>
      </w:divBdr>
    </w:div>
    <w:div w:id="963194720">
      <w:bodyDiv w:val="1"/>
      <w:marLeft w:val="0"/>
      <w:marRight w:val="0"/>
      <w:marTop w:val="0"/>
      <w:marBottom w:val="0"/>
      <w:divBdr>
        <w:top w:val="none" w:sz="0" w:space="0" w:color="auto"/>
        <w:left w:val="none" w:sz="0" w:space="0" w:color="auto"/>
        <w:bottom w:val="none" w:sz="0" w:space="0" w:color="auto"/>
        <w:right w:val="none" w:sz="0" w:space="0" w:color="auto"/>
      </w:divBdr>
    </w:div>
    <w:div w:id="1299141092">
      <w:bodyDiv w:val="1"/>
      <w:marLeft w:val="0"/>
      <w:marRight w:val="0"/>
      <w:marTop w:val="0"/>
      <w:marBottom w:val="0"/>
      <w:divBdr>
        <w:top w:val="none" w:sz="0" w:space="0" w:color="auto"/>
        <w:left w:val="none" w:sz="0" w:space="0" w:color="auto"/>
        <w:bottom w:val="none" w:sz="0" w:space="0" w:color="auto"/>
        <w:right w:val="none" w:sz="0" w:space="0" w:color="auto"/>
      </w:divBdr>
    </w:div>
    <w:div w:id="1303392540">
      <w:bodyDiv w:val="1"/>
      <w:marLeft w:val="0"/>
      <w:marRight w:val="0"/>
      <w:marTop w:val="0"/>
      <w:marBottom w:val="0"/>
      <w:divBdr>
        <w:top w:val="none" w:sz="0" w:space="0" w:color="auto"/>
        <w:left w:val="none" w:sz="0" w:space="0" w:color="auto"/>
        <w:bottom w:val="none" w:sz="0" w:space="0" w:color="auto"/>
        <w:right w:val="none" w:sz="0" w:space="0" w:color="auto"/>
      </w:divBdr>
    </w:div>
    <w:div w:id="1565682047">
      <w:bodyDiv w:val="1"/>
      <w:marLeft w:val="0"/>
      <w:marRight w:val="0"/>
      <w:marTop w:val="0"/>
      <w:marBottom w:val="0"/>
      <w:divBdr>
        <w:top w:val="none" w:sz="0" w:space="0" w:color="auto"/>
        <w:left w:val="none" w:sz="0" w:space="0" w:color="auto"/>
        <w:bottom w:val="none" w:sz="0" w:space="0" w:color="auto"/>
        <w:right w:val="none" w:sz="0" w:space="0" w:color="auto"/>
      </w:divBdr>
    </w:div>
    <w:div w:id="1650984157">
      <w:bodyDiv w:val="1"/>
      <w:marLeft w:val="0"/>
      <w:marRight w:val="0"/>
      <w:marTop w:val="0"/>
      <w:marBottom w:val="0"/>
      <w:divBdr>
        <w:top w:val="none" w:sz="0" w:space="0" w:color="auto"/>
        <w:left w:val="none" w:sz="0" w:space="0" w:color="auto"/>
        <w:bottom w:val="none" w:sz="0" w:space="0" w:color="auto"/>
        <w:right w:val="none" w:sz="0" w:space="0" w:color="auto"/>
      </w:divBdr>
    </w:div>
    <w:div w:id="1670251893">
      <w:bodyDiv w:val="1"/>
      <w:marLeft w:val="0"/>
      <w:marRight w:val="0"/>
      <w:marTop w:val="0"/>
      <w:marBottom w:val="0"/>
      <w:divBdr>
        <w:top w:val="none" w:sz="0" w:space="0" w:color="auto"/>
        <w:left w:val="none" w:sz="0" w:space="0" w:color="auto"/>
        <w:bottom w:val="none" w:sz="0" w:space="0" w:color="auto"/>
        <w:right w:val="none" w:sz="0" w:space="0" w:color="auto"/>
      </w:divBdr>
    </w:div>
    <w:div w:id="20822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07786-E460-47AD-AD01-233727C568C7}"/>
</file>

<file path=customXml/itemProps2.xml><?xml version="1.0" encoding="utf-8"?>
<ds:datastoreItem xmlns:ds="http://schemas.openxmlformats.org/officeDocument/2006/customXml" ds:itemID="{463B1272-12B9-4042-9A0F-D094D80C047E}"/>
</file>

<file path=customXml/itemProps3.xml><?xml version="1.0" encoding="utf-8"?>
<ds:datastoreItem xmlns:ds="http://schemas.openxmlformats.org/officeDocument/2006/customXml" ds:itemID="{55568359-D2EF-4421-9AC2-DAF684AD1966}"/>
</file>

<file path=customXml/itemProps4.xml><?xml version="1.0" encoding="utf-8"?>
<ds:datastoreItem xmlns:ds="http://schemas.openxmlformats.org/officeDocument/2006/customXml" ds:itemID="{8897A024-F7BE-42A2-BF11-A606967ED736}"/>
</file>

<file path=docProps/app.xml><?xml version="1.0" encoding="utf-8"?>
<Properties xmlns="http://schemas.openxmlformats.org/officeDocument/2006/extended-properties" xmlns:vt="http://schemas.openxmlformats.org/officeDocument/2006/docPropsVTypes">
  <Template>Normal</Template>
  <TotalTime>1</TotalTime>
  <Pages>60</Pages>
  <Words>15763</Words>
  <Characters>89850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Development and publication of explicit intended learning outcomes (ESG)</vt:lpstr>
    </vt:vector>
  </TitlesOfParts>
  <Company>nci</Company>
  <LinksUpToDate>false</LinksUpToDate>
  <CharactersWithSpaces>105403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publication of explicit intended learning outcomes (ESG)</dc:title>
  <dc:creator>IMacCionna</dc:creator>
  <cp:lastModifiedBy>Tracey Murphy</cp:lastModifiedBy>
  <cp:revision>2</cp:revision>
  <cp:lastPrinted>2016-01-20T15:14:00Z</cp:lastPrinted>
  <dcterms:created xsi:type="dcterms:W3CDTF">2016-10-24T09:07:00Z</dcterms:created>
  <dcterms:modified xsi:type="dcterms:W3CDTF">2016-10-24T09:07:00Z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aID">
    <vt:lpwstr>0</vt:lpwstr>
  </property>
  <property fmtid="{D5CDD505-2E9C-101B-9397-08002B2CF9AE}" pid="3" name="ContentTypeId">
    <vt:lpwstr>0x010100CA57329006EB3A49A3085712F9101DD7</vt:lpwstr>
  </property>
  <property fmtid="{D5CDD505-2E9C-101B-9397-08002B2CF9AE}" pid="4" name="_CopySource">
    <vt:lpwstr>https://services.qqi.ie/sites/programmevalidation/Lists/ProgrammeDocuments/ProgID-37702_BA_Hons_in_Marketing_Practice.docx</vt:lpwstr>
  </property>
</Properties>
</file>